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35" w:rsidRDefault="00082535" w:rsidP="00100007">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Holloway Lodging Limited Partnership</w:t>
      </w:r>
      <w:r w:rsidR="00100007" w:rsidRPr="00506689">
        <w:rPr>
          <w:rFonts w:ascii="Times New Roman" w:hAnsi="Times New Roman" w:cs="Times New Roman"/>
          <w:i/>
          <w:color w:val="000000" w:themeColor="text1"/>
          <w:sz w:val="24"/>
          <w:szCs w:val="24"/>
        </w:rPr>
        <w:t xml:space="preserve"> v</w:t>
      </w:r>
      <w:r w:rsidR="009D5682">
        <w:rPr>
          <w:rFonts w:ascii="Times New Roman" w:hAnsi="Times New Roman" w:cs="Times New Roman"/>
          <w:i/>
          <w:color w:val="000000" w:themeColor="text1"/>
          <w:sz w:val="24"/>
          <w:szCs w:val="24"/>
        </w:rPr>
        <w:t xml:space="preserve"> </w:t>
      </w:r>
    </w:p>
    <w:p w:rsidR="006A55D4" w:rsidRPr="00082535" w:rsidRDefault="005A302E" w:rsidP="00100007">
      <w:pPr>
        <w:spacing w:after="0" w:line="240" w:lineRule="auto"/>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Danarey</w:t>
      </w:r>
      <w:proofErr w:type="spellEnd"/>
      <w:r w:rsidR="00831A4A">
        <w:rPr>
          <w:rFonts w:ascii="Times New Roman" w:hAnsi="Times New Roman" w:cs="Times New Roman"/>
          <w:i/>
          <w:color w:val="000000" w:themeColor="text1"/>
          <w:sz w:val="24"/>
          <w:szCs w:val="24"/>
        </w:rPr>
        <w:t>,</w:t>
      </w:r>
      <w:r w:rsidR="006A55D4" w:rsidRPr="00506689">
        <w:rPr>
          <w:rFonts w:ascii="Times New Roman" w:hAnsi="Times New Roman" w:cs="Times New Roman"/>
          <w:i/>
          <w:color w:val="000000" w:themeColor="text1"/>
          <w:sz w:val="24"/>
          <w:szCs w:val="24"/>
        </w:rPr>
        <w:t xml:space="preserve"> </w:t>
      </w:r>
      <w:r w:rsidR="009D5682">
        <w:rPr>
          <w:rFonts w:ascii="Times New Roman" w:hAnsi="Times New Roman" w:cs="Times New Roman"/>
          <w:color w:val="000000" w:themeColor="text1"/>
          <w:sz w:val="24"/>
          <w:szCs w:val="24"/>
        </w:rPr>
        <w:t>2020</w:t>
      </w:r>
      <w:r w:rsidR="00100007" w:rsidRPr="00506689">
        <w:rPr>
          <w:rFonts w:ascii="Times New Roman" w:hAnsi="Times New Roman" w:cs="Times New Roman"/>
          <w:color w:val="000000" w:themeColor="text1"/>
          <w:sz w:val="24"/>
          <w:szCs w:val="24"/>
        </w:rPr>
        <w:t xml:space="preserve"> NWTSC </w:t>
      </w:r>
      <w:r w:rsidR="00295E5D">
        <w:rPr>
          <w:rFonts w:ascii="Times New Roman" w:hAnsi="Times New Roman" w:cs="Times New Roman"/>
          <w:color w:val="000000" w:themeColor="text1"/>
          <w:sz w:val="24"/>
          <w:szCs w:val="24"/>
        </w:rPr>
        <w:t>23</w:t>
      </w:r>
    </w:p>
    <w:p w:rsidR="006A55D4" w:rsidRPr="00506689" w:rsidRDefault="006A55D4" w:rsidP="00100007">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0" w:name="1"/>
      <w:bookmarkEnd w:id="0"/>
      <w:r w:rsidRPr="00506689">
        <w:rPr>
          <w:rFonts w:ascii="Times New Roman" w:hAnsi="Times New Roman" w:cs="Times New Roman"/>
          <w:color w:val="000000" w:themeColor="text1"/>
          <w:sz w:val="28"/>
          <w:szCs w:val="28"/>
        </w:rPr>
        <w:t xml:space="preserve"> 20</w:t>
      </w:r>
      <w:r w:rsidR="009D5682">
        <w:rPr>
          <w:rFonts w:ascii="Times New Roman" w:hAnsi="Times New Roman" w:cs="Times New Roman"/>
          <w:color w:val="000000" w:themeColor="text1"/>
          <w:sz w:val="28"/>
          <w:szCs w:val="28"/>
        </w:rPr>
        <w:t>20</w:t>
      </w:r>
      <w:r w:rsidRPr="00506689">
        <w:rPr>
          <w:rFonts w:ascii="Times New Roman" w:hAnsi="Times New Roman" w:cs="Times New Roman"/>
          <w:color w:val="000000" w:themeColor="text1"/>
          <w:sz w:val="28"/>
          <w:szCs w:val="28"/>
        </w:rPr>
        <w:t xml:space="preserve"> </w:t>
      </w:r>
      <w:r w:rsidR="00082535">
        <w:rPr>
          <w:rFonts w:ascii="Times New Roman" w:hAnsi="Times New Roman" w:cs="Times New Roman"/>
          <w:color w:val="000000" w:themeColor="text1"/>
          <w:sz w:val="28"/>
          <w:szCs w:val="28"/>
        </w:rPr>
        <w:t>05</w:t>
      </w:r>
      <w:r w:rsidR="00100007" w:rsidRPr="00506689">
        <w:rPr>
          <w:rFonts w:ascii="Times New Roman" w:hAnsi="Times New Roman" w:cs="Times New Roman"/>
          <w:color w:val="000000" w:themeColor="text1"/>
          <w:sz w:val="28"/>
          <w:szCs w:val="28"/>
        </w:rPr>
        <w:t xml:space="preserve"> </w:t>
      </w:r>
      <w:r w:rsidR="00467536">
        <w:rPr>
          <w:rFonts w:ascii="Times New Roman" w:hAnsi="Times New Roman" w:cs="Times New Roman"/>
          <w:color w:val="000000" w:themeColor="text1"/>
          <w:sz w:val="28"/>
          <w:szCs w:val="28"/>
        </w:rPr>
        <w:t>19</w:t>
      </w:r>
    </w:p>
    <w:p w:rsidR="006A55D4" w:rsidRPr="00506689" w:rsidRDefault="006A55D4" w:rsidP="00100007">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1" w:name="2"/>
      <w:bookmarkEnd w:id="1"/>
      <w:r w:rsidR="00100007" w:rsidRPr="00506689">
        <w:rPr>
          <w:rFonts w:ascii="Times New Roman" w:hAnsi="Times New Roman" w:cs="Times New Roman"/>
          <w:color w:val="000000" w:themeColor="text1"/>
          <w:sz w:val="28"/>
          <w:szCs w:val="28"/>
        </w:rPr>
        <w:t xml:space="preserve"> S 1 </w:t>
      </w:r>
      <w:r w:rsidR="009D5682">
        <w:rPr>
          <w:rFonts w:ascii="Times New Roman" w:hAnsi="Times New Roman" w:cs="Times New Roman"/>
          <w:color w:val="000000" w:themeColor="text1"/>
          <w:sz w:val="28"/>
          <w:szCs w:val="28"/>
        </w:rPr>
        <w:t xml:space="preserve">CV </w:t>
      </w:r>
      <w:r w:rsidR="00100007" w:rsidRPr="00506689">
        <w:rPr>
          <w:rFonts w:ascii="Times New Roman" w:hAnsi="Times New Roman" w:cs="Times New Roman"/>
          <w:color w:val="000000" w:themeColor="text1"/>
          <w:sz w:val="28"/>
          <w:szCs w:val="28"/>
        </w:rPr>
        <w:t>201</w:t>
      </w:r>
      <w:r w:rsidR="00082535">
        <w:rPr>
          <w:rFonts w:ascii="Times New Roman" w:hAnsi="Times New Roman" w:cs="Times New Roman"/>
          <w:color w:val="000000" w:themeColor="text1"/>
          <w:sz w:val="28"/>
          <w:szCs w:val="28"/>
        </w:rPr>
        <w:t>9</w:t>
      </w:r>
      <w:r w:rsidRPr="00506689">
        <w:rPr>
          <w:rFonts w:ascii="Times New Roman" w:hAnsi="Times New Roman" w:cs="Times New Roman"/>
          <w:color w:val="000000" w:themeColor="text1"/>
          <w:sz w:val="28"/>
          <w:szCs w:val="28"/>
        </w:rPr>
        <w:t xml:space="preserve"> 00</w:t>
      </w:r>
      <w:r w:rsidR="00DC4736" w:rsidRPr="00506689">
        <w:rPr>
          <w:rFonts w:ascii="Times New Roman" w:hAnsi="Times New Roman" w:cs="Times New Roman"/>
          <w:color w:val="000000" w:themeColor="text1"/>
          <w:sz w:val="28"/>
          <w:szCs w:val="28"/>
        </w:rPr>
        <w:t>0</w:t>
      </w:r>
      <w:r w:rsidR="005A302E">
        <w:rPr>
          <w:rFonts w:ascii="Times New Roman" w:hAnsi="Times New Roman" w:cs="Times New Roman"/>
          <w:color w:val="000000" w:themeColor="text1"/>
          <w:sz w:val="28"/>
          <w:szCs w:val="28"/>
        </w:rPr>
        <w:t xml:space="preserve"> 032</w:t>
      </w:r>
    </w:p>
    <w:p w:rsidR="006A55D4" w:rsidRPr="00506689" w:rsidRDefault="006A55D4" w:rsidP="00100007">
      <w:pPr>
        <w:spacing w:line="240" w:lineRule="auto"/>
        <w:rPr>
          <w:rFonts w:ascii="Times New Roman" w:hAnsi="Times New Roman" w:cs="Times New Roman"/>
          <w:color w:val="000000" w:themeColor="text1"/>
          <w:sz w:val="28"/>
          <w:szCs w:val="28"/>
        </w:rPr>
      </w:pPr>
    </w:p>
    <w:p w:rsidR="00940C79" w:rsidRPr="00B3755B" w:rsidRDefault="00562736" w:rsidP="00100007">
      <w:pPr>
        <w:spacing w:line="240" w:lineRule="auto"/>
        <w:jc w:val="center"/>
        <w:rPr>
          <w:rFonts w:ascii="Times New Roman" w:hAnsi="Times New Roman" w:cs="Times New Roman"/>
          <w:b/>
          <w:color w:val="000000" w:themeColor="text1"/>
          <w:sz w:val="28"/>
          <w:szCs w:val="28"/>
        </w:rPr>
      </w:pPr>
      <w:r w:rsidRPr="00B3755B">
        <w:rPr>
          <w:rFonts w:ascii="Times New Roman" w:hAnsi="Times New Roman" w:cs="Times New Roman"/>
          <w:b/>
          <w:color w:val="000000" w:themeColor="text1"/>
          <w:sz w:val="28"/>
          <w:szCs w:val="28"/>
        </w:rPr>
        <w:t>IN THE SUPREME COURT OF THE NORTHWEST TERRITORIES</w:t>
      </w:r>
    </w:p>
    <w:p w:rsidR="007A6CE3" w:rsidRDefault="007A6CE3" w:rsidP="00100007">
      <w:pPr>
        <w:spacing w:line="240" w:lineRule="auto"/>
        <w:jc w:val="center"/>
        <w:rPr>
          <w:rFonts w:ascii="Times New Roman" w:hAnsi="Times New Roman" w:cs="Times New Roman"/>
          <w:b/>
          <w:color w:val="000000" w:themeColor="text1"/>
          <w:sz w:val="28"/>
          <w:szCs w:val="28"/>
        </w:rPr>
      </w:pPr>
    </w:p>
    <w:p w:rsidR="00B3755B" w:rsidRDefault="00B3755B" w:rsidP="00100007">
      <w:pPr>
        <w:spacing w:line="240" w:lineRule="auto"/>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IN THE MATTER of</w:t>
      </w:r>
      <w:r>
        <w:rPr>
          <w:rFonts w:ascii="Times New Roman" w:hAnsi="Times New Roman" w:cs="Times New Roman"/>
          <w:color w:val="000000" w:themeColor="text1"/>
          <w:sz w:val="28"/>
          <w:szCs w:val="28"/>
        </w:rPr>
        <w:t xml:space="preserve"> Holloway Lodging Limited </w:t>
      </w:r>
      <w:r w:rsidR="001139D6">
        <w:rPr>
          <w:rFonts w:ascii="Times New Roman" w:hAnsi="Times New Roman" w:cs="Times New Roman"/>
          <w:color w:val="000000" w:themeColor="text1"/>
          <w:sz w:val="28"/>
          <w:szCs w:val="28"/>
        </w:rPr>
        <w:t>Partnership</w:t>
      </w:r>
      <w:r>
        <w:rPr>
          <w:rFonts w:ascii="Times New Roman" w:hAnsi="Times New Roman" w:cs="Times New Roman"/>
          <w:color w:val="000000" w:themeColor="text1"/>
          <w:sz w:val="28"/>
          <w:szCs w:val="28"/>
        </w:rPr>
        <w:t xml:space="preserve">, Landlord, and </w:t>
      </w:r>
      <w:proofErr w:type="spellStart"/>
      <w:r w:rsidR="00E00DF3">
        <w:rPr>
          <w:rFonts w:ascii="Times New Roman" w:hAnsi="Times New Roman" w:cs="Times New Roman"/>
          <w:color w:val="000000" w:themeColor="text1"/>
          <w:sz w:val="28"/>
          <w:szCs w:val="28"/>
        </w:rPr>
        <w:t>Danarey</w:t>
      </w:r>
      <w:proofErr w:type="spellEnd"/>
      <w:r>
        <w:rPr>
          <w:rFonts w:ascii="Times New Roman" w:hAnsi="Times New Roman" w:cs="Times New Roman"/>
          <w:color w:val="000000" w:themeColor="text1"/>
          <w:sz w:val="28"/>
          <w:szCs w:val="28"/>
        </w:rPr>
        <w:t xml:space="preserve"> o/a </w:t>
      </w:r>
      <w:r w:rsidR="00E00DF3">
        <w:rPr>
          <w:rFonts w:ascii="Times New Roman" w:hAnsi="Times New Roman" w:cs="Times New Roman"/>
          <w:color w:val="000000" w:themeColor="text1"/>
          <w:sz w:val="28"/>
          <w:szCs w:val="28"/>
        </w:rPr>
        <w:t>Nancy’s</w:t>
      </w:r>
      <w:r>
        <w:rPr>
          <w:rFonts w:ascii="Times New Roman" w:hAnsi="Times New Roman" w:cs="Times New Roman"/>
          <w:color w:val="000000" w:themeColor="text1"/>
          <w:sz w:val="28"/>
          <w:szCs w:val="28"/>
        </w:rPr>
        <w:t xml:space="preserve"> Place, tenant;</w:t>
      </w:r>
    </w:p>
    <w:p w:rsidR="00B3755B" w:rsidRPr="00B3755B" w:rsidRDefault="00B3755B" w:rsidP="00C61D8F">
      <w:pPr>
        <w:spacing w:line="240" w:lineRule="auto"/>
        <w:ind w:left="1440" w:firstLine="720"/>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AND IN THE MATTER of</w:t>
      </w:r>
      <w:r>
        <w:rPr>
          <w:rFonts w:ascii="Times New Roman" w:hAnsi="Times New Roman" w:cs="Times New Roman"/>
          <w:color w:val="000000" w:themeColor="text1"/>
          <w:sz w:val="28"/>
          <w:szCs w:val="28"/>
        </w:rPr>
        <w:t xml:space="preserve"> the </w:t>
      </w:r>
      <w:r>
        <w:rPr>
          <w:rFonts w:ascii="Times New Roman" w:hAnsi="Times New Roman" w:cs="Times New Roman"/>
          <w:i/>
          <w:color w:val="000000" w:themeColor="text1"/>
          <w:sz w:val="28"/>
          <w:szCs w:val="28"/>
        </w:rPr>
        <w:t xml:space="preserve">Commercial Tenancies Act, </w:t>
      </w:r>
      <w:r>
        <w:rPr>
          <w:rFonts w:ascii="Times New Roman" w:hAnsi="Times New Roman" w:cs="Times New Roman"/>
          <w:color w:val="000000" w:themeColor="text1"/>
          <w:sz w:val="28"/>
          <w:szCs w:val="28"/>
        </w:rPr>
        <w:t>RSNWT 1988, c C-10</w:t>
      </w:r>
    </w:p>
    <w:p w:rsidR="00525993" w:rsidRDefault="00525993" w:rsidP="00100007">
      <w:pPr>
        <w:spacing w:line="240" w:lineRule="auto"/>
        <w:jc w:val="center"/>
        <w:rPr>
          <w:rFonts w:ascii="Times New Roman" w:hAnsi="Times New Roman" w:cs="Times New Roman"/>
          <w:color w:val="000000" w:themeColor="text1"/>
          <w:sz w:val="28"/>
          <w:szCs w:val="28"/>
        </w:rPr>
      </w:pPr>
    </w:p>
    <w:p w:rsidR="00562736" w:rsidRPr="00B3755B" w:rsidRDefault="00082535" w:rsidP="00100007">
      <w:pPr>
        <w:spacing w:line="240" w:lineRule="auto"/>
        <w:rPr>
          <w:rFonts w:ascii="Times New Roman" w:hAnsi="Times New Roman" w:cs="Times New Roman"/>
          <w:b/>
          <w:color w:val="000000" w:themeColor="text1"/>
          <w:sz w:val="28"/>
          <w:szCs w:val="28"/>
        </w:rPr>
      </w:pPr>
      <w:bookmarkStart w:id="2" w:name="_GoBack"/>
      <w:bookmarkEnd w:id="2"/>
      <w:r w:rsidRPr="00B3755B">
        <w:rPr>
          <w:rFonts w:ascii="Times New Roman" w:hAnsi="Times New Roman" w:cs="Times New Roman"/>
          <w:b/>
          <w:color w:val="000000" w:themeColor="text1"/>
          <w:sz w:val="28"/>
          <w:szCs w:val="28"/>
        </w:rPr>
        <w:t>B</w:t>
      </w:r>
      <w:r w:rsidR="00562736" w:rsidRPr="00B3755B">
        <w:rPr>
          <w:rFonts w:ascii="Times New Roman" w:hAnsi="Times New Roman" w:cs="Times New Roman"/>
          <w:b/>
          <w:color w:val="000000" w:themeColor="text1"/>
          <w:sz w:val="28"/>
          <w:szCs w:val="28"/>
        </w:rPr>
        <w:t>ETWEEN:</w:t>
      </w:r>
    </w:p>
    <w:p w:rsidR="00562736" w:rsidRPr="00506689" w:rsidRDefault="00082535" w:rsidP="00100007">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HOLLOWAY LODGING LIMITED PARTNERSHIP</w:t>
      </w:r>
    </w:p>
    <w:p w:rsidR="007B6CBE" w:rsidRPr="00506689" w:rsidRDefault="00525993" w:rsidP="0010000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7B6CBE" w:rsidRDefault="007B6CBE" w:rsidP="00100007">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w:t>
      </w:r>
      <w:proofErr w:type="gramStart"/>
      <w:r w:rsidRPr="00506689">
        <w:rPr>
          <w:rFonts w:ascii="Times New Roman" w:hAnsi="Times New Roman" w:cs="Times New Roman"/>
          <w:color w:val="000000" w:themeColor="text1"/>
          <w:sz w:val="28"/>
          <w:szCs w:val="28"/>
        </w:rPr>
        <w:t>and</w:t>
      </w:r>
      <w:proofErr w:type="gramEnd"/>
      <w:r w:rsidRPr="00506689">
        <w:rPr>
          <w:rFonts w:ascii="Times New Roman" w:hAnsi="Times New Roman" w:cs="Times New Roman"/>
          <w:color w:val="000000" w:themeColor="text1"/>
          <w:sz w:val="28"/>
          <w:szCs w:val="28"/>
        </w:rPr>
        <w:t>-</w:t>
      </w:r>
    </w:p>
    <w:p w:rsidR="00082535" w:rsidRPr="00082535" w:rsidRDefault="005A302E" w:rsidP="005A302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DANAREY </w:t>
      </w:r>
      <w:r w:rsidR="00082535">
        <w:rPr>
          <w:rFonts w:ascii="Times New Roman" w:hAnsi="Times New Roman" w:cs="Times New Roman"/>
          <w:color w:val="000000" w:themeColor="text1"/>
          <w:sz w:val="28"/>
          <w:szCs w:val="28"/>
        </w:rPr>
        <w:t xml:space="preserve">o/a </w:t>
      </w:r>
      <w:r>
        <w:rPr>
          <w:rFonts w:ascii="Times New Roman" w:hAnsi="Times New Roman" w:cs="Times New Roman"/>
          <w:color w:val="000000" w:themeColor="text1"/>
          <w:sz w:val="28"/>
          <w:szCs w:val="28"/>
        </w:rPr>
        <w:t>NANCY’S</w:t>
      </w:r>
      <w:r w:rsidR="00082535">
        <w:rPr>
          <w:rFonts w:ascii="Times New Roman" w:hAnsi="Times New Roman" w:cs="Times New Roman"/>
          <w:color w:val="000000" w:themeColor="text1"/>
          <w:sz w:val="28"/>
          <w:szCs w:val="28"/>
        </w:rPr>
        <w:t xml:space="preserve"> PLACE</w:t>
      </w:r>
    </w:p>
    <w:p w:rsidR="00BE330D" w:rsidRDefault="00BE330D" w:rsidP="00100007">
      <w:pPr>
        <w:spacing w:line="240" w:lineRule="auto"/>
        <w:jc w:val="center"/>
        <w:rPr>
          <w:rFonts w:ascii="Times New Roman" w:hAnsi="Times New Roman" w:cs="Times New Roman"/>
          <w:color w:val="000000" w:themeColor="text1"/>
          <w:sz w:val="28"/>
          <w:szCs w:val="28"/>
        </w:rPr>
      </w:pPr>
    </w:p>
    <w:p w:rsidR="007B6CBE" w:rsidRPr="00506689" w:rsidRDefault="00525993" w:rsidP="0010000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052DCA" w:rsidRDefault="00534C40" w:rsidP="00534C40">
      <w:pPr>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 xml:space="preserve">MEMORANDUM OF </w:t>
      </w:r>
      <w:r w:rsidR="00767E44">
        <w:rPr>
          <w:rFonts w:ascii="Times New Roman" w:hAnsi="Times New Roman" w:cs="Times New Roman"/>
          <w:b/>
          <w:color w:val="000000" w:themeColor="text1"/>
          <w:sz w:val="28"/>
          <w:szCs w:val="28"/>
          <w:u w:val="single"/>
        </w:rPr>
        <w:t>JUDGMENT</w:t>
      </w:r>
    </w:p>
    <w:p w:rsidR="00A26063" w:rsidRPr="00180F83" w:rsidRDefault="00A26063" w:rsidP="00A2606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This is</w:t>
      </w:r>
      <w:r w:rsidR="00143CE4">
        <w:rPr>
          <w:rFonts w:ascii="Times New Roman" w:hAnsi="Times New Roman" w:cs="Times New Roman"/>
          <w:color w:val="000000" w:themeColor="text1"/>
          <w:sz w:val="28"/>
          <w:szCs w:val="28"/>
        </w:rPr>
        <w:t xml:space="preserve"> an application by the landlord (“Holloway”) for judgment for </w:t>
      </w:r>
      <w:r>
        <w:rPr>
          <w:rFonts w:ascii="Times New Roman" w:hAnsi="Times New Roman" w:cs="Times New Roman"/>
          <w:color w:val="000000" w:themeColor="text1"/>
          <w:sz w:val="28"/>
          <w:szCs w:val="28"/>
        </w:rPr>
        <w:t>rental arrears</w:t>
      </w:r>
      <w:r w:rsidR="00143CE4">
        <w:rPr>
          <w:rFonts w:ascii="Times New Roman" w:hAnsi="Times New Roman" w:cs="Times New Roman"/>
          <w:color w:val="000000" w:themeColor="text1"/>
          <w:sz w:val="28"/>
          <w:szCs w:val="28"/>
        </w:rPr>
        <w:t xml:space="preserve"> </w:t>
      </w:r>
      <w:r w:rsidR="00DD7EB3">
        <w:rPr>
          <w:rFonts w:ascii="Times New Roman" w:hAnsi="Times New Roman" w:cs="Times New Roman"/>
          <w:color w:val="000000" w:themeColor="text1"/>
          <w:sz w:val="28"/>
          <w:szCs w:val="28"/>
        </w:rPr>
        <w:t xml:space="preserve">which accumulated </w:t>
      </w:r>
      <w:r w:rsidR="00143CE4">
        <w:rPr>
          <w:rFonts w:ascii="Times New Roman" w:hAnsi="Times New Roman" w:cs="Times New Roman"/>
          <w:color w:val="000000" w:themeColor="text1"/>
          <w:sz w:val="28"/>
          <w:szCs w:val="28"/>
        </w:rPr>
        <w:t>under a commercial lease</w:t>
      </w:r>
      <w:r>
        <w:rPr>
          <w:rFonts w:ascii="Times New Roman" w:hAnsi="Times New Roman" w:cs="Times New Roman"/>
          <w:color w:val="000000" w:themeColor="text1"/>
          <w:sz w:val="28"/>
          <w:szCs w:val="28"/>
        </w:rPr>
        <w:t>.</w:t>
      </w:r>
      <w:r w:rsidR="00143CE4">
        <w:rPr>
          <w:rFonts w:ascii="Times New Roman" w:hAnsi="Times New Roman" w:cs="Times New Roman"/>
          <w:color w:val="000000" w:themeColor="text1"/>
          <w:sz w:val="28"/>
          <w:szCs w:val="28"/>
        </w:rPr>
        <w:t xml:space="preserve">  </w:t>
      </w:r>
    </w:p>
    <w:p w:rsidR="00180F83" w:rsidRPr="00180F83" w:rsidRDefault="00180F83" w:rsidP="00180F83">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PROCEDURAL HISTORY</w:t>
      </w:r>
    </w:p>
    <w:p w:rsidR="00633715" w:rsidRPr="00633715" w:rsidRDefault="00857453" w:rsidP="00DD7EB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This proceeding was commenced </w:t>
      </w:r>
      <w:r w:rsidR="00B3755B">
        <w:rPr>
          <w:rFonts w:ascii="Times New Roman" w:hAnsi="Times New Roman" w:cs="Times New Roman"/>
          <w:color w:val="000000" w:themeColor="text1"/>
          <w:sz w:val="28"/>
          <w:szCs w:val="28"/>
        </w:rPr>
        <w:t xml:space="preserve">under Part III of the </w:t>
      </w:r>
      <w:r w:rsidR="00B3755B">
        <w:rPr>
          <w:rFonts w:ascii="Times New Roman" w:hAnsi="Times New Roman" w:cs="Times New Roman"/>
          <w:i/>
          <w:color w:val="000000" w:themeColor="text1"/>
          <w:sz w:val="28"/>
          <w:szCs w:val="28"/>
        </w:rPr>
        <w:t xml:space="preserve">Commercial Tenancies Act, </w:t>
      </w:r>
      <w:r w:rsidR="00B3755B">
        <w:rPr>
          <w:rFonts w:ascii="Times New Roman" w:hAnsi="Times New Roman" w:cs="Times New Roman"/>
          <w:color w:val="000000" w:themeColor="text1"/>
          <w:sz w:val="28"/>
          <w:szCs w:val="28"/>
        </w:rPr>
        <w:t xml:space="preserve">RSNWT 1988, </w:t>
      </w:r>
      <w:proofErr w:type="gramStart"/>
      <w:r w:rsidR="00B3755B">
        <w:rPr>
          <w:rFonts w:ascii="Times New Roman" w:hAnsi="Times New Roman" w:cs="Times New Roman"/>
          <w:color w:val="000000" w:themeColor="text1"/>
          <w:sz w:val="28"/>
          <w:szCs w:val="28"/>
        </w:rPr>
        <w:t>c</w:t>
      </w:r>
      <w:proofErr w:type="gramEnd"/>
      <w:r w:rsidR="00B3755B">
        <w:rPr>
          <w:rFonts w:ascii="Times New Roman" w:hAnsi="Times New Roman" w:cs="Times New Roman"/>
          <w:color w:val="000000" w:themeColor="text1"/>
          <w:sz w:val="28"/>
          <w:szCs w:val="28"/>
        </w:rPr>
        <w:t xml:space="preserve"> C-10.  This Court issued a Summon</w:t>
      </w:r>
      <w:r w:rsidR="00633715">
        <w:rPr>
          <w:rFonts w:ascii="Times New Roman" w:hAnsi="Times New Roman" w:cs="Times New Roman"/>
          <w:color w:val="000000" w:themeColor="text1"/>
          <w:sz w:val="28"/>
          <w:szCs w:val="28"/>
        </w:rPr>
        <w:t xml:space="preserve">s for Eviction to the Respondent/tenant </w:t>
      </w:r>
      <w:proofErr w:type="spellStart"/>
      <w:r w:rsidR="00CF5D2D">
        <w:rPr>
          <w:rFonts w:ascii="Times New Roman" w:hAnsi="Times New Roman" w:cs="Times New Roman"/>
          <w:color w:val="000000" w:themeColor="text1"/>
          <w:sz w:val="28"/>
          <w:szCs w:val="28"/>
        </w:rPr>
        <w:t>Danarey</w:t>
      </w:r>
      <w:proofErr w:type="spellEnd"/>
      <w:r w:rsidR="00CF5D2D">
        <w:rPr>
          <w:rFonts w:ascii="Times New Roman" w:hAnsi="Times New Roman" w:cs="Times New Roman"/>
          <w:color w:val="000000" w:themeColor="text1"/>
          <w:sz w:val="28"/>
          <w:szCs w:val="28"/>
        </w:rPr>
        <w:t xml:space="preserve">, operating as Nancy’s Place </w:t>
      </w:r>
      <w:r w:rsidR="00633715">
        <w:rPr>
          <w:rFonts w:ascii="Times New Roman" w:hAnsi="Times New Roman" w:cs="Times New Roman"/>
          <w:color w:val="000000" w:themeColor="text1"/>
          <w:sz w:val="28"/>
          <w:szCs w:val="28"/>
        </w:rPr>
        <w:t>(“</w:t>
      </w:r>
      <w:proofErr w:type="spellStart"/>
      <w:r w:rsidR="00633715">
        <w:rPr>
          <w:rFonts w:ascii="Times New Roman" w:hAnsi="Times New Roman" w:cs="Times New Roman"/>
          <w:color w:val="000000" w:themeColor="text1"/>
          <w:sz w:val="28"/>
          <w:szCs w:val="28"/>
        </w:rPr>
        <w:t>Danarey</w:t>
      </w:r>
      <w:proofErr w:type="spellEnd"/>
      <w:r w:rsidR="00633715">
        <w:rPr>
          <w:rFonts w:ascii="Times New Roman" w:hAnsi="Times New Roman" w:cs="Times New Roman"/>
          <w:color w:val="000000" w:themeColor="text1"/>
          <w:sz w:val="28"/>
          <w:szCs w:val="28"/>
        </w:rPr>
        <w:t>”)</w:t>
      </w:r>
      <w:r w:rsidR="00B3755B">
        <w:rPr>
          <w:rFonts w:ascii="Times New Roman" w:hAnsi="Times New Roman" w:cs="Times New Roman"/>
          <w:color w:val="000000" w:themeColor="text1"/>
          <w:sz w:val="28"/>
          <w:szCs w:val="28"/>
        </w:rPr>
        <w:t xml:space="preserve">, </w:t>
      </w:r>
      <w:r w:rsidR="00DD7EB3">
        <w:rPr>
          <w:rFonts w:ascii="Times New Roman" w:hAnsi="Times New Roman" w:cs="Times New Roman"/>
          <w:color w:val="000000" w:themeColor="text1"/>
          <w:sz w:val="28"/>
          <w:szCs w:val="28"/>
        </w:rPr>
        <w:t xml:space="preserve">pursuant to s. </w:t>
      </w:r>
      <w:r w:rsidR="006D47C5">
        <w:rPr>
          <w:rFonts w:ascii="Times New Roman" w:hAnsi="Times New Roman" w:cs="Times New Roman"/>
          <w:color w:val="000000" w:themeColor="text1"/>
          <w:sz w:val="28"/>
          <w:szCs w:val="28"/>
        </w:rPr>
        <w:t>41(3).  The summons</w:t>
      </w:r>
      <w:r w:rsidR="00633715">
        <w:rPr>
          <w:rFonts w:ascii="Times New Roman" w:hAnsi="Times New Roman" w:cs="Times New Roman"/>
          <w:color w:val="000000" w:themeColor="text1"/>
          <w:sz w:val="28"/>
          <w:szCs w:val="28"/>
        </w:rPr>
        <w:t xml:space="preserve"> requir</w:t>
      </w:r>
      <w:r w:rsidR="006D47C5">
        <w:rPr>
          <w:rFonts w:ascii="Times New Roman" w:hAnsi="Times New Roman" w:cs="Times New Roman"/>
          <w:color w:val="000000" w:themeColor="text1"/>
          <w:sz w:val="28"/>
          <w:szCs w:val="28"/>
        </w:rPr>
        <w:t>ed</w:t>
      </w:r>
      <w:r w:rsidR="00633715">
        <w:rPr>
          <w:rFonts w:ascii="Times New Roman" w:hAnsi="Times New Roman" w:cs="Times New Roman"/>
          <w:color w:val="000000" w:themeColor="text1"/>
          <w:sz w:val="28"/>
          <w:szCs w:val="28"/>
        </w:rPr>
        <w:t xml:space="preserve"> </w:t>
      </w:r>
      <w:proofErr w:type="spellStart"/>
      <w:r w:rsidR="00633715">
        <w:rPr>
          <w:rFonts w:ascii="Times New Roman" w:hAnsi="Times New Roman" w:cs="Times New Roman"/>
          <w:color w:val="000000" w:themeColor="text1"/>
          <w:sz w:val="28"/>
          <w:szCs w:val="28"/>
        </w:rPr>
        <w:t>Danarey</w:t>
      </w:r>
      <w:proofErr w:type="spellEnd"/>
      <w:r w:rsidR="00633715">
        <w:rPr>
          <w:rFonts w:ascii="Times New Roman" w:hAnsi="Times New Roman" w:cs="Times New Roman"/>
          <w:color w:val="000000" w:themeColor="text1"/>
          <w:sz w:val="28"/>
          <w:szCs w:val="28"/>
        </w:rPr>
        <w:t xml:space="preserve"> to appear and show </w:t>
      </w:r>
      <w:proofErr w:type="gramStart"/>
      <w:r w:rsidR="00633715">
        <w:rPr>
          <w:rFonts w:ascii="Times New Roman" w:hAnsi="Times New Roman" w:cs="Times New Roman"/>
          <w:color w:val="000000" w:themeColor="text1"/>
          <w:sz w:val="28"/>
          <w:szCs w:val="28"/>
        </w:rPr>
        <w:t>cause</w:t>
      </w:r>
      <w:proofErr w:type="gramEnd"/>
      <w:r w:rsidR="00633715">
        <w:rPr>
          <w:rFonts w:ascii="Times New Roman" w:hAnsi="Times New Roman" w:cs="Times New Roman"/>
          <w:color w:val="000000" w:themeColor="text1"/>
          <w:sz w:val="28"/>
          <w:szCs w:val="28"/>
        </w:rPr>
        <w:t xml:space="preserve"> (1) why </w:t>
      </w:r>
      <w:r w:rsidR="00DD7EB3" w:rsidRPr="00DD7EB3">
        <w:rPr>
          <w:rFonts w:ascii="Times New Roman" w:hAnsi="Times New Roman" w:cs="Times New Roman"/>
          <w:color w:val="000000" w:themeColor="text1"/>
          <w:sz w:val="28"/>
          <w:szCs w:val="28"/>
        </w:rPr>
        <w:t xml:space="preserve">an order should not be made </w:t>
      </w:r>
      <w:r w:rsidR="00633715">
        <w:rPr>
          <w:rFonts w:ascii="Times New Roman" w:hAnsi="Times New Roman" w:cs="Times New Roman"/>
          <w:color w:val="000000" w:themeColor="text1"/>
          <w:sz w:val="28"/>
          <w:szCs w:val="28"/>
        </w:rPr>
        <w:t xml:space="preserve">requiring it to deliver </w:t>
      </w:r>
      <w:r w:rsidR="00DD7EB3" w:rsidRPr="00DD7EB3">
        <w:rPr>
          <w:rFonts w:ascii="Times New Roman" w:hAnsi="Times New Roman" w:cs="Times New Roman"/>
          <w:color w:val="000000" w:themeColor="text1"/>
          <w:sz w:val="28"/>
          <w:szCs w:val="28"/>
        </w:rPr>
        <w:t xml:space="preserve">up possession </w:t>
      </w:r>
      <w:r w:rsidR="00633715">
        <w:rPr>
          <w:rFonts w:ascii="Times New Roman" w:hAnsi="Times New Roman" w:cs="Times New Roman"/>
          <w:color w:val="000000" w:themeColor="text1"/>
          <w:sz w:val="28"/>
          <w:szCs w:val="28"/>
        </w:rPr>
        <w:t xml:space="preserve">of the leased premises to </w:t>
      </w:r>
      <w:r w:rsidR="00B3755B" w:rsidRPr="00DD7EB3">
        <w:rPr>
          <w:rFonts w:ascii="Times New Roman" w:hAnsi="Times New Roman" w:cs="Times New Roman"/>
          <w:color w:val="000000" w:themeColor="text1"/>
          <w:sz w:val="28"/>
          <w:szCs w:val="28"/>
        </w:rPr>
        <w:t>Holloway</w:t>
      </w:r>
      <w:r w:rsidR="00633715">
        <w:rPr>
          <w:rFonts w:ascii="Times New Roman" w:hAnsi="Times New Roman" w:cs="Times New Roman"/>
          <w:color w:val="000000" w:themeColor="text1"/>
          <w:sz w:val="28"/>
          <w:szCs w:val="28"/>
        </w:rPr>
        <w:t xml:space="preserve"> and (2) why an order should not be made for </w:t>
      </w:r>
      <w:proofErr w:type="spellStart"/>
      <w:r w:rsidR="00633715">
        <w:rPr>
          <w:rFonts w:ascii="Times New Roman" w:hAnsi="Times New Roman" w:cs="Times New Roman"/>
          <w:color w:val="000000" w:themeColor="text1"/>
          <w:sz w:val="28"/>
          <w:szCs w:val="28"/>
        </w:rPr>
        <w:t>Danarey</w:t>
      </w:r>
      <w:proofErr w:type="spellEnd"/>
      <w:r w:rsidR="00633715">
        <w:rPr>
          <w:rFonts w:ascii="Times New Roman" w:hAnsi="Times New Roman" w:cs="Times New Roman"/>
          <w:color w:val="000000" w:themeColor="text1"/>
          <w:sz w:val="28"/>
          <w:szCs w:val="28"/>
        </w:rPr>
        <w:t xml:space="preserve"> to pay accumulated arrears and costs. </w:t>
      </w:r>
    </w:p>
    <w:p w:rsidR="00753030" w:rsidRPr="00DD7EB3" w:rsidRDefault="00633715" w:rsidP="00DD7EB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On </w:t>
      </w:r>
      <w:r w:rsidR="0056733C">
        <w:rPr>
          <w:rFonts w:ascii="Times New Roman" w:hAnsi="Times New Roman" w:cs="Times New Roman"/>
          <w:color w:val="000000" w:themeColor="text1"/>
          <w:sz w:val="28"/>
          <w:szCs w:val="28"/>
        </w:rPr>
        <w:t>February 26, 2019, when the hearing</w:t>
      </w:r>
      <w:r w:rsidR="00CF5D2D">
        <w:rPr>
          <w:rFonts w:ascii="Times New Roman" w:hAnsi="Times New Roman" w:cs="Times New Roman"/>
          <w:color w:val="000000" w:themeColor="text1"/>
          <w:sz w:val="28"/>
          <w:szCs w:val="28"/>
        </w:rPr>
        <w:t xml:space="preserve"> pursuant to the summons</w:t>
      </w:r>
      <w:r w:rsidR="0056733C">
        <w:rPr>
          <w:rFonts w:ascii="Times New Roman" w:hAnsi="Times New Roman" w:cs="Times New Roman"/>
          <w:color w:val="000000" w:themeColor="text1"/>
          <w:sz w:val="28"/>
          <w:szCs w:val="28"/>
        </w:rPr>
        <w:t xml:space="preserve"> took place, </w:t>
      </w:r>
      <w:r>
        <w:rPr>
          <w:rFonts w:ascii="Times New Roman" w:hAnsi="Times New Roman" w:cs="Times New Roman"/>
          <w:color w:val="000000" w:themeColor="text1"/>
          <w:sz w:val="28"/>
          <w:szCs w:val="28"/>
        </w:rPr>
        <w:t xml:space="preserve">Holloway </w:t>
      </w:r>
      <w:r w:rsidR="00B3755B" w:rsidRPr="00DD7EB3">
        <w:rPr>
          <w:rFonts w:ascii="Times New Roman" w:hAnsi="Times New Roman" w:cs="Times New Roman"/>
          <w:color w:val="000000" w:themeColor="text1"/>
          <w:sz w:val="28"/>
          <w:szCs w:val="28"/>
        </w:rPr>
        <w:t>obtained an Order for</w:t>
      </w:r>
      <w:r w:rsidR="0056733C">
        <w:rPr>
          <w:rFonts w:ascii="Times New Roman" w:hAnsi="Times New Roman" w:cs="Times New Roman"/>
          <w:color w:val="000000" w:themeColor="text1"/>
          <w:sz w:val="28"/>
          <w:szCs w:val="28"/>
        </w:rPr>
        <w:t xml:space="preserve"> Possession</w:t>
      </w:r>
      <w:r w:rsidR="00B3755B" w:rsidRPr="00DD7EB3">
        <w:rPr>
          <w:rFonts w:ascii="Times New Roman" w:hAnsi="Times New Roman" w:cs="Times New Roman"/>
          <w:color w:val="000000" w:themeColor="text1"/>
          <w:sz w:val="28"/>
          <w:szCs w:val="28"/>
        </w:rPr>
        <w:t xml:space="preserve">.  </w:t>
      </w:r>
      <w:r w:rsidR="008A0B0A">
        <w:rPr>
          <w:rFonts w:ascii="Times New Roman" w:hAnsi="Times New Roman" w:cs="Times New Roman"/>
          <w:color w:val="000000" w:themeColor="text1"/>
          <w:sz w:val="28"/>
          <w:szCs w:val="28"/>
        </w:rPr>
        <w:t xml:space="preserve">The </w:t>
      </w:r>
      <w:r w:rsidR="00A26063" w:rsidRPr="00DD7EB3">
        <w:rPr>
          <w:rFonts w:ascii="Times New Roman" w:hAnsi="Times New Roman" w:cs="Times New Roman"/>
          <w:color w:val="000000" w:themeColor="text1"/>
          <w:sz w:val="28"/>
          <w:szCs w:val="28"/>
        </w:rPr>
        <w:t xml:space="preserve">matter of rental arrears was adjourned to </w:t>
      </w:r>
      <w:r w:rsidR="008A0B0A">
        <w:rPr>
          <w:rFonts w:ascii="Times New Roman" w:hAnsi="Times New Roman" w:cs="Times New Roman"/>
          <w:color w:val="000000" w:themeColor="text1"/>
          <w:sz w:val="28"/>
          <w:szCs w:val="28"/>
        </w:rPr>
        <w:t xml:space="preserve">a later date and </w:t>
      </w:r>
      <w:r w:rsidR="0056733C">
        <w:rPr>
          <w:rFonts w:ascii="Times New Roman" w:hAnsi="Times New Roman" w:cs="Times New Roman"/>
          <w:color w:val="000000" w:themeColor="text1"/>
          <w:sz w:val="28"/>
          <w:szCs w:val="28"/>
        </w:rPr>
        <w:t xml:space="preserve">proceeded on </w:t>
      </w:r>
      <w:r w:rsidR="008A0B0A">
        <w:rPr>
          <w:rFonts w:ascii="Times New Roman" w:hAnsi="Times New Roman" w:cs="Times New Roman"/>
          <w:color w:val="000000" w:themeColor="text1"/>
          <w:sz w:val="28"/>
          <w:szCs w:val="28"/>
        </w:rPr>
        <w:t>April 22, 2020.</w:t>
      </w:r>
      <w:r w:rsidR="006A377E">
        <w:rPr>
          <w:rFonts w:ascii="Times New Roman" w:hAnsi="Times New Roman" w:cs="Times New Roman"/>
          <w:color w:val="000000" w:themeColor="text1"/>
          <w:sz w:val="28"/>
          <w:szCs w:val="28"/>
        </w:rPr>
        <w:t xml:space="preserve"> </w:t>
      </w:r>
      <w:r w:rsidR="008A0B0A">
        <w:rPr>
          <w:rFonts w:ascii="Times New Roman" w:hAnsi="Times New Roman" w:cs="Times New Roman"/>
          <w:color w:val="000000" w:themeColor="text1"/>
          <w:sz w:val="28"/>
          <w:szCs w:val="28"/>
        </w:rPr>
        <w:t xml:space="preserve"> </w:t>
      </w:r>
      <w:proofErr w:type="spellStart"/>
      <w:r w:rsidR="0056733C">
        <w:rPr>
          <w:rFonts w:ascii="Times New Roman" w:hAnsi="Times New Roman" w:cs="Times New Roman"/>
          <w:color w:val="000000" w:themeColor="text1"/>
          <w:sz w:val="28"/>
          <w:szCs w:val="28"/>
        </w:rPr>
        <w:t>Danarey</w:t>
      </w:r>
      <w:proofErr w:type="spellEnd"/>
      <w:r w:rsidR="0056733C">
        <w:rPr>
          <w:rFonts w:ascii="Times New Roman" w:hAnsi="Times New Roman" w:cs="Times New Roman"/>
          <w:color w:val="000000" w:themeColor="text1"/>
          <w:sz w:val="28"/>
          <w:szCs w:val="28"/>
        </w:rPr>
        <w:t xml:space="preserve"> was not represented by counsel.  </w:t>
      </w:r>
      <w:r w:rsidR="008A0B0A">
        <w:rPr>
          <w:rFonts w:ascii="Times New Roman" w:hAnsi="Times New Roman" w:cs="Times New Roman"/>
          <w:color w:val="000000" w:themeColor="text1"/>
          <w:sz w:val="28"/>
          <w:szCs w:val="28"/>
        </w:rPr>
        <w:t xml:space="preserve">Ms. Nancy Greenfield-Hayward made submissions on its behalf. </w:t>
      </w:r>
      <w:r w:rsidR="0056733C">
        <w:rPr>
          <w:rFonts w:ascii="Times New Roman" w:hAnsi="Times New Roman" w:cs="Times New Roman"/>
          <w:color w:val="000000" w:themeColor="text1"/>
          <w:sz w:val="28"/>
          <w:szCs w:val="28"/>
        </w:rPr>
        <w:t xml:space="preserve"> </w:t>
      </w:r>
    </w:p>
    <w:p w:rsidR="00180F83" w:rsidRPr="00A07760" w:rsidRDefault="004B3676" w:rsidP="00A07760">
      <w:pPr>
        <w:pStyle w:val="ListParagraph"/>
        <w:spacing w:after="240" w:line="240" w:lineRule="auto"/>
        <w:ind w:left="0"/>
        <w:contextualSpacing w:val="0"/>
        <w:jc w:val="both"/>
        <w:rPr>
          <w:rFonts w:ascii="Times New Roman" w:hAnsi="Times New Roman" w:cs="Times New Roman"/>
          <w:b/>
          <w:color w:val="000000" w:themeColor="text1"/>
          <w:sz w:val="28"/>
          <w:szCs w:val="28"/>
        </w:rPr>
      </w:pPr>
      <w:r w:rsidRPr="00A07760">
        <w:rPr>
          <w:rFonts w:ascii="Times New Roman" w:hAnsi="Times New Roman" w:cs="Times New Roman"/>
          <w:b/>
          <w:color w:val="000000" w:themeColor="text1"/>
          <w:sz w:val="28"/>
          <w:szCs w:val="28"/>
        </w:rPr>
        <w:t>EVIDENCE</w:t>
      </w:r>
    </w:p>
    <w:p w:rsidR="0056733C" w:rsidRPr="0056733C" w:rsidRDefault="00234F54"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Holloway’s evidence was presented i</w:t>
      </w:r>
      <w:r w:rsidR="0077787E">
        <w:rPr>
          <w:rFonts w:ascii="Times New Roman" w:hAnsi="Times New Roman" w:cs="Times New Roman"/>
          <w:color w:val="000000" w:themeColor="text1"/>
          <w:sz w:val="28"/>
          <w:szCs w:val="28"/>
        </w:rPr>
        <w:t>n two affidavits from its</w:t>
      </w:r>
      <w:r>
        <w:rPr>
          <w:rFonts w:ascii="Times New Roman" w:hAnsi="Times New Roman" w:cs="Times New Roman"/>
          <w:color w:val="000000" w:themeColor="text1"/>
          <w:sz w:val="28"/>
          <w:szCs w:val="28"/>
        </w:rPr>
        <w:t xml:space="preserve"> Vice-Presiden</w:t>
      </w:r>
      <w:r w:rsidR="0056733C">
        <w:rPr>
          <w:rFonts w:ascii="Times New Roman" w:hAnsi="Times New Roman" w:cs="Times New Roman"/>
          <w:color w:val="000000" w:themeColor="text1"/>
          <w:sz w:val="28"/>
          <w:szCs w:val="28"/>
        </w:rPr>
        <w:t xml:space="preserve">t of Operations, Mr. Chad Hope.  The first was </w:t>
      </w:r>
      <w:r>
        <w:rPr>
          <w:rFonts w:ascii="Times New Roman" w:hAnsi="Times New Roman" w:cs="Times New Roman"/>
          <w:color w:val="000000" w:themeColor="text1"/>
          <w:sz w:val="28"/>
          <w:szCs w:val="28"/>
        </w:rPr>
        <w:t>sworn January 28</w:t>
      </w:r>
      <w:r w:rsidR="00CF5D2D">
        <w:rPr>
          <w:rFonts w:ascii="Times New Roman" w:hAnsi="Times New Roman" w:cs="Times New Roman"/>
          <w:color w:val="000000" w:themeColor="text1"/>
          <w:sz w:val="28"/>
          <w:szCs w:val="28"/>
        </w:rPr>
        <w:t>, 2019</w:t>
      </w:r>
      <w:r>
        <w:rPr>
          <w:rFonts w:ascii="Times New Roman" w:hAnsi="Times New Roman" w:cs="Times New Roman"/>
          <w:color w:val="000000" w:themeColor="text1"/>
          <w:sz w:val="28"/>
          <w:szCs w:val="28"/>
        </w:rPr>
        <w:t xml:space="preserve"> and </w:t>
      </w:r>
      <w:r w:rsidR="0056733C">
        <w:rPr>
          <w:rFonts w:ascii="Times New Roman" w:hAnsi="Times New Roman" w:cs="Times New Roman"/>
          <w:color w:val="000000" w:themeColor="text1"/>
          <w:sz w:val="28"/>
          <w:szCs w:val="28"/>
        </w:rPr>
        <w:t xml:space="preserve">the second on </w:t>
      </w:r>
      <w:r>
        <w:rPr>
          <w:rFonts w:ascii="Times New Roman" w:hAnsi="Times New Roman" w:cs="Times New Roman"/>
          <w:color w:val="000000" w:themeColor="text1"/>
          <w:sz w:val="28"/>
          <w:szCs w:val="28"/>
        </w:rPr>
        <w:t xml:space="preserve">May 7, 2019. </w:t>
      </w:r>
      <w:r w:rsidR="00EC3260">
        <w:rPr>
          <w:rFonts w:ascii="Times New Roman" w:hAnsi="Times New Roman" w:cs="Times New Roman"/>
          <w:color w:val="000000" w:themeColor="text1"/>
          <w:sz w:val="28"/>
          <w:szCs w:val="28"/>
        </w:rPr>
        <w:t xml:space="preserve"> </w:t>
      </w:r>
      <w:r w:rsidR="0056733C">
        <w:rPr>
          <w:rFonts w:ascii="Times New Roman" w:hAnsi="Times New Roman" w:cs="Times New Roman"/>
          <w:color w:val="000000" w:themeColor="text1"/>
          <w:sz w:val="28"/>
          <w:szCs w:val="28"/>
        </w:rPr>
        <w:t xml:space="preserve">Ms. Greenfield-Hayward swore an affidavit on behalf of </w:t>
      </w:r>
      <w:proofErr w:type="spellStart"/>
      <w:r w:rsidR="0056733C">
        <w:rPr>
          <w:rFonts w:ascii="Times New Roman" w:hAnsi="Times New Roman" w:cs="Times New Roman"/>
          <w:color w:val="000000" w:themeColor="text1"/>
          <w:sz w:val="28"/>
          <w:szCs w:val="28"/>
        </w:rPr>
        <w:t>Danarey</w:t>
      </w:r>
      <w:proofErr w:type="spellEnd"/>
      <w:r>
        <w:rPr>
          <w:rFonts w:ascii="Times New Roman" w:hAnsi="Times New Roman" w:cs="Times New Roman"/>
          <w:color w:val="000000" w:themeColor="text1"/>
          <w:sz w:val="28"/>
          <w:szCs w:val="28"/>
        </w:rPr>
        <w:t>.</w:t>
      </w:r>
    </w:p>
    <w:p w:rsidR="006309F0" w:rsidRPr="006309F0" w:rsidRDefault="0056733C"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On March 1, 2018, Holloway entered into a 3-year lease with Ms. Greenfield-Hayward. </w:t>
      </w:r>
      <w:r w:rsidR="00EC3260">
        <w:rPr>
          <w:rFonts w:ascii="Times New Roman" w:hAnsi="Times New Roman" w:cs="Times New Roman"/>
          <w:color w:val="000000" w:themeColor="text1"/>
          <w:sz w:val="28"/>
          <w:szCs w:val="28"/>
        </w:rPr>
        <w:t xml:space="preserve"> </w:t>
      </w:r>
      <w:r w:rsidR="006309F0">
        <w:rPr>
          <w:rFonts w:ascii="Times New Roman" w:hAnsi="Times New Roman" w:cs="Times New Roman"/>
          <w:color w:val="000000" w:themeColor="text1"/>
          <w:sz w:val="28"/>
          <w:szCs w:val="28"/>
        </w:rPr>
        <w:t>Only Ms. Greenfield-Hayward’s signature appears on the lease; however, there is no question that Holloway agreed to be bound by its terms.  The leas</w:t>
      </w:r>
      <w:r w:rsidR="00693780">
        <w:rPr>
          <w:rFonts w:ascii="Times New Roman" w:hAnsi="Times New Roman" w:cs="Times New Roman"/>
          <w:color w:val="000000" w:themeColor="text1"/>
          <w:sz w:val="28"/>
          <w:szCs w:val="28"/>
        </w:rPr>
        <w:t>e provided for payment of “minimum</w:t>
      </w:r>
      <w:r w:rsidR="006309F0">
        <w:rPr>
          <w:rFonts w:ascii="Times New Roman" w:hAnsi="Times New Roman" w:cs="Times New Roman"/>
          <w:color w:val="000000" w:themeColor="text1"/>
          <w:sz w:val="28"/>
          <w:szCs w:val="28"/>
        </w:rPr>
        <w:t>” an</w:t>
      </w:r>
      <w:r w:rsidR="00693780">
        <w:rPr>
          <w:rFonts w:ascii="Times New Roman" w:hAnsi="Times New Roman" w:cs="Times New Roman"/>
          <w:color w:val="000000" w:themeColor="text1"/>
          <w:sz w:val="28"/>
          <w:szCs w:val="28"/>
        </w:rPr>
        <w:t xml:space="preserve">d “additional” rent.  The minimum </w:t>
      </w:r>
      <w:r w:rsidR="006309F0">
        <w:rPr>
          <w:rFonts w:ascii="Times New Roman" w:hAnsi="Times New Roman" w:cs="Times New Roman"/>
          <w:color w:val="000000" w:themeColor="text1"/>
          <w:sz w:val="28"/>
          <w:szCs w:val="28"/>
        </w:rPr>
        <w:t xml:space="preserve">rent was $905.63 a month for the first year, with small increases to take effect the second and third years.  </w:t>
      </w:r>
      <w:proofErr w:type="spellStart"/>
      <w:r w:rsidR="00C53B4D">
        <w:rPr>
          <w:rFonts w:ascii="Times New Roman" w:hAnsi="Times New Roman" w:cs="Times New Roman"/>
          <w:color w:val="000000" w:themeColor="text1"/>
          <w:sz w:val="28"/>
          <w:szCs w:val="28"/>
        </w:rPr>
        <w:t>Danarey</w:t>
      </w:r>
      <w:proofErr w:type="spellEnd"/>
      <w:r w:rsidR="00C53B4D">
        <w:rPr>
          <w:rFonts w:ascii="Times New Roman" w:hAnsi="Times New Roman" w:cs="Times New Roman"/>
          <w:color w:val="000000" w:themeColor="text1"/>
          <w:sz w:val="28"/>
          <w:szCs w:val="28"/>
        </w:rPr>
        <w:t xml:space="preserve"> paid Goods and Services Tax on top of this, for a total of $950.91 a month.</w:t>
      </w:r>
    </w:p>
    <w:p w:rsidR="00CF5D2D" w:rsidRPr="00CF5D2D" w:rsidRDefault="00D27257"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The exact amount of additional rent</w:t>
      </w:r>
      <w:r w:rsidR="00AA15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is not specified in the lease.  Rather, it is based on an estimate of cost items, to be calculated by the landlord.  </w:t>
      </w:r>
      <w:r w:rsidR="006309F0">
        <w:rPr>
          <w:rFonts w:ascii="Times New Roman" w:hAnsi="Times New Roman" w:cs="Times New Roman"/>
          <w:color w:val="000000" w:themeColor="text1"/>
          <w:sz w:val="28"/>
          <w:szCs w:val="28"/>
        </w:rPr>
        <w:t>The provisions with respect to the additiona</w:t>
      </w:r>
      <w:r w:rsidR="00CF5D2D">
        <w:rPr>
          <w:rFonts w:ascii="Times New Roman" w:hAnsi="Times New Roman" w:cs="Times New Roman"/>
          <w:color w:val="000000" w:themeColor="text1"/>
          <w:sz w:val="28"/>
          <w:szCs w:val="28"/>
        </w:rPr>
        <w:t>l rent</w:t>
      </w:r>
      <w:r>
        <w:rPr>
          <w:rFonts w:ascii="Times New Roman" w:hAnsi="Times New Roman" w:cs="Times New Roman"/>
          <w:color w:val="000000" w:themeColor="text1"/>
          <w:sz w:val="28"/>
          <w:szCs w:val="28"/>
        </w:rPr>
        <w:t>, including the charges taken into account</w:t>
      </w:r>
      <w:r w:rsidR="00337822">
        <w:rPr>
          <w:rFonts w:ascii="Times New Roman" w:hAnsi="Times New Roman" w:cs="Times New Roman"/>
          <w:color w:val="000000" w:themeColor="text1"/>
          <w:sz w:val="28"/>
          <w:szCs w:val="28"/>
        </w:rPr>
        <w:t xml:space="preserve"> and the tenant’s ability to have the amount reviewed,</w:t>
      </w:r>
      <w:r w:rsidR="00CF5D2D">
        <w:rPr>
          <w:rFonts w:ascii="Times New Roman" w:hAnsi="Times New Roman" w:cs="Times New Roman"/>
          <w:color w:val="000000" w:themeColor="text1"/>
          <w:sz w:val="28"/>
          <w:szCs w:val="28"/>
        </w:rPr>
        <w:t xml:space="preserve"> are found in Article 5.  It states, in part: </w:t>
      </w:r>
    </w:p>
    <w:p w:rsidR="00CF5D2D" w:rsidRPr="00D27257" w:rsidRDefault="00CF5D2D" w:rsidP="00D27257">
      <w:pPr>
        <w:pStyle w:val="ListParagraph"/>
        <w:spacing w:after="240" w:line="240" w:lineRule="auto"/>
        <w:ind w:right="680"/>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b/>
          <w:color w:val="000000" w:themeColor="text1"/>
          <w:sz w:val="24"/>
          <w:szCs w:val="24"/>
        </w:rPr>
        <w:t>Additional Rent</w:t>
      </w:r>
    </w:p>
    <w:p w:rsidR="00CF5D2D" w:rsidRPr="00D27257" w:rsidRDefault="00D27257" w:rsidP="00D27257">
      <w:pPr>
        <w:pStyle w:val="ListParagraph"/>
        <w:spacing w:after="240" w:line="240" w:lineRule="auto"/>
        <w:ind w:right="680" w:firstLine="720"/>
        <w:contextualSpacing w:val="0"/>
        <w:jc w:val="both"/>
        <w:rPr>
          <w:rFonts w:ascii="Times New Roman" w:hAnsi="Times New Roman" w:cs="Times New Roman"/>
          <w:color w:val="000000" w:themeColor="text1"/>
          <w:sz w:val="24"/>
          <w:szCs w:val="24"/>
        </w:rPr>
      </w:pPr>
      <w:r w:rsidRPr="00D27257">
        <w:rPr>
          <w:rFonts w:ascii="Times New Roman" w:hAnsi="Times New Roman" w:cs="Times New Roman"/>
          <w:color w:val="000000" w:themeColor="text1"/>
          <w:sz w:val="24"/>
          <w:szCs w:val="24"/>
        </w:rPr>
        <w:t>Without limiting the generality</w:t>
      </w:r>
      <w:r w:rsidR="00CF5D2D" w:rsidRPr="00D27257">
        <w:rPr>
          <w:rFonts w:ascii="Times New Roman" w:hAnsi="Times New Roman" w:cs="Times New Roman"/>
          <w:color w:val="000000" w:themeColor="text1"/>
          <w:sz w:val="24"/>
          <w:szCs w:val="24"/>
        </w:rPr>
        <w:t xml:space="preserve"> of the preceding Section, the Tenant shall pay the Landlord as Additional Rent in each Lease year the aggregate of</w:t>
      </w:r>
    </w:p>
    <w:p w:rsidR="00CF5D2D" w:rsidRPr="00D27257" w:rsidRDefault="00CF5D2D" w:rsidP="00D27257">
      <w:pPr>
        <w:pStyle w:val="ListParagraph"/>
        <w:numPr>
          <w:ilvl w:val="0"/>
          <w:numId w:val="6"/>
        </w:numPr>
        <w:spacing w:after="240" w:line="240" w:lineRule="auto"/>
        <w:ind w:left="2160" w:right="1757"/>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t>the Tenant’s Proportionate Share of Real Property Taxes;</w:t>
      </w:r>
    </w:p>
    <w:p w:rsidR="00CF5D2D" w:rsidRPr="00D27257" w:rsidRDefault="00CF5D2D" w:rsidP="00D27257">
      <w:pPr>
        <w:pStyle w:val="ListParagraph"/>
        <w:numPr>
          <w:ilvl w:val="0"/>
          <w:numId w:val="6"/>
        </w:numPr>
        <w:spacing w:after="240" w:line="240" w:lineRule="auto"/>
        <w:ind w:left="2160" w:right="1757"/>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t>the Tenant’s Proportionate Share of Operating Costs;</w:t>
      </w:r>
    </w:p>
    <w:p w:rsidR="00CF5D2D" w:rsidRPr="00D27257" w:rsidRDefault="00D27257" w:rsidP="00D27257">
      <w:pPr>
        <w:pStyle w:val="ListParagraph"/>
        <w:numPr>
          <w:ilvl w:val="0"/>
          <w:numId w:val="6"/>
        </w:numPr>
        <w:spacing w:after="240" w:line="240" w:lineRule="auto"/>
        <w:ind w:left="2160" w:right="1757"/>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t>a charge for supplying electricity</w:t>
      </w:r>
      <w:r w:rsidR="00CF5D2D" w:rsidRPr="00D27257">
        <w:rPr>
          <w:rFonts w:ascii="Times New Roman" w:hAnsi="Times New Roman" w:cs="Times New Roman"/>
          <w:color w:val="000000" w:themeColor="text1"/>
          <w:sz w:val="24"/>
          <w:szCs w:val="24"/>
        </w:rPr>
        <w:t xml:space="preserve"> to the Leased Premises as </w:t>
      </w:r>
      <w:r w:rsidRPr="00D27257">
        <w:rPr>
          <w:rFonts w:ascii="Times New Roman" w:hAnsi="Times New Roman" w:cs="Times New Roman"/>
          <w:color w:val="000000" w:themeColor="text1"/>
          <w:sz w:val="24"/>
          <w:szCs w:val="24"/>
        </w:rPr>
        <w:t>calculated</w:t>
      </w:r>
      <w:r w:rsidR="00CF5D2D" w:rsidRPr="00D27257">
        <w:rPr>
          <w:rFonts w:ascii="Times New Roman" w:hAnsi="Times New Roman" w:cs="Times New Roman"/>
          <w:color w:val="000000" w:themeColor="text1"/>
          <w:sz w:val="24"/>
          <w:szCs w:val="24"/>
        </w:rPr>
        <w:t xml:space="preserve"> pursuant to this lease and as determined by the Landlord on the basis of the Tenant’s consumption in a manner generally applicable to all tenants;</w:t>
      </w:r>
    </w:p>
    <w:p w:rsidR="00DA7F4C" w:rsidRPr="00D27257" w:rsidRDefault="00CF5D2D" w:rsidP="00D27257">
      <w:pPr>
        <w:pStyle w:val="ListParagraph"/>
        <w:numPr>
          <w:ilvl w:val="0"/>
          <w:numId w:val="6"/>
        </w:numPr>
        <w:spacing w:after="240" w:line="240" w:lineRule="auto"/>
        <w:ind w:left="2160" w:right="1757"/>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t>a charge</w:t>
      </w:r>
      <w:r w:rsidR="00DA7F4C" w:rsidRPr="00D27257">
        <w:rPr>
          <w:rFonts w:ascii="Times New Roman" w:hAnsi="Times New Roman" w:cs="Times New Roman"/>
          <w:color w:val="000000" w:themeColor="text1"/>
          <w:sz w:val="24"/>
          <w:szCs w:val="24"/>
        </w:rPr>
        <w:t xml:space="preserve"> for supplying heating, ventilating, air-conditioning and other utilities to the Lease Premises, to the extent that any are supplied, as calculated pursuant to this lease and as allocated by the Landlord on the basis of the Tenant’s consumption in a manner generally applicable to all tenants receiving such </w:t>
      </w:r>
      <w:r w:rsidR="00D27257" w:rsidRPr="00D27257">
        <w:rPr>
          <w:rFonts w:ascii="Times New Roman" w:hAnsi="Times New Roman" w:cs="Times New Roman"/>
          <w:color w:val="000000" w:themeColor="text1"/>
          <w:sz w:val="24"/>
          <w:szCs w:val="24"/>
        </w:rPr>
        <w:t>utilities</w:t>
      </w:r>
      <w:r w:rsidR="00DA7F4C" w:rsidRPr="00D27257">
        <w:rPr>
          <w:rFonts w:ascii="Times New Roman" w:hAnsi="Times New Roman" w:cs="Times New Roman"/>
          <w:color w:val="000000" w:themeColor="text1"/>
          <w:sz w:val="24"/>
          <w:szCs w:val="24"/>
        </w:rPr>
        <w:t>;</w:t>
      </w:r>
    </w:p>
    <w:p w:rsidR="00DA7F4C" w:rsidRPr="00D27257" w:rsidRDefault="00DA7F4C" w:rsidP="00D27257">
      <w:pPr>
        <w:pStyle w:val="ListParagraph"/>
        <w:numPr>
          <w:ilvl w:val="0"/>
          <w:numId w:val="6"/>
        </w:numPr>
        <w:spacing w:after="240" w:line="240" w:lineRule="auto"/>
        <w:ind w:left="2160" w:right="1757"/>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lastRenderedPageBreak/>
        <w:t>all Sales Tax;</w:t>
      </w:r>
    </w:p>
    <w:p w:rsidR="00DA7F4C" w:rsidRPr="00D27257" w:rsidRDefault="00DA7F4C" w:rsidP="00D27257">
      <w:pPr>
        <w:pStyle w:val="ListParagraph"/>
        <w:numPr>
          <w:ilvl w:val="0"/>
          <w:numId w:val="6"/>
        </w:numPr>
        <w:spacing w:after="240" w:line="240" w:lineRule="auto"/>
        <w:ind w:left="2160" w:right="1757"/>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t xml:space="preserve">such other amounts, charges, costs, </w:t>
      </w:r>
      <w:r w:rsidR="00D27257" w:rsidRPr="00D27257">
        <w:rPr>
          <w:rFonts w:ascii="Times New Roman" w:hAnsi="Times New Roman" w:cs="Times New Roman"/>
          <w:color w:val="000000" w:themeColor="text1"/>
          <w:sz w:val="24"/>
          <w:szCs w:val="24"/>
        </w:rPr>
        <w:t>su</w:t>
      </w:r>
      <w:r w:rsidRPr="00D27257">
        <w:rPr>
          <w:rFonts w:ascii="Times New Roman" w:hAnsi="Times New Roman" w:cs="Times New Roman"/>
          <w:color w:val="000000" w:themeColor="text1"/>
          <w:sz w:val="24"/>
          <w:szCs w:val="24"/>
        </w:rPr>
        <w:t>ms or increases therein as ar</w:t>
      </w:r>
      <w:r w:rsidR="00D27257" w:rsidRPr="00D27257">
        <w:rPr>
          <w:rFonts w:ascii="Times New Roman" w:hAnsi="Times New Roman" w:cs="Times New Roman"/>
          <w:color w:val="000000" w:themeColor="text1"/>
          <w:sz w:val="24"/>
          <w:szCs w:val="24"/>
        </w:rPr>
        <w:t>e</w:t>
      </w:r>
      <w:r w:rsidRPr="00D27257">
        <w:rPr>
          <w:rFonts w:ascii="Times New Roman" w:hAnsi="Times New Roman" w:cs="Times New Roman"/>
          <w:color w:val="000000" w:themeColor="text1"/>
          <w:sz w:val="24"/>
          <w:szCs w:val="24"/>
        </w:rPr>
        <w:t xml:space="preserve"> required to be paid by the Tenant to the Landlord pursuant to this Lease in addition to Minimum Rent and Percentage Rent. </w:t>
      </w:r>
    </w:p>
    <w:p w:rsidR="00DA7F4C" w:rsidRPr="00D27257" w:rsidRDefault="00DA7F4C" w:rsidP="00D27257">
      <w:pPr>
        <w:spacing w:after="240" w:line="240" w:lineRule="auto"/>
        <w:ind w:left="720" w:right="680"/>
        <w:jc w:val="both"/>
        <w:rPr>
          <w:rFonts w:ascii="Times New Roman" w:hAnsi="Times New Roman" w:cs="Times New Roman"/>
          <w:b/>
          <w:color w:val="000000" w:themeColor="text1"/>
          <w:sz w:val="24"/>
          <w:szCs w:val="24"/>
        </w:rPr>
      </w:pPr>
      <w:r w:rsidRPr="00D27257">
        <w:rPr>
          <w:rFonts w:ascii="Times New Roman" w:hAnsi="Times New Roman" w:cs="Times New Roman"/>
          <w:b/>
          <w:color w:val="000000" w:themeColor="text1"/>
          <w:sz w:val="24"/>
          <w:szCs w:val="24"/>
        </w:rPr>
        <w:t>Estimate of Additional Rent</w:t>
      </w:r>
    </w:p>
    <w:p w:rsidR="006309F0" w:rsidRPr="00D27257" w:rsidRDefault="00DA7F4C" w:rsidP="00D27257">
      <w:pPr>
        <w:spacing w:after="240" w:line="240" w:lineRule="auto"/>
        <w:ind w:left="720" w:right="680" w:firstLine="720"/>
        <w:jc w:val="both"/>
        <w:rPr>
          <w:rFonts w:ascii="Times New Roman" w:hAnsi="Times New Roman" w:cs="Times New Roman"/>
          <w:color w:val="000000" w:themeColor="text1"/>
          <w:sz w:val="24"/>
          <w:szCs w:val="24"/>
        </w:rPr>
      </w:pPr>
      <w:r w:rsidRPr="00D27257">
        <w:rPr>
          <w:rFonts w:ascii="Times New Roman" w:hAnsi="Times New Roman" w:cs="Times New Roman"/>
          <w:color w:val="000000" w:themeColor="text1"/>
          <w:sz w:val="24"/>
          <w:szCs w:val="24"/>
        </w:rPr>
        <w:t xml:space="preserve">The Landlord may, in respect of any or all of the items of Additional Rent, compute bona fide estimates of the </w:t>
      </w:r>
      <w:r w:rsidR="00D27257" w:rsidRPr="00D27257">
        <w:rPr>
          <w:rFonts w:ascii="Times New Roman" w:hAnsi="Times New Roman" w:cs="Times New Roman"/>
          <w:color w:val="000000" w:themeColor="text1"/>
          <w:sz w:val="24"/>
          <w:szCs w:val="24"/>
        </w:rPr>
        <w:t>amounts</w:t>
      </w:r>
      <w:r w:rsidRPr="00D27257">
        <w:rPr>
          <w:rFonts w:ascii="Times New Roman" w:hAnsi="Times New Roman" w:cs="Times New Roman"/>
          <w:color w:val="000000" w:themeColor="text1"/>
          <w:sz w:val="24"/>
          <w:szCs w:val="24"/>
        </w:rPr>
        <w:t xml:space="preserve"> which are anticipated t</w:t>
      </w:r>
      <w:r w:rsidR="00D27257" w:rsidRPr="00D27257">
        <w:rPr>
          <w:rFonts w:ascii="Times New Roman" w:hAnsi="Times New Roman" w:cs="Times New Roman"/>
          <w:color w:val="000000" w:themeColor="text1"/>
          <w:sz w:val="24"/>
          <w:szCs w:val="24"/>
        </w:rPr>
        <w:t>o accrue in the next following L</w:t>
      </w:r>
      <w:r w:rsidRPr="00D27257">
        <w:rPr>
          <w:rFonts w:ascii="Times New Roman" w:hAnsi="Times New Roman" w:cs="Times New Roman"/>
          <w:color w:val="000000" w:themeColor="text1"/>
          <w:sz w:val="24"/>
          <w:szCs w:val="24"/>
        </w:rPr>
        <w:t>ease Year, calendar year, fiscal year, or other period, or portion ther</w:t>
      </w:r>
      <w:r w:rsidR="00D27257" w:rsidRPr="00D27257">
        <w:rPr>
          <w:rFonts w:ascii="Times New Roman" w:hAnsi="Times New Roman" w:cs="Times New Roman"/>
          <w:color w:val="000000" w:themeColor="text1"/>
          <w:sz w:val="24"/>
          <w:szCs w:val="24"/>
        </w:rPr>
        <w:t>e</w:t>
      </w:r>
      <w:r w:rsidRPr="00D27257">
        <w:rPr>
          <w:rFonts w:ascii="Times New Roman" w:hAnsi="Times New Roman" w:cs="Times New Roman"/>
          <w:color w:val="000000" w:themeColor="text1"/>
          <w:sz w:val="24"/>
          <w:szCs w:val="24"/>
        </w:rPr>
        <w:t xml:space="preserve">of, as the Landlord in its discretion may determine is the most appropriate period for </w:t>
      </w:r>
      <w:r w:rsidR="00D27257" w:rsidRPr="00D27257">
        <w:rPr>
          <w:rFonts w:ascii="Times New Roman" w:hAnsi="Times New Roman" w:cs="Times New Roman"/>
          <w:color w:val="000000" w:themeColor="text1"/>
          <w:sz w:val="24"/>
          <w:szCs w:val="24"/>
        </w:rPr>
        <w:t>each</w:t>
      </w:r>
      <w:r w:rsidRPr="00D27257">
        <w:rPr>
          <w:rFonts w:ascii="Times New Roman" w:hAnsi="Times New Roman" w:cs="Times New Roman"/>
          <w:color w:val="000000" w:themeColor="text1"/>
          <w:sz w:val="24"/>
          <w:szCs w:val="24"/>
        </w:rPr>
        <w:t xml:space="preserve"> or all items of Additional Rent, and the landlord may provide the Tenant with written notice of the </w:t>
      </w:r>
      <w:r w:rsidR="00D27257" w:rsidRPr="00D27257">
        <w:rPr>
          <w:rFonts w:ascii="Times New Roman" w:hAnsi="Times New Roman" w:cs="Times New Roman"/>
          <w:color w:val="000000" w:themeColor="text1"/>
          <w:sz w:val="24"/>
          <w:szCs w:val="24"/>
        </w:rPr>
        <w:t>amount</w:t>
      </w:r>
      <w:r w:rsidRPr="00D27257">
        <w:rPr>
          <w:rFonts w:ascii="Times New Roman" w:hAnsi="Times New Roman" w:cs="Times New Roman"/>
          <w:color w:val="000000" w:themeColor="text1"/>
          <w:sz w:val="24"/>
          <w:szCs w:val="24"/>
        </w:rPr>
        <w:t xml:space="preserve"> of any such estimate.</w:t>
      </w:r>
      <w:r w:rsidR="00CF5D2D" w:rsidRPr="00D27257">
        <w:rPr>
          <w:rFonts w:ascii="Times New Roman" w:hAnsi="Times New Roman" w:cs="Times New Roman"/>
          <w:color w:val="000000" w:themeColor="text1"/>
          <w:sz w:val="24"/>
          <w:szCs w:val="24"/>
        </w:rPr>
        <w:t xml:space="preserve"> </w:t>
      </w:r>
    </w:p>
    <w:p w:rsidR="00D27257" w:rsidRPr="00D27257" w:rsidRDefault="00D27257" w:rsidP="00D27257">
      <w:pPr>
        <w:spacing w:after="240" w:line="240" w:lineRule="auto"/>
        <w:ind w:left="720" w:right="680"/>
        <w:jc w:val="both"/>
        <w:rPr>
          <w:rFonts w:ascii="Times New Roman" w:hAnsi="Times New Roman" w:cs="Times New Roman"/>
          <w:b/>
          <w:color w:val="000000" w:themeColor="text1"/>
          <w:sz w:val="24"/>
          <w:szCs w:val="24"/>
        </w:rPr>
      </w:pPr>
      <w:r w:rsidRPr="00D27257">
        <w:rPr>
          <w:rFonts w:ascii="Times New Roman" w:hAnsi="Times New Roman" w:cs="Times New Roman"/>
          <w:color w:val="000000" w:themeColor="text1"/>
          <w:sz w:val="24"/>
          <w:szCs w:val="24"/>
        </w:rPr>
        <w:t>[. . .]</w:t>
      </w:r>
    </w:p>
    <w:p w:rsidR="00234F54" w:rsidRPr="00D27257" w:rsidRDefault="00FA5DFB" w:rsidP="00D27257">
      <w:pPr>
        <w:pStyle w:val="ListParagraph"/>
        <w:spacing w:after="240" w:line="240" w:lineRule="auto"/>
        <w:ind w:right="680"/>
        <w:contextualSpacing w:val="0"/>
        <w:jc w:val="both"/>
        <w:rPr>
          <w:rFonts w:ascii="Times New Roman" w:hAnsi="Times New Roman" w:cs="Times New Roman"/>
          <w:b/>
          <w:color w:val="000000" w:themeColor="text1"/>
          <w:sz w:val="24"/>
          <w:szCs w:val="24"/>
        </w:rPr>
      </w:pPr>
      <w:r w:rsidRPr="00D27257">
        <w:rPr>
          <w:rFonts w:ascii="Times New Roman" w:hAnsi="Times New Roman" w:cs="Times New Roman"/>
          <w:b/>
          <w:color w:val="000000" w:themeColor="text1"/>
          <w:sz w:val="24"/>
          <w:szCs w:val="24"/>
        </w:rPr>
        <w:t>Review of Additional Rent</w:t>
      </w:r>
    </w:p>
    <w:p w:rsidR="00FA5DFB" w:rsidRPr="00D27257" w:rsidRDefault="00FA5DFB" w:rsidP="00D27257">
      <w:pPr>
        <w:pStyle w:val="ListParagraph"/>
        <w:spacing w:after="240" w:line="240" w:lineRule="auto"/>
        <w:ind w:right="680"/>
        <w:contextualSpacing w:val="0"/>
        <w:jc w:val="both"/>
        <w:rPr>
          <w:rFonts w:ascii="Times New Roman" w:hAnsi="Times New Roman" w:cs="Times New Roman"/>
          <w:color w:val="000000" w:themeColor="text1"/>
          <w:sz w:val="24"/>
          <w:szCs w:val="24"/>
        </w:rPr>
      </w:pPr>
      <w:r w:rsidRPr="00D27257">
        <w:rPr>
          <w:rFonts w:ascii="Times New Roman" w:hAnsi="Times New Roman" w:cs="Times New Roman"/>
          <w:b/>
          <w:color w:val="000000" w:themeColor="text1"/>
          <w:sz w:val="24"/>
          <w:szCs w:val="24"/>
        </w:rPr>
        <w:tab/>
      </w:r>
      <w:r w:rsidRPr="00D27257">
        <w:rPr>
          <w:rFonts w:ascii="Times New Roman" w:hAnsi="Times New Roman" w:cs="Times New Roman"/>
          <w:color w:val="000000" w:themeColor="text1"/>
          <w:sz w:val="24"/>
          <w:szCs w:val="24"/>
        </w:rPr>
        <w:t xml:space="preserve">No party hereto may claim a readjustment in respect of any item of Additional Rent, whether paid or payable in installments or </w:t>
      </w:r>
      <w:r w:rsidR="00D27257" w:rsidRPr="00D27257">
        <w:rPr>
          <w:rFonts w:ascii="Times New Roman" w:hAnsi="Times New Roman" w:cs="Times New Roman"/>
          <w:color w:val="000000" w:themeColor="text1"/>
          <w:sz w:val="24"/>
          <w:szCs w:val="24"/>
        </w:rPr>
        <w:t>otherwise</w:t>
      </w:r>
      <w:r w:rsidRPr="00D27257">
        <w:rPr>
          <w:rFonts w:ascii="Times New Roman" w:hAnsi="Times New Roman" w:cs="Times New Roman"/>
          <w:color w:val="000000" w:themeColor="text1"/>
          <w:sz w:val="24"/>
          <w:szCs w:val="24"/>
        </w:rPr>
        <w:t>, if based on error of estimation</w:t>
      </w:r>
      <w:r w:rsidR="00D27257" w:rsidRPr="00D27257">
        <w:rPr>
          <w:rFonts w:ascii="Times New Roman" w:hAnsi="Times New Roman" w:cs="Times New Roman"/>
          <w:color w:val="000000" w:themeColor="text1"/>
          <w:sz w:val="24"/>
          <w:szCs w:val="24"/>
        </w:rPr>
        <w:t xml:space="preserve">, allocation, calculation or computation therefor, unless claimed in writing before the expiration of one (1) year from the conclusion of the period in respect of which such item of Additional Rent accrued. </w:t>
      </w:r>
    </w:p>
    <w:p w:rsidR="00D27257" w:rsidRPr="00D27257" w:rsidRDefault="00D27257" w:rsidP="00D27257">
      <w:pPr>
        <w:pStyle w:val="ListParagraph"/>
        <w:spacing w:after="240" w:line="240" w:lineRule="auto"/>
        <w:ind w:right="680"/>
        <w:contextualSpacing w:val="0"/>
        <w:jc w:val="both"/>
        <w:rPr>
          <w:rFonts w:ascii="Times New Roman" w:hAnsi="Times New Roman" w:cs="Times New Roman"/>
          <w:color w:val="000000" w:themeColor="text1"/>
          <w:sz w:val="24"/>
          <w:szCs w:val="24"/>
        </w:rPr>
      </w:pPr>
      <w:r w:rsidRPr="00D27257">
        <w:rPr>
          <w:rFonts w:ascii="Times New Roman" w:hAnsi="Times New Roman" w:cs="Times New Roman"/>
          <w:color w:val="000000" w:themeColor="text1"/>
          <w:sz w:val="24"/>
          <w:szCs w:val="24"/>
        </w:rPr>
        <w:t>[. . .]</w:t>
      </w:r>
    </w:p>
    <w:p w:rsidR="00BA57FD" w:rsidRPr="00D77920" w:rsidRDefault="00BA57FD" w:rsidP="00655C0D">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By email dated June 21, 2018, Mr. Hope advised Ms. Greenfield-Hayward that the additional rent would be $1,150.00 a month.  This was retroactive to the beginning of the lease.  Ms. Greenfield-Hayward wrote back the same </w:t>
      </w:r>
      <w:r w:rsidR="00693780">
        <w:rPr>
          <w:rFonts w:ascii="Times New Roman" w:hAnsi="Times New Roman" w:cs="Times New Roman"/>
          <w:color w:val="000000" w:themeColor="text1"/>
          <w:sz w:val="28"/>
          <w:szCs w:val="28"/>
        </w:rPr>
        <w:t xml:space="preserve">day and asked for the justification </w:t>
      </w:r>
      <w:r>
        <w:rPr>
          <w:rFonts w:ascii="Times New Roman" w:hAnsi="Times New Roman" w:cs="Times New Roman"/>
          <w:color w:val="000000" w:themeColor="text1"/>
          <w:sz w:val="28"/>
          <w:szCs w:val="28"/>
        </w:rPr>
        <w:t xml:space="preserve">for the amount, noting that it was 110% of the minimum rent.  </w:t>
      </w:r>
      <w:r w:rsidR="00D77920">
        <w:rPr>
          <w:rFonts w:ascii="Times New Roman" w:hAnsi="Times New Roman" w:cs="Times New Roman"/>
          <w:color w:val="000000" w:themeColor="text1"/>
          <w:sz w:val="28"/>
          <w:szCs w:val="28"/>
        </w:rPr>
        <w:t>Mr. Hope repli</w:t>
      </w:r>
      <w:r w:rsidR="006D47C5">
        <w:rPr>
          <w:rFonts w:ascii="Times New Roman" w:hAnsi="Times New Roman" w:cs="Times New Roman"/>
          <w:color w:val="000000" w:themeColor="text1"/>
          <w:sz w:val="28"/>
          <w:szCs w:val="28"/>
        </w:rPr>
        <w:t>ed on June 27, 2018 (as written)</w:t>
      </w:r>
      <w:r w:rsidR="00D77920">
        <w:rPr>
          <w:rFonts w:ascii="Times New Roman" w:hAnsi="Times New Roman" w:cs="Times New Roman"/>
          <w:color w:val="000000" w:themeColor="text1"/>
          <w:sz w:val="28"/>
          <w:szCs w:val="28"/>
        </w:rPr>
        <w:t>:</w:t>
      </w:r>
    </w:p>
    <w:p w:rsidR="00D77920" w:rsidRPr="00D77920" w:rsidRDefault="00D77920" w:rsidP="00D77920">
      <w:pPr>
        <w:pStyle w:val="ListParagraph"/>
        <w:spacing w:after="240" w:line="240" w:lineRule="auto"/>
        <w:ind w:right="680"/>
        <w:contextualSpacing w:val="0"/>
        <w:jc w:val="both"/>
        <w:rPr>
          <w:rFonts w:ascii="Times New Roman" w:hAnsi="Times New Roman" w:cs="Times New Roman"/>
          <w:color w:val="000000" w:themeColor="text1"/>
          <w:sz w:val="24"/>
          <w:szCs w:val="24"/>
        </w:rPr>
      </w:pPr>
      <w:r w:rsidRPr="00D77920">
        <w:rPr>
          <w:rFonts w:ascii="Times New Roman" w:hAnsi="Times New Roman" w:cs="Times New Roman"/>
          <w:color w:val="000000" w:themeColor="text1"/>
          <w:sz w:val="24"/>
          <w:szCs w:val="24"/>
        </w:rPr>
        <w:t>Hi Nancy,</w:t>
      </w:r>
    </w:p>
    <w:p w:rsidR="00D77920" w:rsidRPr="00BA57FD" w:rsidRDefault="00D77920" w:rsidP="00D77920">
      <w:pPr>
        <w:pStyle w:val="ListParagraph"/>
        <w:spacing w:after="240" w:line="240" w:lineRule="auto"/>
        <w:ind w:right="680"/>
        <w:contextualSpacing w:val="0"/>
        <w:jc w:val="both"/>
        <w:rPr>
          <w:rFonts w:ascii="Times New Roman" w:hAnsi="Times New Roman" w:cs="Times New Roman"/>
          <w:b/>
          <w:color w:val="000000" w:themeColor="text1"/>
          <w:sz w:val="28"/>
          <w:szCs w:val="28"/>
        </w:rPr>
      </w:pPr>
      <w:r w:rsidRPr="00D77920">
        <w:rPr>
          <w:rFonts w:ascii="Times New Roman" w:hAnsi="Times New Roman" w:cs="Times New Roman"/>
          <w:color w:val="000000" w:themeColor="text1"/>
          <w:sz w:val="24"/>
          <w:szCs w:val="24"/>
        </w:rPr>
        <w:t xml:space="preserve">Here is how it works.  We estimate the [additional rent] for the year we are in and then do a true up around this time every year once we have actual </w:t>
      </w:r>
      <w:r>
        <w:rPr>
          <w:rFonts w:ascii="Times New Roman" w:hAnsi="Times New Roman" w:cs="Times New Roman"/>
          <w:color w:val="000000" w:themeColor="text1"/>
          <w:sz w:val="24"/>
          <w:szCs w:val="24"/>
        </w:rPr>
        <w:t>numbers to go off of.  For you N</w:t>
      </w:r>
      <w:r w:rsidRPr="00D77920">
        <w:rPr>
          <w:rFonts w:ascii="Times New Roman" w:hAnsi="Times New Roman" w:cs="Times New Roman"/>
          <w:color w:val="000000" w:themeColor="text1"/>
          <w:sz w:val="24"/>
          <w:szCs w:val="24"/>
        </w:rPr>
        <w:t xml:space="preserve">ancy we have another similar size space in the mall who had a very </w:t>
      </w:r>
      <w:proofErr w:type="gramStart"/>
      <w:r w:rsidRPr="00D77920">
        <w:rPr>
          <w:rFonts w:ascii="Times New Roman" w:hAnsi="Times New Roman" w:cs="Times New Roman"/>
          <w:color w:val="000000" w:themeColor="text1"/>
          <w:sz w:val="24"/>
          <w:szCs w:val="24"/>
        </w:rPr>
        <w:t>minor</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 . </w:t>
      </w:r>
      <w:r w:rsidRPr="00D77920">
        <w:rPr>
          <w:rFonts w:ascii="Times New Roman" w:hAnsi="Times New Roman" w:cs="Times New Roman"/>
          <w:color w:val="000000" w:themeColor="text1"/>
          <w:sz w:val="24"/>
          <w:szCs w:val="24"/>
        </w:rPr>
        <w:t xml:space="preserve">true up </w:t>
      </w:r>
      <w:r>
        <w:rPr>
          <w:rFonts w:ascii="Times New Roman" w:hAnsi="Times New Roman" w:cs="Times New Roman"/>
          <w:color w:val="000000" w:themeColor="text1"/>
          <w:sz w:val="24"/>
          <w:szCs w:val="24"/>
        </w:rPr>
        <w:t xml:space="preserve">. . . </w:t>
      </w:r>
      <w:r w:rsidRPr="00D77920">
        <w:rPr>
          <w:rFonts w:ascii="Times New Roman" w:hAnsi="Times New Roman" w:cs="Times New Roman"/>
          <w:color w:val="000000" w:themeColor="text1"/>
          <w:sz w:val="24"/>
          <w:szCs w:val="24"/>
        </w:rPr>
        <w:t>last year so we’ve based your calculation on that.  They pay $1,570 per month and is 40% larger space so accounting suggested we used that to come up with the $1,150 per month</w:t>
      </w:r>
      <w:proofErr w:type="gramStart"/>
      <w:r w:rsidRPr="00D77920">
        <w:rPr>
          <w:rFonts w:ascii="Times New Roman" w:hAnsi="Times New Roman" w:cs="Times New Roman"/>
          <w:color w:val="000000" w:themeColor="text1"/>
          <w:sz w:val="24"/>
          <w:szCs w:val="24"/>
        </w:rPr>
        <w:t>.[</w:t>
      </w:r>
      <w:proofErr w:type="gramEnd"/>
      <w:r w:rsidRPr="00D77920">
        <w:rPr>
          <w:rFonts w:ascii="Times New Roman" w:hAnsi="Times New Roman" w:cs="Times New Roman"/>
          <w:color w:val="000000" w:themeColor="text1"/>
          <w:sz w:val="24"/>
          <w:szCs w:val="24"/>
        </w:rPr>
        <w:t>. . .]</w:t>
      </w:r>
      <w:r>
        <w:rPr>
          <w:rFonts w:ascii="Times New Roman" w:hAnsi="Times New Roman" w:cs="Times New Roman"/>
          <w:color w:val="000000" w:themeColor="text1"/>
          <w:sz w:val="28"/>
          <w:szCs w:val="28"/>
        </w:rPr>
        <w:t xml:space="preserve">  </w:t>
      </w:r>
    </w:p>
    <w:p w:rsidR="00C22418" w:rsidRPr="00C22418" w:rsidRDefault="00C22418" w:rsidP="007315D3">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Although the lease took effect in March, </w:t>
      </w:r>
      <w:r w:rsidR="006D47C5">
        <w:rPr>
          <w:rFonts w:ascii="Times New Roman" w:hAnsi="Times New Roman" w:cs="Times New Roman"/>
          <w:color w:val="000000" w:themeColor="text1"/>
          <w:sz w:val="28"/>
          <w:szCs w:val="28"/>
        </w:rPr>
        <w:t xml:space="preserve">the business did not open until June of 2018. </w:t>
      </w:r>
      <w:r w:rsidR="004013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Ms. Greenfield-Hayward deposes that there were a number </w:t>
      </w:r>
      <w:r w:rsidR="00693780">
        <w:rPr>
          <w:rFonts w:ascii="Times New Roman" w:hAnsi="Times New Roman" w:cs="Times New Roman"/>
          <w:color w:val="000000" w:themeColor="text1"/>
          <w:sz w:val="28"/>
          <w:szCs w:val="28"/>
        </w:rPr>
        <w:t xml:space="preserve">of </w:t>
      </w:r>
      <w:r>
        <w:rPr>
          <w:rFonts w:ascii="Times New Roman" w:hAnsi="Times New Roman" w:cs="Times New Roman"/>
          <w:color w:val="000000" w:themeColor="text1"/>
          <w:sz w:val="28"/>
          <w:szCs w:val="28"/>
        </w:rPr>
        <w:t>reasons for this, including delays in the requisite inspections being done and her husband falling ill and requiring treatment in southern Canada.</w:t>
      </w:r>
    </w:p>
    <w:p w:rsidR="00C22418" w:rsidRPr="00C22418" w:rsidRDefault="00C22418" w:rsidP="00C22418">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  </w:t>
      </w:r>
      <w:proofErr w:type="spellStart"/>
      <w:r>
        <w:rPr>
          <w:rFonts w:ascii="Times New Roman" w:hAnsi="Times New Roman" w:cs="Times New Roman"/>
          <w:color w:val="000000" w:themeColor="text1"/>
          <w:sz w:val="28"/>
          <w:szCs w:val="28"/>
        </w:rPr>
        <w:t>Danarey’s</w:t>
      </w:r>
      <w:proofErr w:type="spellEnd"/>
      <w:r>
        <w:rPr>
          <w:rFonts w:ascii="Times New Roman" w:hAnsi="Times New Roman" w:cs="Times New Roman"/>
          <w:color w:val="000000" w:themeColor="text1"/>
          <w:sz w:val="28"/>
          <w:szCs w:val="28"/>
        </w:rPr>
        <w:t xml:space="preserve"> minimum rent was paid for March, April, May and June, 2018.</w:t>
      </w:r>
      <w:r w:rsidR="006A37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The additional rent was not paid.  </w:t>
      </w:r>
    </w:p>
    <w:p w:rsidR="00C22418" w:rsidRPr="00222953" w:rsidRDefault="00C22418" w:rsidP="00C22418">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Ms. Greenfield-Hayward returned the key </w:t>
      </w:r>
      <w:r w:rsidR="00435629">
        <w:rPr>
          <w:rFonts w:ascii="Times New Roman" w:hAnsi="Times New Roman" w:cs="Times New Roman"/>
          <w:color w:val="000000" w:themeColor="text1"/>
          <w:sz w:val="28"/>
          <w:szCs w:val="28"/>
        </w:rPr>
        <w:t xml:space="preserve">to the leased premises to one of Holloway’s employees, Diane </w:t>
      </w:r>
      <w:proofErr w:type="spellStart"/>
      <w:r w:rsidR="00435629">
        <w:rPr>
          <w:rFonts w:ascii="Times New Roman" w:hAnsi="Times New Roman" w:cs="Times New Roman"/>
          <w:color w:val="000000" w:themeColor="text1"/>
          <w:sz w:val="28"/>
          <w:szCs w:val="28"/>
        </w:rPr>
        <w:t>Redtman</w:t>
      </w:r>
      <w:proofErr w:type="spellEnd"/>
      <w:r w:rsidR="00435629">
        <w:rPr>
          <w:rFonts w:ascii="Times New Roman" w:hAnsi="Times New Roman" w:cs="Times New Roman"/>
          <w:color w:val="000000" w:themeColor="text1"/>
          <w:sz w:val="28"/>
          <w:szCs w:val="28"/>
        </w:rPr>
        <w:t>, on July 13, 2018.</w:t>
      </w:r>
      <w:r w:rsidR="0040136B">
        <w:rPr>
          <w:rFonts w:ascii="Times New Roman" w:hAnsi="Times New Roman" w:cs="Times New Roman"/>
          <w:color w:val="000000" w:themeColor="text1"/>
          <w:sz w:val="28"/>
          <w:szCs w:val="28"/>
        </w:rPr>
        <w:t xml:space="preserve"> </w:t>
      </w:r>
      <w:r w:rsidR="00435629">
        <w:rPr>
          <w:rFonts w:ascii="Times New Roman" w:hAnsi="Times New Roman" w:cs="Times New Roman"/>
          <w:color w:val="000000" w:themeColor="text1"/>
          <w:sz w:val="28"/>
          <w:szCs w:val="28"/>
        </w:rPr>
        <w:t xml:space="preserve"> Ms. Greenfield-Hayward did not advise </w:t>
      </w:r>
      <w:r w:rsidR="006D47C5">
        <w:rPr>
          <w:rFonts w:ascii="Times New Roman" w:hAnsi="Times New Roman" w:cs="Times New Roman"/>
          <w:color w:val="000000" w:themeColor="text1"/>
          <w:sz w:val="28"/>
          <w:szCs w:val="28"/>
        </w:rPr>
        <w:t xml:space="preserve">Holloway of </w:t>
      </w:r>
      <w:r w:rsidR="00435629">
        <w:rPr>
          <w:rFonts w:ascii="Times New Roman" w:hAnsi="Times New Roman" w:cs="Times New Roman"/>
          <w:color w:val="000000" w:themeColor="text1"/>
          <w:sz w:val="28"/>
          <w:szCs w:val="28"/>
        </w:rPr>
        <w:t>her intention to do so in advance.</w:t>
      </w:r>
      <w:r w:rsidR="0040136B">
        <w:rPr>
          <w:rFonts w:ascii="Times New Roman" w:hAnsi="Times New Roman" w:cs="Times New Roman"/>
          <w:color w:val="000000" w:themeColor="text1"/>
          <w:sz w:val="28"/>
          <w:szCs w:val="28"/>
        </w:rPr>
        <w:t xml:space="preserve"> </w:t>
      </w:r>
      <w:r w:rsidR="00435629">
        <w:rPr>
          <w:rFonts w:ascii="Times New Roman" w:hAnsi="Times New Roman" w:cs="Times New Roman"/>
          <w:color w:val="000000" w:themeColor="text1"/>
          <w:sz w:val="28"/>
          <w:szCs w:val="28"/>
        </w:rPr>
        <w:t xml:space="preserve"> She left the premises vacant.  </w:t>
      </w:r>
      <w:r w:rsidR="009C11A9">
        <w:rPr>
          <w:rFonts w:ascii="Times New Roman" w:hAnsi="Times New Roman" w:cs="Times New Roman"/>
          <w:color w:val="000000" w:themeColor="text1"/>
          <w:sz w:val="28"/>
          <w:szCs w:val="28"/>
        </w:rPr>
        <w:t>Holloway considered the premises abandoned.</w:t>
      </w:r>
    </w:p>
    <w:p w:rsidR="00222953" w:rsidRPr="00BA57FD" w:rsidRDefault="00222953" w:rsidP="00C22418">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Through counsel, Holloway argued that it is entitled to rental arrears of $20,889.78, representing the unpaid minimum and additional rent from the time the lease took effect until </w:t>
      </w:r>
      <w:r w:rsidR="008A0B0A">
        <w:rPr>
          <w:rFonts w:ascii="Times New Roman" w:hAnsi="Times New Roman" w:cs="Times New Roman"/>
          <w:color w:val="000000" w:themeColor="text1"/>
          <w:sz w:val="28"/>
          <w:szCs w:val="28"/>
        </w:rPr>
        <w:t>it obtained the Order for P</w:t>
      </w:r>
      <w:r>
        <w:rPr>
          <w:rFonts w:ascii="Times New Roman" w:hAnsi="Times New Roman" w:cs="Times New Roman"/>
          <w:color w:val="000000" w:themeColor="text1"/>
          <w:sz w:val="28"/>
          <w:szCs w:val="28"/>
        </w:rPr>
        <w:t xml:space="preserve">ossession on February 26, 2019. </w:t>
      </w:r>
      <w:r w:rsidR="004013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Alternatively, it argues that it is entitled at a minimum to the amount of arrears that accumulated between the time </w:t>
      </w:r>
      <w:r w:rsidR="00693780">
        <w:rPr>
          <w:rFonts w:ascii="Times New Roman" w:hAnsi="Times New Roman" w:cs="Times New Roman"/>
          <w:color w:val="000000" w:themeColor="text1"/>
          <w:sz w:val="28"/>
          <w:szCs w:val="28"/>
        </w:rPr>
        <w:t xml:space="preserve">when </w:t>
      </w:r>
      <w:r w:rsidR="008A0B0A">
        <w:rPr>
          <w:rFonts w:ascii="Times New Roman" w:hAnsi="Times New Roman" w:cs="Times New Roman"/>
          <w:color w:val="000000" w:themeColor="text1"/>
          <w:sz w:val="28"/>
          <w:szCs w:val="28"/>
        </w:rPr>
        <w:t>the lease took effect and when</w:t>
      </w:r>
      <w:r>
        <w:rPr>
          <w:rFonts w:ascii="Times New Roman" w:hAnsi="Times New Roman" w:cs="Times New Roman"/>
          <w:color w:val="000000" w:themeColor="text1"/>
          <w:sz w:val="28"/>
          <w:szCs w:val="28"/>
        </w:rPr>
        <w:t xml:space="preserve"> Ms. Greenfield-Hayward returned the key in July of 2018.</w:t>
      </w:r>
      <w:r w:rsidR="004013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Holloway also seeks costs on an indemnity basis and interest at a rate of 24% per annum, pursuant to the lease.  </w:t>
      </w:r>
    </w:p>
    <w:p w:rsidR="00180F83" w:rsidRPr="00180F83" w:rsidRDefault="00180F83" w:rsidP="00180F83">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ISSUES</w:t>
      </w:r>
    </w:p>
    <w:p w:rsidR="00A07760" w:rsidRDefault="00A07760" w:rsidP="00655C0D">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At the outset it should be noted that this is not an action for contractual damages, including future rent, arising from a breach of the lease.  It is an application for relief under s. 41 of the </w:t>
      </w:r>
      <w:r>
        <w:rPr>
          <w:rFonts w:ascii="Times New Roman" w:hAnsi="Times New Roman" w:cs="Times New Roman"/>
          <w:i/>
          <w:color w:val="000000" w:themeColor="text1"/>
          <w:sz w:val="28"/>
          <w:szCs w:val="28"/>
        </w:rPr>
        <w:t>Commercial Tenancies Act</w:t>
      </w:r>
      <w:r>
        <w:rPr>
          <w:rFonts w:ascii="Times New Roman" w:hAnsi="Times New Roman" w:cs="Times New Roman"/>
          <w:color w:val="000000" w:themeColor="text1"/>
          <w:sz w:val="28"/>
          <w:szCs w:val="28"/>
        </w:rPr>
        <w:t xml:space="preserve">, limited to the question of arrears. </w:t>
      </w:r>
    </w:p>
    <w:p w:rsidR="00DB66E5" w:rsidRDefault="00A07760" w:rsidP="00655C0D">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 are two issues</w:t>
      </w:r>
      <w:r w:rsidR="00222953">
        <w:rPr>
          <w:rFonts w:ascii="Times New Roman" w:hAnsi="Times New Roman" w:cs="Times New Roman"/>
          <w:color w:val="000000" w:themeColor="text1"/>
          <w:sz w:val="28"/>
          <w:szCs w:val="28"/>
        </w:rPr>
        <w:t xml:space="preserve">.  The first is </w:t>
      </w:r>
      <w:r>
        <w:rPr>
          <w:rFonts w:ascii="Times New Roman" w:hAnsi="Times New Roman" w:cs="Times New Roman"/>
          <w:color w:val="000000" w:themeColor="text1"/>
          <w:sz w:val="28"/>
          <w:szCs w:val="28"/>
        </w:rPr>
        <w:t xml:space="preserve">the time period for which Holloway can claim arrears.  More precisely, the question is </w:t>
      </w:r>
      <w:r w:rsidR="00DB66E5">
        <w:rPr>
          <w:rFonts w:ascii="Times New Roman" w:hAnsi="Times New Roman" w:cs="Times New Roman"/>
          <w:color w:val="000000" w:themeColor="text1"/>
          <w:sz w:val="28"/>
          <w:szCs w:val="28"/>
        </w:rPr>
        <w:t xml:space="preserve">whether Holloway can claim arrears from March 1, 2018 until it obtained </w:t>
      </w:r>
      <w:r>
        <w:rPr>
          <w:rFonts w:ascii="Times New Roman" w:hAnsi="Times New Roman" w:cs="Times New Roman"/>
          <w:color w:val="000000" w:themeColor="text1"/>
          <w:sz w:val="28"/>
          <w:szCs w:val="28"/>
        </w:rPr>
        <w:t xml:space="preserve">the Order for </w:t>
      </w:r>
      <w:r w:rsidR="00DB66E5">
        <w:rPr>
          <w:rFonts w:ascii="Times New Roman" w:hAnsi="Times New Roman" w:cs="Times New Roman"/>
          <w:color w:val="000000" w:themeColor="text1"/>
          <w:sz w:val="28"/>
          <w:szCs w:val="28"/>
        </w:rPr>
        <w:t>p</w:t>
      </w:r>
      <w:r>
        <w:rPr>
          <w:rFonts w:ascii="Times New Roman" w:hAnsi="Times New Roman" w:cs="Times New Roman"/>
          <w:color w:val="000000" w:themeColor="text1"/>
          <w:sz w:val="28"/>
          <w:szCs w:val="28"/>
        </w:rPr>
        <w:t>ossession on February 26, 2019, or whether arrears are limited to</w:t>
      </w:r>
      <w:r w:rsidR="00693780">
        <w:rPr>
          <w:rFonts w:ascii="Times New Roman" w:hAnsi="Times New Roman" w:cs="Times New Roman"/>
          <w:color w:val="000000" w:themeColor="text1"/>
          <w:sz w:val="28"/>
          <w:szCs w:val="28"/>
        </w:rPr>
        <w:t xml:space="preserve"> when</w:t>
      </w:r>
      <w:r>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the key was returned on July 13, 2018</w:t>
      </w:r>
      <w:r>
        <w:rPr>
          <w:rFonts w:ascii="Times New Roman" w:hAnsi="Times New Roman" w:cs="Times New Roman"/>
          <w:color w:val="000000" w:themeColor="text1"/>
          <w:sz w:val="28"/>
          <w:szCs w:val="28"/>
        </w:rPr>
        <w:t>.</w:t>
      </w:r>
    </w:p>
    <w:p w:rsidR="00DB66E5" w:rsidRDefault="00DB66E5" w:rsidP="00DB66E5">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The second issue is the rental rate at which the arrears accumulated and in particular, </w:t>
      </w:r>
      <w:r w:rsidR="00A07760">
        <w:rPr>
          <w:rFonts w:ascii="Times New Roman" w:hAnsi="Times New Roman" w:cs="Times New Roman"/>
          <w:color w:val="000000" w:themeColor="text1"/>
          <w:sz w:val="28"/>
          <w:szCs w:val="28"/>
        </w:rPr>
        <w:t xml:space="preserve">whether </w:t>
      </w:r>
      <w:r>
        <w:rPr>
          <w:rFonts w:ascii="Times New Roman" w:hAnsi="Times New Roman" w:cs="Times New Roman"/>
          <w:color w:val="000000" w:themeColor="text1"/>
          <w:sz w:val="28"/>
          <w:szCs w:val="28"/>
        </w:rPr>
        <w:t>the amount of the additional rent Holloway purported to</w:t>
      </w:r>
      <w:r w:rsidR="00A07760">
        <w:rPr>
          <w:rFonts w:ascii="Times New Roman" w:hAnsi="Times New Roman" w:cs="Times New Roman"/>
          <w:color w:val="000000" w:themeColor="text1"/>
          <w:sz w:val="28"/>
          <w:szCs w:val="28"/>
        </w:rPr>
        <w:t xml:space="preserve"> charge </w:t>
      </w:r>
      <w:proofErr w:type="spellStart"/>
      <w:r w:rsidR="00A07760">
        <w:rPr>
          <w:rFonts w:ascii="Times New Roman" w:hAnsi="Times New Roman" w:cs="Times New Roman"/>
          <w:color w:val="000000" w:themeColor="text1"/>
          <w:sz w:val="28"/>
          <w:szCs w:val="28"/>
        </w:rPr>
        <w:t>Danarey</w:t>
      </w:r>
      <w:proofErr w:type="spellEnd"/>
      <w:r w:rsidR="00A07760">
        <w:rPr>
          <w:rFonts w:ascii="Times New Roman" w:hAnsi="Times New Roman" w:cs="Times New Roman"/>
          <w:color w:val="000000" w:themeColor="text1"/>
          <w:sz w:val="28"/>
          <w:szCs w:val="28"/>
        </w:rPr>
        <w:t xml:space="preserve"> under the lease is enforceable.</w:t>
      </w:r>
    </w:p>
    <w:p w:rsidR="00180F83" w:rsidRPr="000F05AC" w:rsidRDefault="000F05AC" w:rsidP="00DB66E5">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ANALYSIS</w:t>
      </w:r>
    </w:p>
    <w:p w:rsidR="000F05AC" w:rsidRPr="000F05AC" w:rsidRDefault="00DB66E5" w:rsidP="000F05AC">
      <w:pPr>
        <w:pStyle w:val="ListParagraph"/>
        <w:spacing w:after="240" w:line="240" w:lineRule="auto"/>
        <w:ind w:left="0"/>
        <w:contextualSpacing w:val="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Time period over which arrears accrued</w:t>
      </w:r>
    </w:p>
    <w:p w:rsidR="00693780" w:rsidRDefault="006D3E77" w:rsidP="006D3E7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Holloway is entitled to rental arr</w:t>
      </w:r>
      <w:r w:rsidR="00A07760">
        <w:rPr>
          <w:rFonts w:ascii="Times New Roman" w:hAnsi="Times New Roman" w:cs="Times New Roman"/>
          <w:color w:val="000000" w:themeColor="text1"/>
          <w:sz w:val="28"/>
          <w:szCs w:val="28"/>
        </w:rPr>
        <w:t>ears that accumulated to the end of July,</w:t>
      </w:r>
      <w:r>
        <w:rPr>
          <w:rFonts w:ascii="Times New Roman" w:hAnsi="Times New Roman" w:cs="Times New Roman"/>
          <w:color w:val="000000" w:themeColor="text1"/>
          <w:sz w:val="28"/>
          <w:szCs w:val="28"/>
        </w:rPr>
        <w:t xml:space="preserve"> 2018 and no further.</w:t>
      </w:r>
      <w:r w:rsidR="004013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CA6026" w:rsidRDefault="006D3E77" w:rsidP="006D3E77">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On </w:t>
      </w:r>
      <w:r w:rsidR="00A07760">
        <w:rPr>
          <w:rFonts w:ascii="Times New Roman" w:hAnsi="Times New Roman" w:cs="Times New Roman"/>
          <w:color w:val="000000" w:themeColor="text1"/>
          <w:sz w:val="28"/>
          <w:szCs w:val="28"/>
        </w:rPr>
        <w:t>July 13, 2018</w:t>
      </w:r>
      <w:r>
        <w:rPr>
          <w:rFonts w:ascii="Times New Roman" w:hAnsi="Times New Roman" w:cs="Times New Roman"/>
          <w:color w:val="000000" w:themeColor="text1"/>
          <w:sz w:val="28"/>
          <w:szCs w:val="28"/>
        </w:rPr>
        <w:t xml:space="preserve">, </w:t>
      </w:r>
      <w:r w:rsidR="00CA6026">
        <w:rPr>
          <w:rFonts w:ascii="Times New Roman" w:hAnsi="Times New Roman" w:cs="Times New Roman"/>
          <w:color w:val="000000" w:themeColor="text1"/>
          <w:sz w:val="28"/>
          <w:szCs w:val="28"/>
        </w:rPr>
        <w:t xml:space="preserve">Ms. Greenfield-Hayward </w:t>
      </w:r>
      <w:r w:rsidR="00A07760">
        <w:rPr>
          <w:rFonts w:ascii="Times New Roman" w:hAnsi="Times New Roman" w:cs="Times New Roman"/>
          <w:color w:val="000000" w:themeColor="text1"/>
          <w:sz w:val="28"/>
          <w:szCs w:val="28"/>
        </w:rPr>
        <w:t>repudiated the lease.</w:t>
      </w:r>
      <w:r w:rsidR="0040136B">
        <w:rPr>
          <w:rFonts w:ascii="Times New Roman" w:hAnsi="Times New Roman" w:cs="Times New Roman"/>
          <w:color w:val="000000" w:themeColor="text1"/>
          <w:sz w:val="28"/>
          <w:szCs w:val="28"/>
        </w:rPr>
        <w:t xml:space="preserve"> </w:t>
      </w:r>
      <w:r w:rsidR="00A07760">
        <w:rPr>
          <w:rFonts w:ascii="Times New Roman" w:hAnsi="Times New Roman" w:cs="Times New Roman"/>
          <w:color w:val="000000" w:themeColor="text1"/>
          <w:sz w:val="28"/>
          <w:szCs w:val="28"/>
        </w:rPr>
        <w:t xml:space="preserve"> She </w:t>
      </w:r>
      <w:r w:rsidR="00CA6026">
        <w:rPr>
          <w:rFonts w:ascii="Times New Roman" w:hAnsi="Times New Roman" w:cs="Times New Roman"/>
          <w:color w:val="000000" w:themeColor="text1"/>
          <w:sz w:val="28"/>
          <w:szCs w:val="28"/>
        </w:rPr>
        <w:t>returned the key and Holloway</w:t>
      </w:r>
      <w:r w:rsidR="00A07760">
        <w:rPr>
          <w:rFonts w:ascii="Times New Roman" w:hAnsi="Times New Roman" w:cs="Times New Roman"/>
          <w:color w:val="000000" w:themeColor="text1"/>
          <w:sz w:val="28"/>
          <w:szCs w:val="28"/>
        </w:rPr>
        <w:t xml:space="preserve">’s staff in Yellowknife confirmed it had </w:t>
      </w:r>
      <w:r>
        <w:rPr>
          <w:rFonts w:ascii="Times New Roman" w:hAnsi="Times New Roman" w:cs="Times New Roman"/>
          <w:color w:val="000000" w:themeColor="text1"/>
          <w:sz w:val="28"/>
          <w:szCs w:val="28"/>
        </w:rPr>
        <w:t>vacant possession of the premises</w:t>
      </w:r>
      <w:r w:rsidR="00A07760">
        <w:rPr>
          <w:rFonts w:ascii="Times New Roman" w:hAnsi="Times New Roman" w:cs="Times New Roman"/>
          <w:color w:val="000000" w:themeColor="text1"/>
          <w:sz w:val="28"/>
          <w:szCs w:val="28"/>
        </w:rPr>
        <w:t xml:space="preserve">. </w:t>
      </w:r>
      <w:r w:rsidR="0040136B">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For unknown reasons, this</w:t>
      </w:r>
      <w:r w:rsidR="00D711A3">
        <w:rPr>
          <w:rFonts w:ascii="Times New Roman" w:hAnsi="Times New Roman" w:cs="Times New Roman"/>
          <w:color w:val="000000" w:themeColor="text1"/>
          <w:sz w:val="28"/>
          <w:szCs w:val="28"/>
        </w:rPr>
        <w:t xml:space="preserve"> fact was not put before the Court at the </w:t>
      </w:r>
      <w:r w:rsidR="00D711A3">
        <w:rPr>
          <w:rFonts w:ascii="Times New Roman" w:hAnsi="Times New Roman" w:cs="Times New Roman"/>
          <w:color w:val="000000" w:themeColor="text1"/>
          <w:sz w:val="28"/>
          <w:szCs w:val="28"/>
        </w:rPr>
        <w:lastRenderedPageBreak/>
        <w:t>time the application was made.</w:t>
      </w:r>
      <w:r>
        <w:rPr>
          <w:rFonts w:ascii="Times New Roman" w:hAnsi="Times New Roman" w:cs="Times New Roman"/>
          <w:color w:val="000000" w:themeColor="text1"/>
          <w:sz w:val="28"/>
          <w:szCs w:val="28"/>
        </w:rPr>
        <w:t xml:space="preserve"> </w:t>
      </w:r>
      <w:r w:rsidR="0040136B">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In any event, on the facts before me now, the</w:t>
      </w:r>
      <w:r w:rsidR="008A0B0A">
        <w:rPr>
          <w:rFonts w:ascii="Times New Roman" w:hAnsi="Times New Roman" w:cs="Times New Roman"/>
          <w:color w:val="000000" w:themeColor="text1"/>
          <w:sz w:val="28"/>
          <w:szCs w:val="28"/>
        </w:rPr>
        <w:t xml:space="preserve"> application for a Summons for E</w:t>
      </w:r>
      <w:r>
        <w:rPr>
          <w:rFonts w:ascii="Times New Roman" w:hAnsi="Times New Roman" w:cs="Times New Roman"/>
          <w:color w:val="000000" w:themeColor="text1"/>
          <w:sz w:val="28"/>
          <w:szCs w:val="28"/>
        </w:rPr>
        <w:t xml:space="preserve">viction was unnecessary.  </w:t>
      </w:r>
    </w:p>
    <w:p w:rsidR="00D711A3" w:rsidRPr="00D711A3" w:rsidRDefault="006D3E77" w:rsidP="00D711A3">
      <w:pPr>
        <w:pStyle w:val="ListParagraph"/>
        <w:numPr>
          <w:ilvl w:val="0"/>
          <w:numId w:val="5"/>
        </w:numPr>
        <w:spacing w:after="24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Alternatively</w:t>
      </w:r>
      <w:r w:rsidR="00A07760">
        <w:rPr>
          <w:rFonts w:ascii="Times New Roman" w:hAnsi="Times New Roman" w:cs="Times New Roman"/>
          <w:color w:val="000000" w:themeColor="text1"/>
          <w:sz w:val="28"/>
          <w:szCs w:val="28"/>
        </w:rPr>
        <w:t xml:space="preserve">, if </w:t>
      </w:r>
      <w:r w:rsidR="00693780">
        <w:rPr>
          <w:rFonts w:ascii="Times New Roman" w:hAnsi="Times New Roman" w:cs="Times New Roman"/>
          <w:color w:val="000000" w:themeColor="text1"/>
          <w:sz w:val="28"/>
          <w:szCs w:val="28"/>
        </w:rPr>
        <w:t>the application was necessary, there was an unacceptable delay in bringing it forward.</w:t>
      </w:r>
      <w:r w:rsidR="00467536">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 xml:space="preserve"> </w:t>
      </w:r>
      <w:r w:rsidR="00CA6026">
        <w:rPr>
          <w:rFonts w:ascii="Times New Roman" w:hAnsi="Times New Roman" w:cs="Times New Roman"/>
          <w:color w:val="000000" w:themeColor="text1"/>
          <w:sz w:val="28"/>
          <w:szCs w:val="28"/>
        </w:rPr>
        <w:t>Holloway gave no reason for the approximate seven month delay</w:t>
      </w:r>
      <w:r>
        <w:rPr>
          <w:rFonts w:ascii="Times New Roman" w:hAnsi="Times New Roman" w:cs="Times New Roman"/>
          <w:color w:val="000000" w:themeColor="text1"/>
          <w:sz w:val="28"/>
          <w:szCs w:val="28"/>
        </w:rPr>
        <w:t xml:space="preserve"> between </w:t>
      </w:r>
      <w:r w:rsidR="00CA6026">
        <w:rPr>
          <w:rFonts w:ascii="Times New Roman" w:hAnsi="Times New Roman" w:cs="Times New Roman"/>
          <w:color w:val="000000" w:themeColor="text1"/>
          <w:sz w:val="28"/>
          <w:szCs w:val="28"/>
        </w:rPr>
        <w:t>when it</w:t>
      </w:r>
      <w:r>
        <w:rPr>
          <w:rFonts w:ascii="Times New Roman" w:hAnsi="Times New Roman" w:cs="Times New Roman"/>
          <w:color w:val="000000" w:themeColor="text1"/>
          <w:sz w:val="28"/>
          <w:szCs w:val="28"/>
        </w:rPr>
        <w:t xml:space="preserve"> demanded the unpaid rent and when it applied to this Court for </w:t>
      </w:r>
      <w:r w:rsidR="008A0B0A">
        <w:rPr>
          <w:rFonts w:ascii="Times New Roman" w:hAnsi="Times New Roman" w:cs="Times New Roman"/>
          <w:color w:val="000000" w:themeColor="text1"/>
          <w:sz w:val="28"/>
          <w:szCs w:val="28"/>
        </w:rPr>
        <w:t>the S</w:t>
      </w:r>
      <w:r w:rsidR="00CA6026">
        <w:rPr>
          <w:rFonts w:ascii="Times New Roman" w:hAnsi="Times New Roman" w:cs="Times New Roman"/>
          <w:color w:val="000000" w:themeColor="text1"/>
          <w:sz w:val="28"/>
          <w:szCs w:val="28"/>
        </w:rPr>
        <w:t>ummons</w:t>
      </w:r>
      <w:r>
        <w:rPr>
          <w:rFonts w:ascii="Times New Roman" w:hAnsi="Times New Roman" w:cs="Times New Roman"/>
          <w:color w:val="000000" w:themeColor="text1"/>
          <w:sz w:val="28"/>
          <w:szCs w:val="28"/>
        </w:rPr>
        <w:t>.</w:t>
      </w:r>
      <w:r w:rsidR="00467536">
        <w:rPr>
          <w:rFonts w:ascii="Times New Roman" w:hAnsi="Times New Roman" w:cs="Times New Roman"/>
          <w:color w:val="000000" w:themeColor="text1"/>
          <w:sz w:val="28"/>
          <w:szCs w:val="28"/>
        </w:rPr>
        <w:t xml:space="preserve"> </w:t>
      </w:r>
      <w:r w:rsidR="0040136B">
        <w:rPr>
          <w:rFonts w:ascii="Times New Roman" w:hAnsi="Times New Roman" w:cs="Times New Roman"/>
          <w:color w:val="000000" w:themeColor="text1"/>
          <w:sz w:val="28"/>
          <w:szCs w:val="28"/>
        </w:rPr>
        <w:t xml:space="preserve"> </w:t>
      </w:r>
      <w:proofErr w:type="spellStart"/>
      <w:r w:rsidR="00CA6026">
        <w:rPr>
          <w:rFonts w:ascii="Times New Roman" w:hAnsi="Times New Roman" w:cs="Times New Roman"/>
          <w:color w:val="000000" w:themeColor="text1"/>
          <w:sz w:val="28"/>
          <w:szCs w:val="28"/>
        </w:rPr>
        <w:t>Danarey</w:t>
      </w:r>
      <w:proofErr w:type="spellEnd"/>
      <w:r w:rsidR="00CA6026">
        <w:rPr>
          <w:rFonts w:ascii="Times New Roman" w:hAnsi="Times New Roman" w:cs="Times New Roman"/>
          <w:color w:val="000000" w:themeColor="text1"/>
          <w:sz w:val="28"/>
          <w:szCs w:val="28"/>
        </w:rPr>
        <w:t xml:space="preserve"> cannot be held financially responsible for Holloway’s </w:t>
      </w:r>
      <w:r w:rsidR="008A0B0A">
        <w:rPr>
          <w:rFonts w:ascii="Times New Roman" w:hAnsi="Times New Roman" w:cs="Times New Roman"/>
          <w:color w:val="000000" w:themeColor="text1"/>
          <w:sz w:val="28"/>
          <w:szCs w:val="28"/>
        </w:rPr>
        <w:t>failure to proceed within a reasonable time.</w:t>
      </w:r>
    </w:p>
    <w:p w:rsidR="006D3E77" w:rsidRDefault="00FF0EC5" w:rsidP="00CA6026">
      <w:pPr>
        <w:pStyle w:val="ListParagraph"/>
        <w:spacing w:after="240" w:line="240" w:lineRule="auto"/>
        <w:ind w:left="0"/>
        <w:contextualSpacing w:val="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The amount of additional rent </w:t>
      </w:r>
    </w:p>
    <w:p w:rsidR="008D5B29" w:rsidRPr="008D5B29" w:rsidRDefault="002E283E" w:rsidP="0024071C">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sidRPr="008D5B29">
        <w:rPr>
          <w:rFonts w:ascii="Times New Roman" w:hAnsi="Times New Roman" w:cs="Times New Roman"/>
          <w:color w:val="000000" w:themeColor="text1"/>
          <w:sz w:val="28"/>
          <w:szCs w:val="28"/>
        </w:rPr>
        <w:t xml:space="preserve">The provisions in the lease respecting additional rent are in what may be termed “standard form” and, having signed the lease, Ms. Greenfield-Hayward agreed to pay additional rent. </w:t>
      </w:r>
      <w:r w:rsidR="00875F1B">
        <w:rPr>
          <w:rFonts w:ascii="Times New Roman" w:hAnsi="Times New Roman" w:cs="Times New Roman"/>
          <w:color w:val="000000" w:themeColor="text1"/>
          <w:sz w:val="28"/>
          <w:szCs w:val="28"/>
        </w:rPr>
        <w:t xml:space="preserve"> </w:t>
      </w:r>
      <w:r w:rsidRPr="008D5B29">
        <w:rPr>
          <w:rFonts w:ascii="Times New Roman" w:hAnsi="Times New Roman" w:cs="Times New Roman"/>
          <w:color w:val="000000" w:themeColor="text1"/>
          <w:sz w:val="28"/>
          <w:szCs w:val="28"/>
        </w:rPr>
        <w:t>Nevertheless, I conclude Ms. Greenf</w:t>
      </w:r>
      <w:r w:rsidR="00545A53" w:rsidRPr="008D5B29">
        <w:rPr>
          <w:rFonts w:ascii="Times New Roman" w:hAnsi="Times New Roman" w:cs="Times New Roman"/>
          <w:color w:val="000000" w:themeColor="text1"/>
          <w:sz w:val="28"/>
          <w:szCs w:val="28"/>
        </w:rPr>
        <w:t>ield-Hayward is</w:t>
      </w:r>
      <w:r w:rsidR="008434D8">
        <w:rPr>
          <w:rFonts w:ascii="Times New Roman" w:hAnsi="Times New Roman" w:cs="Times New Roman"/>
          <w:color w:val="000000" w:themeColor="text1"/>
          <w:sz w:val="28"/>
          <w:szCs w:val="28"/>
        </w:rPr>
        <w:t xml:space="preserve"> not</w:t>
      </w:r>
      <w:r w:rsidR="00545A53" w:rsidRPr="008D5B29">
        <w:rPr>
          <w:rFonts w:ascii="Times New Roman" w:hAnsi="Times New Roman" w:cs="Times New Roman"/>
          <w:color w:val="000000" w:themeColor="text1"/>
          <w:sz w:val="28"/>
          <w:szCs w:val="28"/>
        </w:rPr>
        <w:t xml:space="preserve"> required to pay the $1,150.00 Holloway charged as additional rent.  This is because Holloway did not</w:t>
      </w:r>
      <w:r w:rsidR="008D5B29" w:rsidRPr="008D5B29">
        <w:rPr>
          <w:rFonts w:ascii="Times New Roman" w:hAnsi="Times New Roman" w:cs="Times New Roman"/>
          <w:color w:val="000000" w:themeColor="text1"/>
          <w:sz w:val="28"/>
          <w:szCs w:val="28"/>
        </w:rPr>
        <w:t xml:space="preserve"> give sufficient information to Ms. Greenfield-Hayward about how it </w:t>
      </w:r>
      <w:r w:rsidR="008D5B29">
        <w:rPr>
          <w:rFonts w:ascii="Times New Roman" w:hAnsi="Times New Roman" w:cs="Times New Roman"/>
          <w:color w:val="000000" w:themeColor="text1"/>
          <w:sz w:val="28"/>
          <w:szCs w:val="28"/>
        </w:rPr>
        <w:t>calculated</w:t>
      </w:r>
      <w:r w:rsidR="008434D8">
        <w:rPr>
          <w:rFonts w:ascii="Times New Roman" w:hAnsi="Times New Roman" w:cs="Times New Roman"/>
          <w:color w:val="000000" w:themeColor="text1"/>
          <w:sz w:val="28"/>
          <w:szCs w:val="28"/>
        </w:rPr>
        <w:t xml:space="preserve"> </w:t>
      </w:r>
      <w:r w:rsidR="00992908">
        <w:rPr>
          <w:rFonts w:ascii="Times New Roman" w:hAnsi="Times New Roman" w:cs="Times New Roman"/>
          <w:color w:val="000000" w:themeColor="text1"/>
          <w:sz w:val="28"/>
          <w:szCs w:val="28"/>
        </w:rPr>
        <w:t xml:space="preserve">the amount of additional rent. </w:t>
      </w:r>
      <w:r w:rsidR="0040136B">
        <w:rPr>
          <w:rFonts w:ascii="Times New Roman" w:hAnsi="Times New Roman" w:cs="Times New Roman"/>
          <w:color w:val="000000" w:themeColor="text1"/>
          <w:sz w:val="28"/>
          <w:szCs w:val="28"/>
        </w:rPr>
        <w:t xml:space="preserve"> </w:t>
      </w:r>
      <w:r w:rsidR="00992908">
        <w:rPr>
          <w:rFonts w:ascii="Times New Roman" w:hAnsi="Times New Roman" w:cs="Times New Roman"/>
          <w:color w:val="000000" w:themeColor="text1"/>
          <w:sz w:val="28"/>
          <w:szCs w:val="28"/>
        </w:rPr>
        <w:t xml:space="preserve">This rendered the term </w:t>
      </w:r>
      <w:r w:rsidR="008A0B0A">
        <w:rPr>
          <w:rFonts w:ascii="Times New Roman" w:hAnsi="Times New Roman" w:cs="Times New Roman"/>
          <w:color w:val="000000" w:themeColor="text1"/>
          <w:sz w:val="28"/>
          <w:szCs w:val="28"/>
        </w:rPr>
        <w:t>too uncertain to be e</w:t>
      </w:r>
      <w:r w:rsidR="00992908">
        <w:rPr>
          <w:rFonts w:ascii="Times New Roman" w:hAnsi="Times New Roman" w:cs="Times New Roman"/>
          <w:color w:val="000000" w:themeColor="text1"/>
          <w:sz w:val="28"/>
          <w:szCs w:val="28"/>
        </w:rPr>
        <w:t>nforceable.</w:t>
      </w:r>
    </w:p>
    <w:p w:rsidR="002E283E" w:rsidRPr="008D5B29" w:rsidRDefault="002E283E" w:rsidP="0024071C">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sidRPr="008D5B29">
        <w:rPr>
          <w:rFonts w:ascii="Times New Roman" w:hAnsi="Times New Roman" w:cs="Times New Roman"/>
          <w:color w:val="000000" w:themeColor="text1"/>
          <w:sz w:val="28"/>
          <w:szCs w:val="28"/>
        </w:rPr>
        <w:t>As</w:t>
      </w:r>
      <w:r w:rsidR="008D5B29">
        <w:rPr>
          <w:rFonts w:ascii="Times New Roman" w:hAnsi="Times New Roman" w:cs="Times New Roman"/>
          <w:color w:val="000000" w:themeColor="text1"/>
          <w:sz w:val="28"/>
          <w:szCs w:val="28"/>
        </w:rPr>
        <w:t xml:space="preserve"> set out above, the lease calls</w:t>
      </w:r>
      <w:r w:rsidRPr="008D5B29">
        <w:rPr>
          <w:rFonts w:ascii="Times New Roman" w:hAnsi="Times New Roman" w:cs="Times New Roman"/>
          <w:color w:val="000000" w:themeColor="text1"/>
          <w:sz w:val="28"/>
          <w:szCs w:val="28"/>
        </w:rPr>
        <w:t xml:space="preserve"> for Holloway to c</w:t>
      </w:r>
      <w:r w:rsidR="00333ED6" w:rsidRPr="008D5B29">
        <w:rPr>
          <w:rFonts w:ascii="Times New Roman" w:hAnsi="Times New Roman" w:cs="Times New Roman"/>
          <w:color w:val="000000" w:themeColor="text1"/>
          <w:sz w:val="28"/>
          <w:szCs w:val="28"/>
        </w:rPr>
        <w:t>alculate</w:t>
      </w:r>
      <w:r w:rsidRPr="008D5B29">
        <w:rPr>
          <w:rFonts w:ascii="Times New Roman" w:hAnsi="Times New Roman" w:cs="Times New Roman"/>
          <w:color w:val="000000" w:themeColor="text1"/>
          <w:sz w:val="28"/>
          <w:szCs w:val="28"/>
        </w:rPr>
        <w:t xml:space="preserve"> </w:t>
      </w:r>
      <w:r w:rsidR="00333ED6" w:rsidRPr="008D5B29">
        <w:rPr>
          <w:rFonts w:ascii="Times New Roman" w:hAnsi="Times New Roman" w:cs="Times New Roman"/>
          <w:color w:val="000000" w:themeColor="text1"/>
          <w:sz w:val="28"/>
          <w:szCs w:val="28"/>
        </w:rPr>
        <w:t>“</w:t>
      </w:r>
      <w:r w:rsidRPr="008D5B29">
        <w:rPr>
          <w:rFonts w:ascii="Times New Roman" w:hAnsi="Times New Roman" w:cs="Times New Roman"/>
          <w:color w:val="000000" w:themeColor="text1"/>
          <w:sz w:val="28"/>
          <w:szCs w:val="28"/>
        </w:rPr>
        <w:t xml:space="preserve">bona fide estimates” of </w:t>
      </w:r>
      <w:r w:rsidR="00333ED6" w:rsidRPr="008D5B29">
        <w:rPr>
          <w:rFonts w:ascii="Times New Roman" w:hAnsi="Times New Roman" w:cs="Times New Roman"/>
          <w:color w:val="000000" w:themeColor="text1"/>
          <w:sz w:val="28"/>
          <w:szCs w:val="28"/>
        </w:rPr>
        <w:t xml:space="preserve">the anticipated cost of each or all items listed as additional rent, such as property taxes, electricity and heat. </w:t>
      </w:r>
      <w:r w:rsidR="0040136B">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 xml:space="preserve">These are to be allocated “in a manner generally applicable to all tenants”. </w:t>
      </w:r>
      <w:r w:rsidR="00467536">
        <w:rPr>
          <w:rFonts w:ascii="Times New Roman" w:hAnsi="Times New Roman" w:cs="Times New Roman"/>
          <w:color w:val="000000" w:themeColor="text1"/>
          <w:sz w:val="28"/>
          <w:szCs w:val="28"/>
        </w:rPr>
        <w:t xml:space="preserve"> </w:t>
      </w:r>
      <w:r w:rsidR="00333ED6" w:rsidRPr="008D5B29">
        <w:rPr>
          <w:rFonts w:ascii="Times New Roman" w:hAnsi="Times New Roman" w:cs="Times New Roman"/>
          <w:color w:val="000000" w:themeColor="text1"/>
          <w:sz w:val="28"/>
          <w:szCs w:val="28"/>
        </w:rPr>
        <w:t>The tenant has a corresponding right to seek</w:t>
      </w:r>
      <w:r w:rsidR="00067959" w:rsidRPr="008D5B29">
        <w:rPr>
          <w:rFonts w:ascii="Times New Roman" w:hAnsi="Times New Roman" w:cs="Times New Roman"/>
          <w:color w:val="000000" w:themeColor="text1"/>
          <w:sz w:val="28"/>
          <w:szCs w:val="28"/>
        </w:rPr>
        <w:t xml:space="preserve"> a review</w:t>
      </w:r>
      <w:r w:rsidR="00333ED6" w:rsidRPr="008D5B29">
        <w:rPr>
          <w:rFonts w:ascii="Times New Roman" w:hAnsi="Times New Roman" w:cs="Times New Roman"/>
          <w:color w:val="000000" w:themeColor="text1"/>
          <w:sz w:val="28"/>
          <w:szCs w:val="28"/>
        </w:rPr>
        <w:t xml:space="preserve"> to have the amount of that estimate re-adjusted</w:t>
      </w:r>
      <w:r w:rsidR="00067959" w:rsidRPr="008D5B29">
        <w:rPr>
          <w:rFonts w:ascii="Times New Roman" w:hAnsi="Times New Roman" w:cs="Times New Roman"/>
          <w:color w:val="000000" w:themeColor="text1"/>
          <w:sz w:val="28"/>
          <w:szCs w:val="28"/>
        </w:rPr>
        <w:t>, based on “error of estimation, allocation, calculation or computation”.</w:t>
      </w:r>
      <w:r w:rsidR="00333ED6" w:rsidRPr="008D5B29">
        <w:rPr>
          <w:rFonts w:ascii="Times New Roman" w:hAnsi="Times New Roman" w:cs="Times New Roman"/>
          <w:color w:val="000000" w:themeColor="text1"/>
          <w:sz w:val="28"/>
          <w:szCs w:val="28"/>
        </w:rPr>
        <w:t xml:space="preserve"> </w:t>
      </w:r>
      <w:r w:rsidR="0040136B">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T</w:t>
      </w:r>
      <w:r w:rsidR="00333ED6" w:rsidRPr="008D5B29">
        <w:rPr>
          <w:rFonts w:ascii="Times New Roman" w:hAnsi="Times New Roman" w:cs="Times New Roman"/>
          <w:color w:val="000000" w:themeColor="text1"/>
          <w:sz w:val="28"/>
          <w:szCs w:val="28"/>
        </w:rPr>
        <w:t>his necessari</w:t>
      </w:r>
      <w:r w:rsidR="00067959" w:rsidRPr="008D5B29">
        <w:rPr>
          <w:rFonts w:ascii="Times New Roman" w:hAnsi="Times New Roman" w:cs="Times New Roman"/>
          <w:color w:val="000000" w:themeColor="text1"/>
          <w:sz w:val="28"/>
          <w:szCs w:val="28"/>
        </w:rPr>
        <w:t xml:space="preserve">ly implies that </w:t>
      </w:r>
      <w:r w:rsidR="00875F1B">
        <w:rPr>
          <w:rFonts w:ascii="Times New Roman" w:hAnsi="Times New Roman" w:cs="Times New Roman"/>
          <w:color w:val="000000" w:themeColor="text1"/>
          <w:sz w:val="28"/>
          <w:szCs w:val="28"/>
        </w:rPr>
        <w:t>Ms. Greenfield-Hayward would be</w:t>
      </w:r>
      <w:r w:rsidR="00333ED6" w:rsidRPr="008D5B29">
        <w:rPr>
          <w:rFonts w:ascii="Times New Roman" w:hAnsi="Times New Roman" w:cs="Times New Roman"/>
          <w:color w:val="000000" w:themeColor="text1"/>
          <w:sz w:val="28"/>
          <w:szCs w:val="28"/>
        </w:rPr>
        <w:t xml:space="preserve"> provided</w:t>
      </w:r>
      <w:r w:rsidR="00875F1B">
        <w:rPr>
          <w:rFonts w:ascii="Times New Roman" w:hAnsi="Times New Roman" w:cs="Times New Roman"/>
          <w:color w:val="000000" w:themeColor="text1"/>
          <w:sz w:val="28"/>
          <w:szCs w:val="28"/>
        </w:rPr>
        <w:t xml:space="preserve"> with information sufficient to allow her to gauge the reliability and reasonableness of Holloway’s estimate.</w:t>
      </w:r>
      <w:r w:rsidR="0040136B">
        <w:rPr>
          <w:rFonts w:ascii="Times New Roman" w:hAnsi="Times New Roman" w:cs="Times New Roman"/>
          <w:color w:val="000000" w:themeColor="text1"/>
          <w:sz w:val="28"/>
          <w:szCs w:val="28"/>
        </w:rPr>
        <w:t xml:space="preserve"> </w:t>
      </w:r>
      <w:r w:rsidR="00875F1B">
        <w:rPr>
          <w:rFonts w:ascii="Times New Roman" w:hAnsi="Times New Roman" w:cs="Times New Roman"/>
          <w:color w:val="000000" w:themeColor="text1"/>
          <w:sz w:val="28"/>
          <w:szCs w:val="28"/>
        </w:rPr>
        <w:t xml:space="preserve"> At a minimum, she would need </w:t>
      </w:r>
      <w:r w:rsidR="00333ED6" w:rsidRPr="008D5B29">
        <w:rPr>
          <w:rFonts w:ascii="Times New Roman" w:hAnsi="Times New Roman" w:cs="Times New Roman"/>
          <w:color w:val="000000" w:themeColor="text1"/>
          <w:sz w:val="28"/>
          <w:szCs w:val="28"/>
        </w:rPr>
        <w:t xml:space="preserve">the </w:t>
      </w:r>
      <w:r w:rsidR="008D5B29">
        <w:rPr>
          <w:rFonts w:ascii="Times New Roman" w:hAnsi="Times New Roman" w:cs="Times New Roman"/>
          <w:color w:val="000000" w:themeColor="text1"/>
          <w:sz w:val="28"/>
          <w:szCs w:val="28"/>
        </w:rPr>
        <w:t xml:space="preserve">rationale for the </w:t>
      </w:r>
      <w:r w:rsidR="00333ED6" w:rsidRPr="008D5B29">
        <w:rPr>
          <w:rFonts w:ascii="Times New Roman" w:hAnsi="Times New Roman" w:cs="Times New Roman"/>
          <w:color w:val="000000" w:themeColor="text1"/>
          <w:sz w:val="28"/>
          <w:szCs w:val="28"/>
        </w:rPr>
        <w:t xml:space="preserve">anticipated cost of those </w:t>
      </w:r>
      <w:r w:rsidR="00067959" w:rsidRPr="008D5B29">
        <w:rPr>
          <w:rFonts w:ascii="Times New Roman" w:hAnsi="Times New Roman" w:cs="Times New Roman"/>
          <w:color w:val="000000" w:themeColor="text1"/>
          <w:sz w:val="28"/>
          <w:szCs w:val="28"/>
        </w:rPr>
        <w:t xml:space="preserve">additional rent </w:t>
      </w:r>
      <w:r w:rsidR="00333ED6" w:rsidRPr="008D5B29">
        <w:rPr>
          <w:rFonts w:ascii="Times New Roman" w:hAnsi="Times New Roman" w:cs="Times New Roman"/>
          <w:color w:val="000000" w:themeColor="text1"/>
          <w:sz w:val="28"/>
          <w:szCs w:val="28"/>
        </w:rPr>
        <w:t>items</w:t>
      </w:r>
      <w:r w:rsidR="008D5B29">
        <w:rPr>
          <w:rFonts w:ascii="Times New Roman" w:hAnsi="Times New Roman" w:cs="Times New Roman"/>
          <w:color w:val="000000" w:themeColor="text1"/>
          <w:sz w:val="28"/>
          <w:szCs w:val="28"/>
        </w:rPr>
        <w:t>, most likely in the form of the historical costs</w:t>
      </w:r>
      <w:r w:rsidR="00875F1B">
        <w:rPr>
          <w:rFonts w:ascii="Times New Roman" w:hAnsi="Times New Roman" w:cs="Times New Roman"/>
          <w:color w:val="000000" w:themeColor="text1"/>
          <w:sz w:val="28"/>
          <w:szCs w:val="28"/>
        </w:rPr>
        <w:t xml:space="preserve">, and she would </w:t>
      </w:r>
      <w:r w:rsidR="008D5B29">
        <w:rPr>
          <w:rFonts w:ascii="Times New Roman" w:hAnsi="Times New Roman" w:cs="Times New Roman"/>
          <w:color w:val="000000" w:themeColor="text1"/>
          <w:sz w:val="28"/>
          <w:szCs w:val="28"/>
        </w:rPr>
        <w:t xml:space="preserve">need to know </w:t>
      </w:r>
      <w:r w:rsidR="00333ED6" w:rsidRPr="008D5B29">
        <w:rPr>
          <w:rFonts w:ascii="Times New Roman" w:hAnsi="Times New Roman" w:cs="Times New Roman"/>
          <w:color w:val="000000" w:themeColor="text1"/>
          <w:sz w:val="28"/>
          <w:szCs w:val="28"/>
        </w:rPr>
        <w:t>the method used to calculate and apport</w:t>
      </w:r>
      <w:r w:rsidR="00067959" w:rsidRPr="008D5B29">
        <w:rPr>
          <w:rFonts w:ascii="Times New Roman" w:hAnsi="Times New Roman" w:cs="Times New Roman"/>
          <w:color w:val="000000" w:themeColor="text1"/>
          <w:sz w:val="28"/>
          <w:szCs w:val="28"/>
        </w:rPr>
        <w:t>ion the</w:t>
      </w:r>
      <w:r w:rsidR="008D5B29">
        <w:rPr>
          <w:rFonts w:ascii="Times New Roman" w:hAnsi="Times New Roman" w:cs="Times New Roman"/>
          <w:color w:val="000000" w:themeColor="text1"/>
          <w:sz w:val="28"/>
          <w:szCs w:val="28"/>
        </w:rPr>
        <w:t xml:space="preserve"> costs </w:t>
      </w:r>
      <w:r w:rsidR="00333ED6" w:rsidRPr="008D5B29">
        <w:rPr>
          <w:rFonts w:ascii="Times New Roman" w:hAnsi="Times New Roman" w:cs="Times New Roman"/>
          <w:color w:val="000000" w:themeColor="text1"/>
          <w:sz w:val="28"/>
          <w:szCs w:val="28"/>
        </w:rPr>
        <w:t xml:space="preserve">to </w:t>
      </w:r>
      <w:proofErr w:type="spellStart"/>
      <w:r w:rsidR="00A07760">
        <w:rPr>
          <w:rFonts w:ascii="Times New Roman" w:hAnsi="Times New Roman" w:cs="Times New Roman"/>
          <w:color w:val="000000" w:themeColor="text1"/>
          <w:sz w:val="28"/>
          <w:szCs w:val="28"/>
        </w:rPr>
        <w:t>Danarey’s</w:t>
      </w:r>
      <w:proofErr w:type="spellEnd"/>
      <w:r w:rsidR="00A07760">
        <w:rPr>
          <w:rFonts w:ascii="Times New Roman" w:hAnsi="Times New Roman" w:cs="Times New Roman"/>
          <w:color w:val="000000" w:themeColor="text1"/>
          <w:sz w:val="28"/>
          <w:szCs w:val="28"/>
        </w:rPr>
        <w:t xml:space="preserve"> rental</w:t>
      </w:r>
      <w:r w:rsidR="00333ED6" w:rsidRPr="008D5B29">
        <w:rPr>
          <w:rFonts w:ascii="Times New Roman" w:hAnsi="Times New Roman" w:cs="Times New Roman"/>
          <w:color w:val="000000" w:themeColor="text1"/>
          <w:sz w:val="28"/>
          <w:szCs w:val="28"/>
        </w:rPr>
        <w:t xml:space="preserve"> premises.  </w:t>
      </w:r>
      <w:r w:rsidR="004611E6">
        <w:rPr>
          <w:rFonts w:ascii="Times New Roman" w:hAnsi="Times New Roman" w:cs="Times New Roman"/>
          <w:color w:val="000000" w:themeColor="text1"/>
          <w:sz w:val="28"/>
          <w:szCs w:val="28"/>
        </w:rPr>
        <w:t>Without that information,</w:t>
      </w:r>
      <w:r w:rsidR="00333ED6" w:rsidRPr="008D5B29">
        <w:rPr>
          <w:rFonts w:ascii="Times New Roman" w:hAnsi="Times New Roman" w:cs="Times New Roman"/>
          <w:color w:val="000000" w:themeColor="text1"/>
          <w:sz w:val="28"/>
          <w:szCs w:val="28"/>
        </w:rPr>
        <w:t xml:space="preserve"> there is no basis upon which a tenant could effectively exercise </w:t>
      </w:r>
      <w:r w:rsidR="00067959" w:rsidRPr="008D5B29">
        <w:rPr>
          <w:rFonts w:ascii="Times New Roman" w:hAnsi="Times New Roman" w:cs="Times New Roman"/>
          <w:color w:val="000000" w:themeColor="text1"/>
          <w:sz w:val="28"/>
          <w:szCs w:val="28"/>
        </w:rPr>
        <w:t xml:space="preserve">the </w:t>
      </w:r>
      <w:r w:rsidR="008D5B29">
        <w:rPr>
          <w:rFonts w:ascii="Times New Roman" w:hAnsi="Times New Roman" w:cs="Times New Roman"/>
          <w:color w:val="000000" w:themeColor="text1"/>
          <w:sz w:val="28"/>
          <w:szCs w:val="28"/>
        </w:rPr>
        <w:t xml:space="preserve">corresponding </w:t>
      </w:r>
      <w:r w:rsidR="00067959" w:rsidRPr="008D5B29">
        <w:rPr>
          <w:rFonts w:ascii="Times New Roman" w:hAnsi="Times New Roman" w:cs="Times New Roman"/>
          <w:color w:val="000000" w:themeColor="text1"/>
          <w:sz w:val="28"/>
          <w:szCs w:val="28"/>
        </w:rPr>
        <w:t xml:space="preserve">right to ask for a review and re-adjustment. </w:t>
      </w:r>
      <w:r w:rsidR="008434D8">
        <w:rPr>
          <w:rFonts w:ascii="Times New Roman" w:hAnsi="Times New Roman" w:cs="Times New Roman"/>
          <w:color w:val="000000" w:themeColor="text1"/>
          <w:sz w:val="28"/>
          <w:szCs w:val="28"/>
        </w:rPr>
        <w:t xml:space="preserve"> </w:t>
      </w:r>
    </w:p>
    <w:p w:rsidR="004611E6" w:rsidRPr="004611E6" w:rsidRDefault="00A07760" w:rsidP="00F946CF">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What Holloway provided fell far sh</w:t>
      </w:r>
      <w:r w:rsidR="00830FFD">
        <w:rPr>
          <w:rFonts w:ascii="Times New Roman" w:hAnsi="Times New Roman" w:cs="Times New Roman"/>
          <w:color w:val="000000" w:themeColor="text1"/>
          <w:sz w:val="28"/>
          <w:szCs w:val="28"/>
        </w:rPr>
        <w:t>ort of this.  It gave</w:t>
      </w:r>
      <w:r>
        <w:rPr>
          <w:rFonts w:ascii="Times New Roman" w:hAnsi="Times New Roman" w:cs="Times New Roman"/>
          <w:color w:val="000000" w:themeColor="text1"/>
          <w:sz w:val="28"/>
          <w:szCs w:val="28"/>
        </w:rPr>
        <w:t xml:space="preserve"> Ms. Greenfield-Hayward </w:t>
      </w:r>
      <w:r w:rsidR="00875F1B">
        <w:rPr>
          <w:rFonts w:ascii="Times New Roman" w:hAnsi="Times New Roman" w:cs="Times New Roman"/>
          <w:color w:val="000000" w:themeColor="text1"/>
          <w:sz w:val="28"/>
          <w:szCs w:val="28"/>
        </w:rPr>
        <w:t>the costs for another tenant in a space</w:t>
      </w:r>
      <w:r w:rsidR="008A0B0A">
        <w:rPr>
          <w:rFonts w:ascii="Times New Roman" w:hAnsi="Times New Roman" w:cs="Times New Roman"/>
          <w:color w:val="000000" w:themeColor="text1"/>
          <w:sz w:val="28"/>
          <w:szCs w:val="28"/>
        </w:rPr>
        <w:t xml:space="preserve"> </w:t>
      </w:r>
      <w:r w:rsidR="00875F1B">
        <w:rPr>
          <w:rFonts w:ascii="Times New Roman" w:hAnsi="Times New Roman" w:cs="Times New Roman"/>
          <w:color w:val="000000" w:themeColor="text1"/>
          <w:sz w:val="28"/>
          <w:szCs w:val="28"/>
        </w:rPr>
        <w:t xml:space="preserve">40% larger than </w:t>
      </w:r>
      <w:proofErr w:type="spellStart"/>
      <w:r w:rsidR="00875F1B">
        <w:rPr>
          <w:rFonts w:ascii="Times New Roman" w:hAnsi="Times New Roman" w:cs="Times New Roman"/>
          <w:color w:val="000000" w:themeColor="text1"/>
          <w:sz w:val="28"/>
          <w:szCs w:val="28"/>
        </w:rPr>
        <w:t>Danarey’s</w:t>
      </w:r>
      <w:proofErr w:type="spellEnd"/>
      <w:r w:rsidR="00875F1B">
        <w:rPr>
          <w:rFonts w:ascii="Times New Roman" w:hAnsi="Times New Roman" w:cs="Times New Roman"/>
          <w:color w:val="000000" w:themeColor="text1"/>
          <w:sz w:val="28"/>
          <w:szCs w:val="28"/>
        </w:rPr>
        <w:t xml:space="preserve">, along with </w:t>
      </w:r>
      <w:r w:rsidR="008A0B0A">
        <w:rPr>
          <w:rFonts w:ascii="Times New Roman" w:hAnsi="Times New Roman" w:cs="Times New Roman"/>
          <w:color w:val="000000" w:themeColor="text1"/>
          <w:sz w:val="28"/>
          <w:szCs w:val="28"/>
        </w:rPr>
        <w:t xml:space="preserve">its </w:t>
      </w:r>
      <w:r w:rsidR="00875F1B">
        <w:rPr>
          <w:rFonts w:ascii="Times New Roman" w:hAnsi="Times New Roman" w:cs="Times New Roman"/>
          <w:color w:val="000000" w:themeColor="text1"/>
          <w:sz w:val="28"/>
          <w:szCs w:val="28"/>
        </w:rPr>
        <w:t xml:space="preserve">accounting department’s </w:t>
      </w:r>
      <w:r>
        <w:rPr>
          <w:rFonts w:ascii="Times New Roman" w:hAnsi="Times New Roman" w:cs="Times New Roman"/>
          <w:color w:val="000000" w:themeColor="text1"/>
          <w:sz w:val="28"/>
          <w:szCs w:val="28"/>
        </w:rPr>
        <w:t>“</w:t>
      </w:r>
      <w:r w:rsidR="00875F1B">
        <w:rPr>
          <w:rFonts w:ascii="Times New Roman" w:hAnsi="Times New Roman" w:cs="Times New Roman"/>
          <w:color w:val="000000" w:themeColor="text1"/>
          <w:sz w:val="28"/>
          <w:szCs w:val="28"/>
        </w:rPr>
        <w:t>suggestion</w:t>
      </w:r>
      <w:r>
        <w:rPr>
          <w:rFonts w:ascii="Times New Roman" w:hAnsi="Times New Roman" w:cs="Times New Roman"/>
          <w:color w:val="000000" w:themeColor="text1"/>
          <w:sz w:val="28"/>
          <w:szCs w:val="28"/>
        </w:rPr>
        <w:t>”</w:t>
      </w:r>
      <w:r w:rsidR="00875F1B">
        <w:rPr>
          <w:rFonts w:ascii="Times New Roman" w:hAnsi="Times New Roman" w:cs="Times New Roman"/>
          <w:color w:val="000000" w:themeColor="text1"/>
          <w:sz w:val="28"/>
          <w:szCs w:val="28"/>
        </w:rPr>
        <w:t xml:space="preserve"> that </w:t>
      </w:r>
      <w:r w:rsidR="00830FFD">
        <w:rPr>
          <w:rFonts w:ascii="Times New Roman" w:hAnsi="Times New Roman" w:cs="Times New Roman"/>
          <w:color w:val="000000" w:themeColor="text1"/>
          <w:sz w:val="28"/>
          <w:szCs w:val="28"/>
        </w:rPr>
        <w:t>the additional rent be set at $</w:t>
      </w:r>
      <w:r w:rsidR="00875F1B">
        <w:rPr>
          <w:rFonts w:ascii="Times New Roman" w:hAnsi="Times New Roman" w:cs="Times New Roman"/>
          <w:color w:val="000000" w:themeColor="text1"/>
          <w:sz w:val="28"/>
          <w:szCs w:val="28"/>
        </w:rPr>
        <w:t>1,150.00</w:t>
      </w:r>
      <w:r w:rsidR="00830FFD">
        <w:rPr>
          <w:rFonts w:ascii="Times New Roman" w:hAnsi="Times New Roman" w:cs="Times New Roman"/>
          <w:color w:val="000000" w:themeColor="text1"/>
          <w:sz w:val="28"/>
          <w:szCs w:val="28"/>
        </w:rPr>
        <w:t xml:space="preserve">. </w:t>
      </w:r>
      <w:r w:rsidR="00875F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Holloway provided no explanation for how it</w:t>
      </w:r>
      <w:r w:rsidR="00D711A3">
        <w:rPr>
          <w:rFonts w:ascii="Times New Roman" w:hAnsi="Times New Roman" w:cs="Times New Roman"/>
          <w:color w:val="000000" w:themeColor="text1"/>
          <w:sz w:val="28"/>
          <w:szCs w:val="28"/>
        </w:rPr>
        <w:t xml:space="preserve"> arrived at </w:t>
      </w:r>
      <w:r w:rsidR="00830FFD">
        <w:rPr>
          <w:rFonts w:ascii="Times New Roman" w:hAnsi="Times New Roman" w:cs="Times New Roman"/>
          <w:color w:val="000000" w:themeColor="text1"/>
          <w:sz w:val="28"/>
          <w:szCs w:val="28"/>
        </w:rPr>
        <w:t>that amount</w:t>
      </w:r>
      <w:r>
        <w:rPr>
          <w:rFonts w:ascii="Times New Roman" w:hAnsi="Times New Roman" w:cs="Times New Roman"/>
          <w:color w:val="000000" w:themeColor="text1"/>
          <w:sz w:val="28"/>
          <w:szCs w:val="28"/>
        </w:rPr>
        <w:t xml:space="preserve">. </w:t>
      </w:r>
      <w:r w:rsidR="00830FFD">
        <w:rPr>
          <w:rFonts w:ascii="Times New Roman" w:hAnsi="Times New Roman" w:cs="Times New Roman"/>
          <w:color w:val="000000" w:themeColor="text1"/>
          <w:sz w:val="28"/>
          <w:szCs w:val="28"/>
        </w:rPr>
        <w:t xml:space="preserve"> It is not arithmetically connected to the difference in size between </w:t>
      </w:r>
      <w:proofErr w:type="spellStart"/>
      <w:r w:rsidR="00830FFD">
        <w:rPr>
          <w:rFonts w:ascii="Times New Roman" w:hAnsi="Times New Roman" w:cs="Times New Roman"/>
          <w:color w:val="000000" w:themeColor="text1"/>
          <w:sz w:val="28"/>
          <w:szCs w:val="28"/>
        </w:rPr>
        <w:t>Danarey’s</w:t>
      </w:r>
      <w:proofErr w:type="spellEnd"/>
      <w:r w:rsidR="00830FFD">
        <w:rPr>
          <w:rFonts w:ascii="Times New Roman" w:hAnsi="Times New Roman" w:cs="Times New Roman"/>
          <w:color w:val="000000" w:themeColor="text1"/>
          <w:sz w:val="28"/>
          <w:szCs w:val="28"/>
        </w:rPr>
        <w:t xml:space="preserve"> and the other tenant’s space.</w:t>
      </w:r>
      <w:r w:rsidR="0040136B">
        <w:rPr>
          <w:rFonts w:ascii="Times New Roman" w:hAnsi="Times New Roman" w:cs="Times New Roman"/>
          <w:color w:val="000000" w:themeColor="text1"/>
          <w:sz w:val="28"/>
          <w:szCs w:val="28"/>
        </w:rPr>
        <w:t xml:space="preserve"> </w:t>
      </w:r>
      <w:r w:rsidR="00830FFD">
        <w:rPr>
          <w:rFonts w:ascii="Times New Roman" w:hAnsi="Times New Roman" w:cs="Times New Roman"/>
          <w:color w:val="000000" w:themeColor="text1"/>
          <w:sz w:val="28"/>
          <w:szCs w:val="28"/>
        </w:rPr>
        <w:t xml:space="preserve"> </w:t>
      </w:r>
      <w:r w:rsidR="008A0B0A">
        <w:rPr>
          <w:rFonts w:ascii="Times New Roman" w:hAnsi="Times New Roman" w:cs="Times New Roman"/>
          <w:color w:val="000000" w:themeColor="text1"/>
          <w:sz w:val="28"/>
          <w:szCs w:val="28"/>
        </w:rPr>
        <w:t>There was no reference point, such as past costs for a similar size space or for the space itself.  What was provided was, on its face</w:t>
      </w:r>
      <w:r w:rsidR="00D711A3">
        <w:rPr>
          <w:rFonts w:ascii="Times New Roman" w:hAnsi="Times New Roman" w:cs="Times New Roman"/>
          <w:color w:val="000000" w:themeColor="text1"/>
          <w:sz w:val="28"/>
          <w:szCs w:val="28"/>
        </w:rPr>
        <w:t xml:space="preserve">, an arbitrary figure.  </w:t>
      </w:r>
    </w:p>
    <w:p w:rsidR="00C53B4D" w:rsidRPr="00992908" w:rsidRDefault="004611E6" w:rsidP="00992908">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Holloway’s counsel suggested that </w:t>
      </w:r>
      <w:r w:rsidR="008035B8">
        <w:rPr>
          <w:rFonts w:ascii="Times New Roman" w:hAnsi="Times New Roman" w:cs="Times New Roman"/>
          <w:color w:val="000000" w:themeColor="text1"/>
          <w:sz w:val="28"/>
          <w:szCs w:val="28"/>
        </w:rPr>
        <w:t>the Court could set the additional rent at $94</w:t>
      </w:r>
      <w:r w:rsidR="00693780">
        <w:rPr>
          <w:rFonts w:ascii="Times New Roman" w:hAnsi="Times New Roman" w:cs="Times New Roman"/>
          <w:color w:val="000000" w:themeColor="text1"/>
          <w:sz w:val="28"/>
          <w:szCs w:val="28"/>
        </w:rPr>
        <w:t xml:space="preserve">2.00 a month.  This is based the </w:t>
      </w:r>
      <w:proofErr w:type="spellStart"/>
      <w:r w:rsidR="008035B8">
        <w:rPr>
          <w:rFonts w:ascii="Times New Roman" w:hAnsi="Times New Roman" w:cs="Times New Roman"/>
          <w:color w:val="000000" w:themeColor="text1"/>
          <w:sz w:val="28"/>
          <w:szCs w:val="28"/>
        </w:rPr>
        <w:t>Danarey</w:t>
      </w:r>
      <w:proofErr w:type="spellEnd"/>
      <w:r w:rsidR="008035B8">
        <w:rPr>
          <w:rFonts w:ascii="Times New Roman" w:hAnsi="Times New Roman" w:cs="Times New Roman"/>
          <w:color w:val="000000" w:themeColor="text1"/>
          <w:sz w:val="28"/>
          <w:szCs w:val="28"/>
        </w:rPr>
        <w:t xml:space="preserve"> space being 60% of the size of the space Holloway used to estimate </w:t>
      </w:r>
      <w:r w:rsidR="00693780">
        <w:rPr>
          <w:rFonts w:ascii="Times New Roman" w:hAnsi="Times New Roman" w:cs="Times New Roman"/>
          <w:color w:val="000000" w:themeColor="text1"/>
          <w:sz w:val="28"/>
          <w:szCs w:val="28"/>
        </w:rPr>
        <w:t>the</w:t>
      </w:r>
      <w:r w:rsidR="008035B8">
        <w:rPr>
          <w:rFonts w:ascii="Times New Roman" w:hAnsi="Times New Roman" w:cs="Times New Roman"/>
          <w:color w:val="000000" w:themeColor="text1"/>
          <w:sz w:val="28"/>
          <w:szCs w:val="28"/>
        </w:rPr>
        <w:t xml:space="preserve"> additional rent, </w:t>
      </w:r>
      <w:proofErr w:type="spellStart"/>
      <w:r w:rsidR="008035B8">
        <w:rPr>
          <w:rFonts w:ascii="Times New Roman" w:hAnsi="Times New Roman" w:cs="Times New Roman"/>
          <w:color w:val="000000" w:themeColor="text1"/>
          <w:sz w:val="28"/>
          <w:szCs w:val="28"/>
        </w:rPr>
        <w:t>ie</w:t>
      </w:r>
      <w:proofErr w:type="spellEnd"/>
      <w:r w:rsidR="008035B8">
        <w:rPr>
          <w:rFonts w:ascii="Times New Roman" w:hAnsi="Times New Roman" w:cs="Times New Roman"/>
          <w:color w:val="000000" w:themeColor="text1"/>
          <w:sz w:val="28"/>
          <w:szCs w:val="28"/>
        </w:rPr>
        <w:t>. 60% of $1,570.</w:t>
      </w:r>
      <w:r w:rsidR="00693780">
        <w:rPr>
          <w:rFonts w:ascii="Times New Roman" w:hAnsi="Times New Roman" w:cs="Times New Roman"/>
          <w:color w:val="000000" w:themeColor="text1"/>
          <w:sz w:val="28"/>
          <w:szCs w:val="28"/>
        </w:rPr>
        <w:t>00.</w:t>
      </w:r>
      <w:r w:rsidR="008035B8">
        <w:rPr>
          <w:rFonts w:ascii="Times New Roman" w:hAnsi="Times New Roman" w:cs="Times New Roman"/>
          <w:color w:val="000000" w:themeColor="text1"/>
          <w:sz w:val="28"/>
          <w:szCs w:val="28"/>
        </w:rPr>
        <w:t xml:space="preserve">  Respectfully, I disagree. </w:t>
      </w:r>
      <w:r w:rsidR="0040136B">
        <w:rPr>
          <w:rFonts w:ascii="Times New Roman" w:hAnsi="Times New Roman" w:cs="Times New Roman"/>
          <w:color w:val="000000" w:themeColor="text1"/>
          <w:sz w:val="28"/>
          <w:szCs w:val="28"/>
        </w:rPr>
        <w:t xml:space="preserve"> </w:t>
      </w:r>
      <w:r w:rsidR="008035B8">
        <w:rPr>
          <w:rFonts w:ascii="Times New Roman" w:hAnsi="Times New Roman" w:cs="Times New Roman"/>
          <w:color w:val="000000" w:themeColor="text1"/>
          <w:sz w:val="28"/>
          <w:szCs w:val="28"/>
        </w:rPr>
        <w:t xml:space="preserve">That estimate suffers from the same </w:t>
      </w:r>
      <w:r>
        <w:rPr>
          <w:rFonts w:ascii="Times New Roman" w:hAnsi="Times New Roman" w:cs="Times New Roman"/>
          <w:color w:val="000000" w:themeColor="text1"/>
          <w:sz w:val="28"/>
          <w:szCs w:val="28"/>
        </w:rPr>
        <w:t xml:space="preserve">paucity of information underpinning Holloway’s </w:t>
      </w:r>
      <w:r w:rsidR="008A0B0A">
        <w:rPr>
          <w:rFonts w:ascii="Times New Roman" w:hAnsi="Times New Roman" w:cs="Times New Roman"/>
          <w:color w:val="000000" w:themeColor="text1"/>
          <w:sz w:val="28"/>
          <w:szCs w:val="28"/>
        </w:rPr>
        <w:t xml:space="preserve">initial </w:t>
      </w:r>
      <w:r>
        <w:rPr>
          <w:rFonts w:ascii="Times New Roman" w:hAnsi="Times New Roman" w:cs="Times New Roman"/>
          <w:color w:val="000000" w:themeColor="text1"/>
          <w:sz w:val="28"/>
          <w:szCs w:val="28"/>
        </w:rPr>
        <w:t>estimate of additional rent</w:t>
      </w:r>
      <w:r w:rsidR="008A0B0A">
        <w:rPr>
          <w:rFonts w:ascii="Times New Roman" w:hAnsi="Times New Roman" w:cs="Times New Roman"/>
          <w:color w:val="000000" w:themeColor="text1"/>
          <w:sz w:val="28"/>
          <w:szCs w:val="28"/>
        </w:rPr>
        <w:t>, making it i</w:t>
      </w:r>
      <w:r>
        <w:rPr>
          <w:rFonts w:ascii="Times New Roman" w:hAnsi="Times New Roman" w:cs="Times New Roman"/>
          <w:color w:val="000000" w:themeColor="text1"/>
          <w:sz w:val="28"/>
          <w:szCs w:val="28"/>
        </w:rPr>
        <w:t xml:space="preserve">mpossible </w:t>
      </w:r>
      <w:r w:rsidR="00693780">
        <w:rPr>
          <w:rFonts w:ascii="Times New Roman" w:hAnsi="Times New Roman" w:cs="Times New Roman"/>
          <w:color w:val="000000" w:themeColor="text1"/>
          <w:sz w:val="28"/>
          <w:szCs w:val="28"/>
        </w:rPr>
        <w:t xml:space="preserve">to gauge either </w:t>
      </w:r>
      <w:r w:rsidR="00CB1DF5">
        <w:rPr>
          <w:rFonts w:ascii="Times New Roman" w:hAnsi="Times New Roman" w:cs="Times New Roman"/>
          <w:color w:val="000000" w:themeColor="text1"/>
          <w:sz w:val="28"/>
          <w:szCs w:val="28"/>
        </w:rPr>
        <w:t>reliability</w:t>
      </w:r>
      <w:r w:rsidR="00693780">
        <w:rPr>
          <w:rFonts w:ascii="Times New Roman" w:hAnsi="Times New Roman" w:cs="Times New Roman"/>
          <w:color w:val="000000" w:themeColor="text1"/>
          <w:sz w:val="28"/>
          <w:szCs w:val="28"/>
        </w:rPr>
        <w:t xml:space="preserve"> or</w:t>
      </w:r>
      <w:r w:rsidR="00CB1DF5">
        <w:rPr>
          <w:rFonts w:ascii="Times New Roman" w:hAnsi="Times New Roman" w:cs="Times New Roman"/>
          <w:color w:val="000000" w:themeColor="text1"/>
          <w:sz w:val="28"/>
          <w:szCs w:val="28"/>
        </w:rPr>
        <w:t xml:space="preserve"> reasonableness</w:t>
      </w:r>
      <w:r w:rsidR="00C53B4D">
        <w:rPr>
          <w:rFonts w:ascii="Times New Roman" w:hAnsi="Times New Roman" w:cs="Times New Roman"/>
          <w:color w:val="000000" w:themeColor="text1"/>
          <w:sz w:val="28"/>
          <w:szCs w:val="28"/>
        </w:rPr>
        <w:t>.</w:t>
      </w:r>
      <w:r w:rsidR="00C53B4D">
        <w:rPr>
          <w:rFonts w:ascii="Times New Roman" w:hAnsi="Times New Roman" w:cs="Times New Roman"/>
          <w:b/>
          <w:color w:val="000000" w:themeColor="text1"/>
          <w:sz w:val="28"/>
          <w:szCs w:val="28"/>
        </w:rPr>
        <w:t xml:space="preserve"> </w:t>
      </w:r>
    </w:p>
    <w:p w:rsidR="00FF0EC5" w:rsidRPr="00FF0EC5" w:rsidRDefault="00FF0EC5" w:rsidP="00C53B4D">
      <w:pPr>
        <w:pStyle w:val="ListParagraph"/>
        <w:spacing w:after="240" w:line="240" w:lineRule="auto"/>
        <w:ind w:left="0"/>
        <w:contextualSpacing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CONCLUSION</w:t>
      </w:r>
    </w:p>
    <w:p w:rsidR="00635391" w:rsidRPr="00635391" w:rsidRDefault="00FF0EC5" w:rsidP="00635391">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proofErr w:type="spellStart"/>
      <w:r>
        <w:rPr>
          <w:rFonts w:ascii="Times New Roman" w:hAnsi="Times New Roman" w:cs="Times New Roman"/>
          <w:color w:val="000000" w:themeColor="text1"/>
          <w:sz w:val="28"/>
          <w:szCs w:val="28"/>
        </w:rPr>
        <w:t>Danarey</w:t>
      </w:r>
      <w:proofErr w:type="spellEnd"/>
      <w:r>
        <w:rPr>
          <w:rFonts w:ascii="Times New Roman" w:hAnsi="Times New Roman" w:cs="Times New Roman"/>
          <w:color w:val="000000" w:themeColor="text1"/>
          <w:sz w:val="28"/>
          <w:szCs w:val="28"/>
        </w:rPr>
        <w:t xml:space="preserve"> paid minimum rent for the months of March, April, May and June, 2018.  The minimum rent was $950.90 a month</w:t>
      </w:r>
      <w:r w:rsidR="00992908">
        <w:rPr>
          <w:rFonts w:ascii="Times New Roman" w:hAnsi="Times New Roman" w:cs="Times New Roman"/>
          <w:color w:val="000000" w:themeColor="text1"/>
          <w:sz w:val="28"/>
          <w:szCs w:val="28"/>
        </w:rPr>
        <w:t>, including Goods and Services Tax</w:t>
      </w:r>
      <w:r>
        <w:rPr>
          <w:rFonts w:ascii="Times New Roman" w:hAnsi="Times New Roman" w:cs="Times New Roman"/>
          <w:color w:val="000000" w:themeColor="text1"/>
          <w:sz w:val="28"/>
          <w:szCs w:val="28"/>
        </w:rPr>
        <w:t xml:space="preserve">.  No rent was paid for July.  </w:t>
      </w:r>
      <w:proofErr w:type="spellStart"/>
      <w:r w:rsidR="008434D8">
        <w:rPr>
          <w:rFonts w:ascii="Times New Roman" w:hAnsi="Times New Roman" w:cs="Times New Roman"/>
          <w:color w:val="000000" w:themeColor="text1"/>
          <w:sz w:val="28"/>
          <w:szCs w:val="28"/>
        </w:rPr>
        <w:t>Danarey</w:t>
      </w:r>
      <w:proofErr w:type="spellEnd"/>
      <w:r w:rsidR="008434D8">
        <w:rPr>
          <w:rFonts w:ascii="Times New Roman" w:hAnsi="Times New Roman" w:cs="Times New Roman"/>
          <w:color w:val="000000" w:themeColor="text1"/>
          <w:sz w:val="28"/>
          <w:szCs w:val="28"/>
        </w:rPr>
        <w:t xml:space="preserve"> repudiated the</w:t>
      </w:r>
      <w:r>
        <w:rPr>
          <w:rFonts w:ascii="Times New Roman" w:hAnsi="Times New Roman" w:cs="Times New Roman"/>
          <w:color w:val="000000" w:themeColor="text1"/>
          <w:sz w:val="28"/>
          <w:szCs w:val="28"/>
        </w:rPr>
        <w:t xml:space="preserve"> lease and Holloway had vacant possession on July 13, 2018.  </w:t>
      </w:r>
      <w:r w:rsidR="00D711A3">
        <w:rPr>
          <w:rFonts w:ascii="Times New Roman" w:hAnsi="Times New Roman" w:cs="Times New Roman"/>
          <w:color w:val="000000" w:themeColor="text1"/>
          <w:sz w:val="28"/>
          <w:szCs w:val="28"/>
        </w:rPr>
        <w:t>Holloway’s application for eviction was unnecessary</w:t>
      </w:r>
      <w:r w:rsidR="00E00DF3">
        <w:rPr>
          <w:rFonts w:ascii="Times New Roman" w:hAnsi="Times New Roman" w:cs="Times New Roman"/>
          <w:color w:val="000000" w:themeColor="text1"/>
          <w:sz w:val="28"/>
          <w:szCs w:val="28"/>
        </w:rPr>
        <w:t xml:space="preserve"> and </w:t>
      </w:r>
      <w:r w:rsidR="00693780">
        <w:rPr>
          <w:rFonts w:ascii="Times New Roman" w:hAnsi="Times New Roman" w:cs="Times New Roman"/>
          <w:color w:val="000000" w:themeColor="text1"/>
          <w:sz w:val="28"/>
          <w:szCs w:val="28"/>
        </w:rPr>
        <w:t xml:space="preserve">arrears did not accumulate past </w:t>
      </w:r>
      <w:r w:rsidR="00E00DF3">
        <w:rPr>
          <w:rFonts w:ascii="Times New Roman" w:hAnsi="Times New Roman" w:cs="Times New Roman"/>
          <w:color w:val="000000" w:themeColor="text1"/>
          <w:sz w:val="28"/>
          <w:szCs w:val="28"/>
        </w:rPr>
        <w:t>July of 2018</w:t>
      </w:r>
      <w:r w:rsidR="00D711A3">
        <w:rPr>
          <w:rFonts w:ascii="Times New Roman" w:hAnsi="Times New Roman" w:cs="Times New Roman"/>
          <w:color w:val="000000" w:themeColor="text1"/>
          <w:sz w:val="28"/>
          <w:szCs w:val="28"/>
        </w:rPr>
        <w:t xml:space="preserve">. </w:t>
      </w:r>
      <w:r w:rsidR="00635391">
        <w:rPr>
          <w:rFonts w:ascii="Times New Roman" w:hAnsi="Times New Roman" w:cs="Times New Roman"/>
          <w:color w:val="000000" w:themeColor="text1"/>
          <w:sz w:val="28"/>
          <w:szCs w:val="28"/>
        </w:rPr>
        <w:t xml:space="preserve"> </w:t>
      </w:r>
      <w:r w:rsidR="00B81226">
        <w:rPr>
          <w:rFonts w:ascii="Times New Roman" w:hAnsi="Times New Roman" w:cs="Times New Roman"/>
          <w:color w:val="000000" w:themeColor="text1"/>
          <w:sz w:val="28"/>
          <w:szCs w:val="28"/>
        </w:rPr>
        <w:t>The terms respecting additional rent are, in these circumstances, unenforceable.  The arrears are set at $950.90.</w:t>
      </w:r>
    </w:p>
    <w:p w:rsidR="00635391" w:rsidRPr="00635391" w:rsidRDefault="001A0DF8" w:rsidP="008035B8">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With respect to interest, it is perplexing that Holloway waited some seven months to</w:t>
      </w:r>
      <w:r w:rsidR="00635391">
        <w:rPr>
          <w:rFonts w:ascii="Times New Roman" w:hAnsi="Times New Roman" w:cs="Times New Roman"/>
          <w:color w:val="000000" w:themeColor="text1"/>
          <w:sz w:val="28"/>
          <w:szCs w:val="28"/>
        </w:rPr>
        <w:t xml:space="preserve"> bring</w:t>
      </w:r>
      <w:r w:rsidR="00693780">
        <w:rPr>
          <w:rFonts w:ascii="Times New Roman" w:hAnsi="Times New Roman" w:cs="Times New Roman"/>
          <w:color w:val="000000" w:themeColor="text1"/>
          <w:sz w:val="28"/>
          <w:szCs w:val="28"/>
        </w:rPr>
        <w:t xml:space="preserve"> the</w:t>
      </w:r>
      <w:r w:rsidR="00635391">
        <w:rPr>
          <w:rFonts w:ascii="Times New Roman" w:hAnsi="Times New Roman" w:cs="Times New Roman"/>
          <w:color w:val="000000" w:themeColor="text1"/>
          <w:sz w:val="28"/>
          <w:szCs w:val="28"/>
        </w:rPr>
        <w:t xml:space="preserve"> claim </w:t>
      </w:r>
      <w:r w:rsidR="00693780">
        <w:rPr>
          <w:rFonts w:ascii="Times New Roman" w:hAnsi="Times New Roman" w:cs="Times New Roman"/>
          <w:color w:val="000000" w:themeColor="text1"/>
          <w:sz w:val="28"/>
          <w:szCs w:val="28"/>
        </w:rPr>
        <w:t xml:space="preserve">for relief </w:t>
      </w:r>
      <w:r w:rsidR="00635391">
        <w:rPr>
          <w:rFonts w:ascii="Times New Roman" w:hAnsi="Times New Roman" w:cs="Times New Roman"/>
          <w:color w:val="000000" w:themeColor="text1"/>
          <w:sz w:val="28"/>
          <w:szCs w:val="28"/>
        </w:rPr>
        <w:t>forward.</w:t>
      </w:r>
      <w:r w:rsidR="0040136B">
        <w:rPr>
          <w:rFonts w:ascii="Times New Roman" w:hAnsi="Times New Roman" w:cs="Times New Roman"/>
          <w:color w:val="000000" w:themeColor="text1"/>
          <w:sz w:val="28"/>
          <w:szCs w:val="28"/>
        </w:rPr>
        <w:t xml:space="preserve"> </w:t>
      </w:r>
      <w:r w:rsidR="00635391">
        <w:rPr>
          <w:rFonts w:ascii="Times New Roman" w:hAnsi="Times New Roman" w:cs="Times New Roman"/>
          <w:color w:val="000000" w:themeColor="text1"/>
          <w:sz w:val="28"/>
          <w:szCs w:val="28"/>
        </w:rPr>
        <w:t xml:space="preserve"> No explanation is provided for the delay.  Again, </w:t>
      </w:r>
      <w:proofErr w:type="spellStart"/>
      <w:r w:rsidR="00635391">
        <w:rPr>
          <w:rFonts w:ascii="Times New Roman" w:hAnsi="Times New Roman" w:cs="Times New Roman"/>
          <w:color w:val="000000" w:themeColor="text1"/>
          <w:sz w:val="28"/>
          <w:szCs w:val="28"/>
        </w:rPr>
        <w:t>Danarey</w:t>
      </w:r>
      <w:proofErr w:type="spellEnd"/>
      <w:r w:rsidR="00635391">
        <w:rPr>
          <w:rFonts w:ascii="Times New Roman" w:hAnsi="Times New Roman" w:cs="Times New Roman"/>
          <w:color w:val="000000" w:themeColor="text1"/>
          <w:sz w:val="28"/>
          <w:szCs w:val="28"/>
        </w:rPr>
        <w:t xml:space="preserve"> should not be financially responsible for Holloway’s inaction.</w:t>
      </w:r>
      <w:r w:rsidR="0040136B">
        <w:rPr>
          <w:rFonts w:ascii="Times New Roman" w:hAnsi="Times New Roman" w:cs="Times New Roman"/>
          <w:color w:val="000000" w:themeColor="text1"/>
          <w:sz w:val="28"/>
          <w:szCs w:val="28"/>
        </w:rPr>
        <w:t xml:space="preserve"> </w:t>
      </w:r>
      <w:r w:rsidR="006353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That said, the lease provides for interest and some interest is warranted</w:t>
      </w:r>
      <w:r w:rsidR="00693780">
        <w:rPr>
          <w:rFonts w:ascii="Times New Roman" w:hAnsi="Times New Roman" w:cs="Times New Roman"/>
          <w:color w:val="000000" w:themeColor="text1"/>
          <w:sz w:val="28"/>
          <w:szCs w:val="28"/>
        </w:rPr>
        <w:t xml:space="preserve"> because Holloway could not have acted immediately</w:t>
      </w:r>
      <w:r>
        <w:rPr>
          <w:rFonts w:ascii="Times New Roman" w:hAnsi="Times New Roman" w:cs="Times New Roman"/>
          <w:color w:val="000000" w:themeColor="text1"/>
          <w:sz w:val="28"/>
          <w:szCs w:val="28"/>
        </w:rPr>
        <w:t xml:space="preserve">. </w:t>
      </w:r>
      <w:r w:rsidR="0040136B">
        <w:rPr>
          <w:rFonts w:ascii="Times New Roman" w:hAnsi="Times New Roman" w:cs="Times New Roman"/>
          <w:color w:val="000000" w:themeColor="text1"/>
          <w:sz w:val="28"/>
          <w:szCs w:val="28"/>
        </w:rPr>
        <w:t xml:space="preserve"> </w:t>
      </w:r>
      <w:r w:rsidR="00693780">
        <w:rPr>
          <w:rFonts w:ascii="Times New Roman" w:hAnsi="Times New Roman" w:cs="Times New Roman"/>
          <w:color w:val="000000" w:themeColor="text1"/>
          <w:sz w:val="28"/>
          <w:szCs w:val="28"/>
        </w:rPr>
        <w:t>In the circumstances, it would have been reasonable to expect Holloway could act on this within sixty days of the key being returned and the premises abandoned. Accordingly, p</w:t>
      </w:r>
      <w:r>
        <w:rPr>
          <w:rFonts w:ascii="Times New Roman" w:hAnsi="Times New Roman" w:cs="Times New Roman"/>
          <w:color w:val="000000" w:themeColor="text1"/>
          <w:sz w:val="28"/>
          <w:szCs w:val="28"/>
        </w:rPr>
        <w:t>re-judgment i</w:t>
      </w:r>
      <w:r w:rsidR="00635391">
        <w:rPr>
          <w:rFonts w:ascii="Times New Roman" w:hAnsi="Times New Roman" w:cs="Times New Roman"/>
          <w:color w:val="000000" w:themeColor="text1"/>
          <w:sz w:val="28"/>
          <w:szCs w:val="28"/>
        </w:rPr>
        <w:t>nterest will be limited to two months at the rate set out in the lease, being 24%.</w:t>
      </w:r>
    </w:p>
    <w:p w:rsidR="00635391" w:rsidRPr="008035B8" w:rsidRDefault="00635391" w:rsidP="008035B8">
      <w:pPr>
        <w:pStyle w:val="ListParagraph"/>
        <w:numPr>
          <w:ilvl w:val="0"/>
          <w:numId w:val="5"/>
        </w:numPr>
        <w:spacing w:after="240" w:line="240" w:lineRule="auto"/>
        <w:ind w:left="0" w:firstLine="0"/>
        <w:contextualSpacing w:val="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Given my findings and Holloway’s very limited success, each party shall bear its own costs.  </w:t>
      </w:r>
    </w:p>
    <w:p w:rsidR="00467536" w:rsidRDefault="00467536" w:rsidP="00DC4736">
      <w:pPr>
        <w:spacing w:line="240" w:lineRule="auto"/>
        <w:rPr>
          <w:rFonts w:ascii="Times New Roman" w:hAnsi="Times New Roman" w:cs="Times New Roman"/>
          <w:color w:val="000000" w:themeColor="text1"/>
          <w:sz w:val="28"/>
          <w:szCs w:val="28"/>
        </w:rPr>
      </w:pPr>
    </w:p>
    <w:p w:rsidR="00DC4736" w:rsidRPr="00506689" w:rsidRDefault="00DC4736" w:rsidP="00DC4736">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t xml:space="preserve">K. </w:t>
      </w:r>
      <w:r w:rsidR="003B7B67">
        <w:rPr>
          <w:rFonts w:ascii="Times New Roman" w:hAnsi="Times New Roman" w:cs="Times New Roman"/>
          <w:color w:val="000000" w:themeColor="text1"/>
          <w:sz w:val="28"/>
          <w:szCs w:val="28"/>
        </w:rPr>
        <w:t xml:space="preserve">M. </w:t>
      </w:r>
      <w:proofErr w:type="spellStart"/>
      <w:r w:rsidRPr="00506689">
        <w:rPr>
          <w:rFonts w:ascii="Times New Roman" w:hAnsi="Times New Roman" w:cs="Times New Roman"/>
          <w:color w:val="000000" w:themeColor="text1"/>
          <w:sz w:val="28"/>
          <w:szCs w:val="28"/>
        </w:rPr>
        <w:t>Shaner</w:t>
      </w:r>
      <w:proofErr w:type="spellEnd"/>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r>
      <w:r w:rsidRPr="00506689">
        <w:rPr>
          <w:rFonts w:ascii="Times New Roman" w:hAnsi="Times New Roman" w:cs="Times New Roman"/>
          <w:color w:val="000000" w:themeColor="text1"/>
          <w:sz w:val="28"/>
          <w:szCs w:val="28"/>
        </w:rPr>
        <w:tab/>
        <w:t>J.S.C.</w:t>
      </w:r>
    </w:p>
    <w:p w:rsidR="00DC4736" w:rsidRPr="00506689" w:rsidRDefault="00DC4736" w:rsidP="00DC4736">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Pr="00506689" w:rsidRDefault="00131D21" w:rsidP="00DC4736">
      <w:pPr>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this</w:t>
      </w:r>
      <w:proofErr w:type="gramEnd"/>
      <w:r>
        <w:rPr>
          <w:rFonts w:ascii="Times New Roman" w:hAnsi="Times New Roman" w:cs="Times New Roman"/>
          <w:color w:val="000000" w:themeColor="text1"/>
          <w:sz w:val="28"/>
          <w:szCs w:val="28"/>
        </w:rPr>
        <w:t xml:space="preserve"> </w:t>
      </w:r>
      <w:r w:rsidR="00467536">
        <w:rPr>
          <w:rFonts w:ascii="Times New Roman" w:hAnsi="Times New Roman" w:cs="Times New Roman"/>
          <w:color w:val="000000" w:themeColor="text1"/>
          <w:sz w:val="28"/>
          <w:szCs w:val="28"/>
        </w:rPr>
        <w:t>19</w:t>
      </w:r>
      <w:r w:rsidR="00467536" w:rsidRPr="00467536">
        <w:rPr>
          <w:rFonts w:ascii="Times New Roman" w:hAnsi="Times New Roman" w:cs="Times New Roman"/>
          <w:color w:val="000000" w:themeColor="text1"/>
          <w:sz w:val="28"/>
          <w:szCs w:val="28"/>
          <w:vertAlign w:val="superscript"/>
        </w:rPr>
        <w:t>th</w:t>
      </w:r>
      <w:r w:rsidR="00467536">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day of </w:t>
      </w:r>
      <w:r w:rsidR="003B7B67">
        <w:rPr>
          <w:rFonts w:ascii="Times New Roman" w:hAnsi="Times New Roman" w:cs="Times New Roman"/>
          <w:color w:val="000000" w:themeColor="text1"/>
          <w:sz w:val="28"/>
          <w:szCs w:val="28"/>
        </w:rPr>
        <w:t>May</w:t>
      </w:r>
      <w:r>
        <w:rPr>
          <w:rFonts w:ascii="Times New Roman" w:hAnsi="Times New Roman" w:cs="Times New Roman"/>
          <w:color w:val="000000" w:themeColor="text1"/>
          <w:sz w:val="28"/>
          <w:szCs w:val="28"/>
        </w:rPr>
        <w:t>, 2020</w:t>
      </w:r>
      <w:r w:rsidR="00DC4736" w:rsidRPr="00506689">
        <w:rPr>
          <w:rFonts w:ascii="Times New Roman" w:hAnsi="Times New Roman" w:cs="Times New Roman"/>
          <w:color w:val="000000" w:themeColor="text1"/>
          <w:sz w:val="28"/>
          <w:szCs w:val="28"/>
        </w:rPr>
        <w:t>.</w:t>
      </w:r>
    </w:p>
    <w:p w:rsidR="00DC4736" w:rsidRPr="00506689" w:rsidRDefault="00DC4736" w:rsidP="00DC4736">
      <w:pPr>
        <w:spacing w:after="0" w:line="240" w:lineRule="auto"/>
        <w:jc w:val="both"/>
        <w:rPr>
          <w:rFonts w:ascii="Times New Roman" w:hAnsi="Times New Roman" w:cs="Times New Roman"/>
          <w:color w:val="000000" w:themeColor="text1"/>
          <w:sz w:val="28"/>
          <w:szCs w:val="28"/>
        </w:rPr>
      </w:pPr>
    </w:p>
    <w:p w:rsidR="00DC4736" w:rsidRDefault="00DC4736" w:rsidP="00DC4736">
      <w:pPr>
        <w:spacing w:after="0"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 xml:space="preserve">Counsel for the </w:t>
      </w:r>
      <w:r w:rsidR="00131D21">
        <w:rPr>
          <w:rFonts w:ascii="Times New Roman" w:hAnsi="Times New Roman" w:cs="Times New Roman"/>
          <w:color w:val="000000" w:themeColor="text1"/>
          <w:sz w:val="28"/>
          <w:szCs w:val="28"/>
        </w:rPr>
        <w:t>Applicant</w:t>
      </w:r>
      <w:r w:rsidR="00100007" w:rsidRPr="00506689">
        <w:rPr>
          <w:rFonts w:ascii="Times New Roman" w:hAnsi="Times New Roman" w:cs="Times New Roman"/>
          <w:color w:val="000000" w:themeColor="text1"/>
          <w:sz w:val="28"/>
          <w:szCs w:val="28"/>
        </w:rPr>
        <w:t xml:space="preserve">: </w:t>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proofErr w:type="spellStart"/>
      <w:r w:rsidR="004E0F08">
        <w:rPr>
          <w:rFonts w:ascii="Times New Roman" w:hAnsi="Times New Roman" w:cs="Times New Roman"/>
          <w:color w:val="000000" w:themeColor="text1"/>
          <w:sz w:val="28"/>
          <w:szCs w:val="28"/>
        </w:rPr>
        <w:t>Faiz</w:t>
      </w:r>
      <w:proofErr w:type="spellEnd"/>
      <w:r w:rsidR="004E0F08">
        <w:rPr>
          <w:rFonts w:ascii="Times New Roman" w:hAnsi="Times New Roman" w:cs="Times New Roman"/>
          <w:color w:val="000000" w:themeColor="text1"/>
          <w:sz w:val="28"/>
          <w:szCs w:val="28"/>
        </w:rPr>
        <w:t xml:space="preserve">-Ali </w:t>
      </w:r>
      <w:proofErr w:type="spellStart"/>
      <w:r w:rsidR="004E0F08">
        <w:rPr>
          <w:rFonts w:ascii="Times New Roman" w:hAnsi="Times New Roman" w:cs="Times New Roman"/>
          <w:color w:val="000000" w:themeColor="text1"/>
          <w:sz w:val="28"/>
          <w:szCs w:val="28"/>
        </w:rPr>
        <w:t>Virji</w:t>
      </w:r>
      <w:proofErr w:type="spellEnd"/>
    </w:p>
    <w:p w:rsidR="00131D21" w:rsidRPr="00506689" w:rsidRDefault="00131D21" w:rsidP="00DC4736">
      <w:pPr>
        <w:spacing w:after="0" w:line="240" w:lineRule="auto"/>
        <w:rPr>
          <w:rFonts w:ascii="Times New Roman" w:hAnsi="Times New Roman" w:cs="Times New Roman"/>
          <w:color w:val="000000" w:themeColor="text1"/>
          <w:sz w:val="28"/>
          <w:szCs w:val="28"/>
        </w:rPr>
      </w:pPr>
    </w:p>
    <w:p w:rsidR="00794C00" w:rsidRPr="00506689" w:rsidRDefault="004E0F08" w:rsidP="00BE330D">
      <w:pPr>
        <w:jc w:val="both"/>
        <w:rPr>
          <w:rFonts w:ascii="Times New Roman" w:hAnsi="Times New Roman" w:cs="Times New Roman"/>
          <w:color w:val="000000" w:themeColor="text1"/>
          <w:sz w:val="28"/>
          <w:szCs w:val="28"/>
        </w:rPr>
        <w:sectPr w:rsidR="00794C00" w:rsidRPr="00506689" w:rsidSect="004F235C">
          <w:headerReference w:type="default" r:id="rId8"/>
          <w:pgSz w:w="12240" w:h="15840"/>
          <w:pgMar w:top="1296" w:right="1440" w:bottom="1296" w:left="1440" w:header="720" w:footer="720" w:gutter="0"/>
          <w:cols w:space="720"/>
          <w:titlePg/>
          <w:docGrid w:linePitch="360"/>
        </w:sectPr>
      </w:pPr>
      <w:r>
        <w:rPr>
          <w:rFonts w:ascii="Times New Roman" w:hAnsi="Times New Roman" w:cs="Times New Roman"/>
          <w:color w:val="000000" w:themeColor="text1"/>
          <w:sz w:val="28"/>
          <w:szCs w:val="28"/>
        </w:rPr>
        <w:t>T</w:t>
      </w:r>
      <w:r w:rsidR="00B81226">
        <w:rPr>
          <w:rFonts w:ascii="Times New Roman" w:hAnsi="Times New Roman" w:cs="Times New Roman"/>
          <w:color w:val="000000" w:themeColor="text1"/>
          <w:sz w:val="28"/>
          <w:szCs w:val="28"/>
        </w:rPr>
        <w:t>he Respondent was represented by Nancy Greenfield-Hayward</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100007" w:rsidRPr="00506689">
        <w:rPr>
          <w:rFonts w:ascii="Times New Roman" w:hAnsi="Times New Roman" w:cs="Times New Roman"/>
          <w:color w:val="000000" w:themeColor="text1"/>
          <w:sz w:val="28"/>
          <w:szCs w:val="28"/>
        </w:rPr>
        <w:tab/>
      </w:r>
      <w:r w:rsidR="00100007" w:rsidRPr="00506689">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131D21">
        <w:rPr>
          <w:rFonts w:ascii="Times New Roman" w:hAnsi="Times New Roman" w:cs="Times New Roman"/>
          <w:color w:val="000000" w:themeColor="text1"/>
          <w:sz w:val="28"/>
          <w:szCs w:val="28"/>
        </w:rPr>
        <w:tab/>
      </w:r>
      <w:r w:rsidR="0040136B">
        <w:rPr>
          <w:rFonts w:ascii="Times New Roman" w:hAnsi="Times New Roman" w:cs="Times New Roman"/>
          <w:color w:val="000000" w:themeColor="text1"/>
          <w:sz w:val="28"/>
          <w:szCs w:val="28"/>
        </w:rPr>
        <w:t xml:space="preserve"> </w:t>
      </w: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100007" w:rsidRPr="00506689" w:rsidRDefault="00E00DF3" w:rsidP="006A7EA1">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 1 CV 2019 000 032</w:t>
            </w: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6A55D4">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6A55D4">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6A55D4">
            <w:pPr>
              <w:spacing w:after="0" w:line="240" w:lineRule="auto"/>
              <w:rPr>
                <w:rFonts w:ascii="Times New Roman" w:hAnsi="Times New Roman" w:cs="Times New Roman"/>
                <w:color w:val="000000" w:themeColor="text1"/>
                <w:sz w:val="28"/>
                <w:szCs w:val="28"/>
                <w:lang w:val="en-GB"/>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left" w:pos="720"/>
                <w:tab w:val="left" w:pos="1452"/>
                <w:tab w:val="left" w:pos="2392"/>
              </w:tabs>
              <w:spacing w:after="0" w:line="240" w:lineRule="auto"/>
              <w:jc w:val="both"/>
              <w:rPr>
                <w:rFonts w:ascii="Times New Roman" w:hAnsi="Times New Roman" w:cs="Times New Roman"/>
                <w:bCs/>
                <w:color w:val="000000" w:themeColor="text1"/>
                <w:sz w:val="28"/>
                <w:szCs w:val="28"/>
                <w:lang w:val="en-GB"/>
              </w:rPr>
            </w:pPr>
          </w:p>
          <w:p w:rsidR="006A7EA1" w:rsidRDefault="006A7EA1" w:rsidP="006A7EA1">
            <w:pPr>
              <w:spacing w:line="240" w:lineRule="auto"/>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IN THE MATTER of</w:t>
            </w:r>
            <w:r>
              <w:rPr>
                <w:rFonts w:ascii="Times New Roman" w:hAnsi="Times New Roman" w:cs="Times New Roman"/>
                <w:color w:val="000000" w:themeColor="text1"/>
                <w:sz w:val="28"/>
                <w:szCs w:val="28"/>
              </w:rPr>
              <w:t xml:space="preserve"> Holloway Lodging Limited </w:t>
            </w:r>
            <w:r w:rsidR="001139D6">
              <w:rPr>
                <w:rFonts w:ascii="Times New Roman" w:hAnsi="Times New Roman" w:cs="Times New Roman"/>
                <w:color w:val="000000" w:themeColor="text1"/>
                <w:sz w:val="28"/>
                <w:szCs w:val="28"/>
              </w:rPr>
              <w:t>Partnership</w:t>
            </w:r>
            <w:r>
              <w:rPr>
                <w:rFonts w:ascii="Times New Roman" w:hAnsi="Times New Roman" w:cs="Times New Roman"/>
                <w:color w:val="000000" w:themeColor="text1"/>
                <w:sz w:val="28"/>
                <w:szCs w:val="28"/>
              </w:rPr>
              <w:t xml:space="preserve">, Landlord, and </w:t>
            </w:r>
            <w:proofErr w:type="spellStart"/>
            <w:r w:rsidR="00E00DF3">
              <w:rPr>
                <w:rFonts w:ascii="Times New Roman" w:hAnsi="Times New Roman" w:cs="Times New Roman"/>
                <w:color w:val="000000" w:themeColor="text1"/>
                <w:sz w:val="28"/>
                <w:szCs w:val="28"/>
              </w:rPr>
              <w:t>Danarey</w:t>
            </w:r>
            <w:proofErr w:type="spellEnd"/>
            <w:r w:rsidR="00E00DF3">
              <w:rPr>
                <w:rFonts w:ascii="Times New Roman" w:hAnsi="Times New Roman" w:cs="Times New Roman"/>
                <w:color w:val="000000" w:themeColor="text1"/>
                <w:sz w:val="28"/>
                <w:szCs w:val="28"/>
              </w:rPr>
              <w:t xml:space="preserve"> o/a Nancy</w:t>
            </w:r>
            <w:r>
              <w:rPr>
                <w:rFonts w:ascii="Times New Roman" w:hAnsi="Times New Roman" w:cs="Times New Roman"/>
                <w:color w:val="000000" w:themeColor="text1"/>
                <w:sz w:val="28"/>
                <w:szCs w:val="28"/>
              </w:rPr>
              <w:t>’s Place, tenant;</w:t>
            </w:r>
          </w:p>
          <w:p w:rsidR="006A7EA1" w:rsidRPr="00B3755B" w:rsidRDefault="006A7EA1" w:rsidP="006A7EA1">
            <w:pPr>
              <w:spacing w:line="240" w:lineRule="auto"/>
              <w:jc w:val="center"/>
              <w:rPr>
                <w:rFonts w:ascii="Times New Roman" w:hAnsi="Times New Roman" w:cs="Times New Roman"/>
                <w:color w:val="000000" w:themeColor="text1"/>
                <w:sz w:val="28"/>
                <w:szCs w:val="28"/>
              </w:rPr>
            </w:pPr>
            <w:r w:rsidRPr="00B3755B">
              <w:rPr>
                <w:rFonts w:ascii="Times New Roman" w:hAnsi="Times New Roman" w:cs="Times New Roman"/>
                <w:b/>
                <w:color w:val="000000" w:themeColor="text1"/>
                <w:sz w:val="28"/>
                <w:szCs w:val="28"/>
              </w:rPr>
              <w:t>AND IN THE MATTER of</w:t>
            </w:r>
            <w:r>
              <w:rPr>
                <w:rFonts w:ascii="Times New Roman" w:hAnsi="Times New Roman" w:cs="Times New Roman"/>
                <w:color w:val="000000" w:themeColor="text1"/>
                <w:sz w:val="28"/>
                <w:szCs w:val="28"/>
              </w:rPr>
              <w:t xml:space="preserve"> the </w:t>
            </w:r>
            <w:r>
              <w:rPr>
                <w:rFonts w:ascii="Times New Roman" w:hAnsi="Times New Roman" w:cs="Times New Roman"/>
                <w:i/>
                <w:color w:val="000000" w:themeColor="text1"/>
                <w:sz w:val="28"/>
                <w:szCs w:val="28"/>
              </w:rPr>
              <w:t xml:space="preserve">Commercial Tenancies Act, </w:t>
            </w:r>
            <w:r>
              <w:rPr>
                <w:rFonts w:ascii="Times New Roman" w:hAnsi="Times New Roman" w:cs="Times New Roman"/>
                <w:color w:val="000000" w:themeColor="text1"/>
                <w:sz w:val="28"/>
                <w:szCs w:val="28"/>
              </w:rPr>
              <w:t>RSNWT 1988, c C-10</w:t>
            </w:r>
          </w:p>
          <w:p w:rsidR="006A7EA1" w:rsidRDefault="006A7EA1" w:rsidP="006A7EA1">
            <w:pPr>
              <w:spacing w:after="0" w:line="240" w:lineRule="auto"/>
              <w:jc w:val="center"/>
              <w:rPr>
                <w:rFonts w:ascii="Times New Roman" w:hAnsi="Times New Roman" w:cs="Times New Roman"/>
                <w:color w:val="000000" w:themeColor="text1"/>
                <w:sz w:val="28"/>
                <w:szCs w:val="28"/>
              </w:rPr>
            </w:pPr>
          </w:p>
          <w:p w:rsidR="006A7EA1" w:rsidRPr="00B3755B" w:rsidRDefault="006A7EA1" w:rsidP="006A7EA1">
            <w:pPr>
              <w:spacing w:line="240" w:lineRule="auto"/>
              <w:rPr>
                <w:rFonts w:ascii="Times New Roman" w:hAnsi="Times New Roman" w:cs="Times New Roman"/>
                <w:b/>
                <w:color w:val="000000" w:themeColor="text1"/>
                <w:sz w:val="28"/>
                <w:szCs w:val="28"/>
              </w:rPr>
            </w:pPr>
            <w:r w:rsidRPr="00B3755B">
              <w:rPr>
                <w:rFonts w:ascii="Times New Roman" w:hAnsi="Times New Roman" w:cs="Times New Roman"/>
                <w:b/>
                <w:color w:val="000000" w:themeColor="text1"/>
                <w:sz w:val="28"/>
                <w:szCs w:val="28"/>
              </w:rPr>
              <w:t>BETWEEN:</w:t>
            </w:r>
          </w:p>
          <w:p w:rsidR="006A7EA1" w:rsidRPr="00506689" w:rsidRDefault="006A7EA1" w:rsidP="006A7EA1">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HOLLOWAY LODGING LIMITED PARTNERSHIP</w:t>
            </w:r>
          </w:p>
          <w:p w:rsidR="006A7EA1" w:rsidRPr="00506689" w:rsidRDefault="006A7EA1" w:rsidP="006A7EA1">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6A7EA1" w:rsidRDefault="006A7EA1" w:rsidP="006A7EA1">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6A7EA1" w:rsidRPr="00082535" w:rsidRDefault="00E00DF3" w:rsidP="006A7EA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DANAREY </w:t>
            </w:r>
            <w:r w:rsidR="006A7EA1">
              <w:rPr>
                <w:rFonts w:ascii="Times New Roman" w:hAnsi="Times New Roman" w:cs="Times New Roman"/>
                <w:color w:val="000000" w:themeColor="text1"/>
                <w:sz w:val="28"/>
                <w:szCs w:val="28"/>
              </w:rPr>
              <w:t xml:space="preserve">o/a </w:t>
            </w:r>
            <w:r>
              <w:rPr>
                <w:rFonts w:ascii="Times New Roman" w:hAnsi="Times New Roman" w:cs="Times New Roman"/>
                <w:color w:val="000000" w:themeColor="text1"/>
                <w:sz w:val="28"/>
                <w:szCs w:val="28"/>
              </w:rPr>
              <w:t>NANCY</w:t>
            </w:r>
            <w:r w:rsidR="006A7EA1">
              <w:rPr>
                <w:rFonts w:ascii="Times New Roman" w:hAnsi="Times New Roman" w:cs="Times New Roman"/>
                <w:color w:val="000000" w:themeColor="text1"/>
                <w:sz w:val="28"/>
                <w:szCs w:val="28"/>
              </w:rPr>
              <w:t>’S PLACE</w:t>
            </w:r>
          </w:p>
          <w:p w:rsidR="006A7EA1" w:rsidRDefault="006A7EA1" w:rsidP="006A7EA1">
            <w:pPr>
              <w:spacing w:line="240" w:lineRule="auto"/>
              <w:jc w:val="center"/>
              <w:rPr>
                <w:rFonts w:ascii="Times New Roman" w:hAnsi="Times New Roman" w:cs="Times New Roman"/>
                <w:color w:val="000000" w:themeColor="text1"/>
                <w:sz w:val="28"/>
                <w:szCs w:val="28"/>
              </w:rPr>
            </w:pPr>
          </w:p>
          <w:p w:rsidR="006A7EA1" w:rsidRPr="00506689" w:rsidRDefault="00E00DF3" w:rsidP="006A7EA1">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6A55D4" w:rsidRPr="00506689" w:rsidRDefault="006A55D4" w:rsidP="006A55D4">
            <w:pPr>
              <w:spacing w:after="0" w:line="240" w:lineRule="auto"/>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p w:rsidR="006A55D4" w:rsidRPr="00DE07F3"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4"/>
                <w:szCs w:val="24"/>
                <w:lang w:val="en-GB"/>
              </w:rPr>
            </w:pPr>
            <w:r w:rsidRPr="00DE07F3">
              <w:rPr>
                <w:rFonts w:ascii="Times New Roman" w:hAnsi="Times New Roman" w:cs="Times New Roman"/>
                <w:color w:val="000000" w:themeColor="text1"/>
                <w:sz w:val="24"/>
                <w:szCs w:val="24"/>
                <w:lang w:val="en-GB"/>
              </w:rPr>
              <w:t>MEMORANDUM OF JUDGMENT OF</w:t>
            </w:r>
          </w:p>
          <w:p w:rsidR="006A55D4" w:rsidRPr="00DE07F3"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4"/>
                <w:szCs w:val="24"/>
                <w:lang w:val="en-GB"/>
              </w:rPr>
            </w:pPr>
            <w:r w:rsidRPr="00DE07F3">
              <w:rPr>
                <w:rFonts w:ascii="Times New Roman" w:hAnsi="Times New Roman" w:cs="Times New Roman"/>
                <w:color w:val="000000" w:themeColor="text1"/>
                <w:sz w:val="24"/>
                <w:szCs w:val="24"/>
                <w:lang w:val="en-GB"/>
              </w:rPr>
              <w:t>THE HONOURABLE JUSTICE K.</w:t>
            </w:r>
            <w:r w:rsidR="00DE07F3" w:rsidRPr="00DE07F3">
              <w:rPr>
                <w:rFonts w:ascii="Times New Roman" w:hAnsi="Times New Roman" w:cs="Times New Roman"/>
                <w:color w:val="000000" w:themeColor="text1"/>
                <w:sz w:val="24"/>
                <w:szCs w:val="24"/>
                <w:lang w:val="en-GB"/>
              </w:rPr>
              <w:t>M.</w:t>
            </w:r>
            <w:r w:rsidRPr="00DE07F3">
              <w:rPr>
                <w:rFonts w:ascii="Times New Roman" w:hAnsi="Times New Roman" w:cs="Times New Roman"/>
                <w:color w:val="000000" w:themeColor="text1"/>
                <w:sz w:val="24"/>
                <w:szCs w:val="24"/>
                <w:lang w:val="en-GB"/>
              </w:rPr>
              <w:t xml:space="preserve"> SHANER</w:t>
            </w:r>
          </w:p>
          <w:p w:rsidR="006A55D4" w:rsidRPr="00506689" w:rsidRDefault="006A55D4" w:rsidP="006A55D4">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3F6859" w:rsidRPr="00506689" w:rsidRDefault="003F6859" w:rsidP="006A7EA1">
      <w:pPr>
        <w:jc w:val="both"/>
        <w:rPr>
          <w:rFonts w:ascii="Times New Roman" w:hAnsi="Times New Roman" w:cs="Times New Roman"/>
          <w:color w:val="000000" w:themeColor="text1"/>
          <w:sz w:val="28"/>
          <w:szCs w:val="28"/>
        </w:rPr>
      </w:pPr>
    </w:p>
    <w:sectPr w:rsidR="003F6859" w:rsidRPr="005066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B4" w:rsidRDefault="00E157B4" w:rsidP="004F235C">
      <w:pPr>
        <w:spacing w:after="0" w:line="240" w:lineRule="auto"/>
      </w:pPr>
      <w:r>
        <w:separator/>
      </w:r>
    </w:p>
  </w:endnote>
  <w:endnote w:type="continuationSeparator" w:id="0">
    <w:p w:rsidR="00E157B4" w:rsidRDefault="00E157B4"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B4" w:rsidRDefault="00E157B4" w:rsidP="004F235C">
      <w:pPr>
        <w:spacing w:after="0" w:line="240" w:lineRule="auto"/>
      </w:pPr>
      <w:r>
        <w:separator/>
      </w:r>
    </w:p>
  </w:footnote>
  <w:footnote w:type="continuationSeparator" w:id="0">
    <w:p w:rsidR="00E157B4" w:rsidRDefault="00E157B4" w:rsidP="004F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6F" w:rsidRPr="004F235C" w:rsidRDefault="00C2426F">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436328648"/>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7939EF">
          <w:rPr>
            <w:rFonts w:ascii="Times New Roman" w:hAnsi="Times New Roman" w:cs="Times New Roman"/>
            <w:noProof/>
            <w:sz w:val="24"/>
            <w:szCs w:val="24"/>
          </w:rPr>
          <w:t>6</w:t>
        </w:r>
        <w:r w:rsidRPr="004F235C">
          <w:rPr>
            <w:rFonts w:ascii="Times New Roman" w:hAnsi="Times New Roman" w:cs="Times New Roman"/>
            <w:noProof/>
            <w:sz w:val="24"/>
            <w:szCs w:val="24"/>
          </w:rPr>
          <w:fldChar w:fldCharType="end"/>
        </w:r>
      </w:sdtContent>
    </w:sdt>
  </w:p>
  <w:p w:rsidR="00C2426F" w:rsidRDefault="00C24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6F" w:rsidRDefault="00C24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50077F"/>
    <w:multiLevelType w:val="hybridMultilevel"/>
    <w:tmpl w:val="6C8E089C"/>
    <w:lvl w:ilvl="0" w:tplc="8102AEC6">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DA4E5C"/>
    <w:multiLevelType w:val="hybridMultilevel"/>
    <w:tmpl w:val="E1B44E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2448"/>
    <w:rsid w:val="00004498"/>
    <w:rsid w:val="000205AC"/>
    <w:rsid w:val="000207C4"/>
    <w:rsid w:val="00020DA9"/>
    <w:rsid w:val="000409D3"/>
    <w:rsid w:val="00052DCA"/>
    <w:rsid w:val="00053E3A"/>
    <w:rsid w:val="00062E08"/>
    <w:rsid w:val="00062E55"/>
    <w:rsid w:val="00065E07"/>
    <w:rsid w:val="00067959"/>
    <w:rsid w:val="0007431C"/>
    <w:rsid w:val="000745B9"/>
    <w:rsid w:val="0007596A"/>
    <w:rsid w:val="00082535"/>
    <w:rsid w:val="00084863"/>
    <w:rsid w:val="0009673A"/>
    <w:rsid w:val="000A715F"/>
    <w:rsid w:val="000C5576"/>
    <w:rsid w:val="000D0BAD"/>
    <w:rsid w:val="000D19EF"/>
    <w:rsid w:val="000D46C8"/>
    <w:rsid w:val="000D5F6B"/>
    <w:rsid w:val="000D62A9"/>
    <w:rsid w:val="000E2CAD"/>
    <w:rsid w:val="000F05AC"/>
    <w:rsid w:val="00100007"/>
    <w:rsid w:val="001139D6"/>
    <w:rsid w:val="001161CD"/>
    <w:rsid w:val="00131D21"/>
    <w:rsid w:val="00143CE4"/>
    <w:rsid w:val="00144342"/>
    <w:rsid w:val="00144D39"/>
    <w:rsid w:val="00166AEF"/>
    <w:rsid w:val="0016768F"/>
    <w:rsid w:val="00170374"/>
    <w:rsid w:val="00170959"/>
    <w:rsid w:val="00175578"/>
    <w:rsid w:val="00180F83"/>
    <w:rsid w:val="00182ABB"/>
    <w:rsid w:val="001856BD"/>
    <w:rsid w:val="00186431"/>
    <w:rsid w:val="0019389D"/>
    <w:rsid w:val="00194CA8"/>
    <w:rsid w:val="001A0DF8"/>
    <w:rsid w:val="001A4EA5"/>
    <w:rsid w:val="001B1C6E"/>
    <w:rsid w:val="001B275C"/>
    <w:rsid w:val="001B7223"/>
    <w:rsid w:val="001C09E3"/>
    <w:rsid w:val="001D4F24"/>
    <w:rsid w:val="001E4B6C"/>
    <w:rsid w:val="001E615B"/>
    <w:rsid w:val="001F2960"/>
    <w:rsid w:val="00201F09"/>
    <w:rsid w:val="0020230F"/>
    <w:rsid w:val="00222953"/>
    <w:rsid w:val="0022599E"/>
    <w:rsid w:val="00234280"/>
    <w:rsid w:val="00234F54"/>
    <w:rsid w:val="00235C89"/>
    <w:rsid w:val="00240376"/>
    <w:rsid w:val="00241512"/>
    <w:rsid w:val="00245F87"/>
    <w:rsid w:val="002534D7"/>
    <w:rsid w:val="002536DF"/>
    <w:rsid w:val="002537CE"/>
    <w:rsid w:val="0025416E"/>
    <w:rsid w:val="00264256"/>
    <w:rsid w:val="002650A5"/>
    <w:rsid w:val="00272B0D"/>
    <w:rsid w:val="00287F60"/>
    <w:rsid w:val="00290F71"/>
    <w:rsid w:val="00293EF5"/>
    <w:rsid w:val="00295AE0"/>
    <w:rsid w:val="00295E5D"/>
    <w:rsid w:val="002A3873"/>
    <w:rsid w:val="002A6D27"/>
    <w:rsid w:val="002B26D1"/>
    <w:rsid w:val="002B320C"/>
    <w:rsid w:val="002B3B85"/>
    <w:rsid w:val="002B51A3"/>
    <w:rsid w:val="002C1C16"/>
    <w:rsid w:val="002C5E87"/>
    <w:rsid w:val="002C6522"/>
    <w:rsid w:val="002C6A08"/>
    <w:rsid w:val="002D1B9C"/>
    <w:rsid w:val="002E283E"/>
    <w:rsid w:val="002E7D5F"/>
    <w:rsid w:val="002F7C35"/>
    <w:rsid w:val="0030060E"/>
    <w:rsid w:val="00305BDB"/>
    <w:rsid w:val="00307C5C"/>
    <w:rsid w:val="00313387"/>
    <w:rsid w:val="0032628E"/>
    <w:rsid w:val="0032688A"/>
    <w:rsid w:val="00332FD6"/>
    <w:rsid w:val="00333ED6"/>
    <w:rsid w:val="00337822"/>
    <w:rsid w:val="0036107B"/>
    <w:rsid w:val="00364A75"/>
    <w:rsid w:val="0036536A"/>
    <w:rsid w:val="0036704A"/>
    <w:rsid w:val="00385C95"/>
    <w:rsid w:val="00385DDE"/>
    <w:rsid w:val="00392CDE"/>
    <w:rsid w:val="0039401A"/>
    <w:rsid w:val="003977E3"/>
    <w:rsid w:val="003A4E1F"/>
    <w:rsid w:val="003A6877"/>
    <w:rsid w:val="003A74BE"/>
    <w:rsid w:val="003B7B67"/>
    <w:rsid w:val="003D1088"/>
    <w:rsid w:val="003E0067"/>
    <w:rsid w:val="003E0E33"/>
    <w:rsid w:val="003F0ABD"/>
    <w:rsid w:val="003F4627"/>
    <w:rsid w:val="003F6859"/>
    <w:rsid w:val="0040136B"/>
    <w:rsid w:val="00404076"/>
    <w:rsid w:val="0042301D"/>
    <w:rsid w:val="00423088"/>
    <w:rsid w:val="004235D6"/>
    <w:rsid w:val="004321D7"/>
    <w:rsid w:val="00435629"/>
    <w:rsid w:val="00440AD8"/>
    <w:rsid w:val="004412FA"/>
    <w:rsid w:val="004448BE"/>
    <w:rsid w:val="004611E6"/>
    <w:rsid w:val="00467536"/>
    <w:rsid w:val="00471487"/>
    <w:rsid w:val="00480073"/>
    <w:rsid w:val="0048450D"/>
    <w:rsid w:val="00486C46"/>
    <w:rsid w:val="004B0AE4"/>
    <w:rsid w:val="004B18E7"/>
    <w:rsid w:val="004B3342"/>
    <w:rsid w:val="004B3676"/>
    <w:rsid w:val="004B532F"/>
    <w:rsid w:val="004E0F08"/>
    <w:rsid w:val="004F087E"/>
    <w:rsid w:val="004F235C"/>
    <w:rsid w:val="004F2B12"/>
    <w:rsid w:val="004F3018"/>
    <w:rsid w:val="004F4450"/>
    <w:rsid w:val="004F7FF3"/>
    <w:rsid w:val="00500539"/>
    <w:rsid w:val="00500BF9"/>
    <w:rsid w:val="00506689"/>
    <w:rsid w:val="00507405"/>
    <w:rsid w:val="00511530"/>
    <w:rsid w:val="00511EAE"/>
    <w:rsid w:val="00512768"/>
    <w:rsid w:val="0051479A"/>
    <w:rsid w:val="00516284"/>
    <w:rsid w:val="00517DB9"/>
    <w:rsid w:val="005205D2"/>
    <w:rsid w:val="005237E8"/>
    <w:rsid w:val="00524FF0"/>
    <w:rsid w:val="00525550"/>
    <w:rsid w:val="00525993"/>
    <w:rsid w:val="00525AC9"/>
    <w:rsid w:val="00532E85"/>
    <w:rsid w:val="00533522"/>
    <w:rsid w:val="00534B52"/>
    <w:rsid w:val="00534C40"/>
    <w:rsid w:val="00541745"/>
    <w:rsid w:val="00545A53"/>
    <w:rsid w:val="0054757A"/>
    <w:rsid w:val="00557D0A"/>
    <w:rsid w:val="005621BB"/>
    <w:rsid w:val="00562736"/>
    <w:rsid w:val="00565E91"/>
    <w:rsid w:val="0056733C"/>
    <w:rsid w:val="005741C7"/>
    <w:rsid w:val="00575796"/>
    <w:rsid w:val="00597849"/>
    <w:rsid w:val="00597E1F"/>
    <w:rsid w:val="005A302E"/>
    <w:rsid w:val="005B1948"/>
    <w:rsid w:val="005B23AF"/>
    <w:rsid w:val="005C3423"/>
    <w:rsid w:val="005C368E"/>
    <w:rsid w:val="005C43A2"/>
    <w:rsid w:val="005C4757"/>
    <w:rsid w:val="005C5749"/>
    <w:rsid w:val="005D412F"/>
    <w:rsid w:val="005E4471"/>
    <w:rsid w:val="005E4836"/>
    <w:rsid w:val="005E4904"/>
    <w:rsid w:val="005F03E6"/>
    <w:rsid w:val="005F04B4"/>
    <w:rsid w:val="00601AB0"/>
    <w:rsid w:val="006056EE"/>
    <w:rsid w:val="006123F4"/>
    <w:rsid w:val="006155EF"/>
    <w:rsid w:val="00624C3C"/>
    <w:rsid w:val="006309F0"/>
    <w:rsid w:val="00633715"/>
    <w:rsid w:val="00633902"/>
    <w:rsid w:val="00635391"/>
    <w:rsid w:val="00636645"/>
    <w:rsid w:val="00641BCE"/>
    <w:rsid w:val="0064446F"/>
    <w:rsid w:val="0064479A"/>
    <w:rsid w:val="00645D5E"/>
    <w:rsid w:val="00647910"/>
    <w:rsid w:val="006548AD"/>
    <w:rsid w:val="00655C0D"/>
    <w:rsid w:val="0066406C"/>
    <w:rsid w:val="00667B5F"/>
    <w:rsid w:val="00670354"/>
    <w:rsid w:val="00693780"/>
    <w:rsid w:val="006949C3"/>
    <w:rsid w:val="006A377E"/>
    <w:rsid w:val="006A3A2A"/>
    <w:rsid w:val="006A4619"/>
    <w:rsid w:val="006A55D4"/>
    <w:rsid w:val="006A7BFD"/>
    <w:rsid w:val="006A7EA1"/>
    <w:rsid w:val="006B4139"/>
    <w:rsid w:val="006C26B7"/>
    <w:rsid w:val="006D3E77"/>
    <w:rsid w:val="006D47C5"/>
    <w:rsid w:val="006E2D4A"/>
    <w:rsid w:val="006E4049"/>
    <w:rsid w:val="006F272B"/>
    <w:rsid w:val="006F4B60"/>
    <w:rsid w:val="0070345F"/>
    <w:rsid w:val="00706B25"/>
    <w:rsid w:val="00711ABD"/>
    <w:rsid w:val="0071753E"/>
    <w:rsid w:val="00725BBE"/>
    <w:rsid w:val="007315D3"/>
    <w:rsid w:val="00731608"/>
    <w:rsid w:val="00737119"/>
    <w:rsid w:val="00745B83"/>
    <w:rsid w:val="00750224"/>
    <w:rsid w:val="00753030"/>
    <w:rsid w:val="00753A57"/>
    <w:rsid w:val="00754A40"/>
    <w:rsid w:val="00761513"/>
    <w:rsid w:val="00762340"/>
    <w:rsid w:val="00767E44"/>
    <w:rsid w:val="0077083D"/>
    <w:rsid w:val="00774C48"/>
    <w:rsid w:val="0077727A"/>
    <w:rsid w:val="0077787E"/>
    <w:rsid w:val="00780E5F"/>
    <w:rsid w:val="00783160"/>
    <w:rsid w:val="007863EE"/>
    <w:rsid w:val="0078749D"/>
    <w:rsid w:val="007912B4"/>
    <w:rsid w:val="007939EF"/>
    <w:rsid w:val="00794C00"/>
    <w:rsid w:val="007A07D7"/>
    <w:rsid w:val="007A18EB"/>
    <w:rsid w:val="007A6CE3"/>
    <w:rsid w:val="007B58CC"/>
    <w:rsid w:val="007B6CBE"/>
    <w:rsid w:val="007C3758"/>
    <w:rsid w:val="007C49EF"/>
    <w:rsid w:val="007D3927"/>
    <w:rsid w:val="007D3E57"/>
    <w:rsid w:val="007E0A2D"/>
    <w:rsid w:val="007E0EE1"/>
    <w:rsid w:val="007E1EBE"/>
    <w:rsid w:val="007E5F26"/>
    <w:rsid w:val="007F32F6"/>
    <w:rsid w:val="008035B8"/>
    <w:rsid w:val="00804526"/>
    <w:rsid w:val="00806AB8"/>
    <w:rsid w:val="008216E4"/>
    <w:rsid w:val="00830FFD"/>
    <w:rsid w:val="00831A4A"/>
    <w:rsid w:val="00842CD1"/>
    <w:rsid w:val="008434D8"/>
    <w:rsid w:val="0084507F"/>
    <w:rsid w:val="008475E5"/>
    <w:rsid w:val="0085076C"/>
    <w:rsid w:val="00853602"/>
    <w:rsid w:val="00855FDE"/>
    <w:rsid w:val="00857453"/>
    <w:rsid w:val="008634E0"/>
    <w:rsid w:val="008669EE"/>
    <w:rsid w:val="00867486"/>
    <w:rsid w:val="00870A05"/>
    <w:rsid w:val="00874596"/>
    <w:rsid w:val="00875F1B"/>
    <w:rsid w:val="0089139F"/>
    <w:rsid w:val="00893CBA"/>
    <w:rsid w:val="008A0B0A"/>
    <w:rsid w:val="008A7D48"/>
    <w:rsid w:val="008B2360"/>
    <w:rsid w:val="008B2E01"/>
    <w:rsid w:val="008D51B7"/>
    <w:rsid w:val="008D5238"/>
    <w:rsid w:val="008D55F3"/>
    <w:rsid w:val="008D5B29"/>
    <w:rsid w:val="008E1AC7"/>
    <w:rsid w:val="008E219A"/>
    <w:rsid w:val="008E27A5"/>
    <w:rsid w:val="008E2AF8"/>
    <w:rsid w:val="008E4E69"/>
    <w:rsid w:val="008F5405"/>
    <w:rsid w:val="009016C0"/>
    <w:rsid w:val="00906F7D"/>
    <w:rsid w:val="009201E4"/>
    <w:rsid w:val="00940A61"/>
    <w:rsid w:val="00940C79"/>
    <w:rsid w:val="009478A2"/>
    <w:rsid w:val="009601D5"/>
    <w:rsid w:val="009654A8"/>
    <w:rsid w:val="00965647"/>
    <w:rsid w:val="00966E33"/>
    <w:rsid w:val="00973BF0"/>
    <w:rsid w:val="00992908"/>
    <w:rsid w:val="009A0DD5"/>
    <w:rsid w:val="009C11A9"/>
    <w:rsid w:val="009C6408"/>
    <w:rsid w:val="009D05F7"/>
    <w:rsid w:val="009D5682"/>
    <w:rsid w:val="009D5B37"/>
    <w:rsid w:val="009F0A74"/>
    <w:rsid w:val="009F45A3"/>
    <w:rsid w:val="009F57A7"/>
    <w:rsid w:val="009F5DB3"/>
    <w:rsid w:val="00A07760"/>
    <w:rsid w:val="00A12FC0"/>
    <w:rsid w:val="00A1724B"/>
    <w:rsid w:val="00A202C0"/>
    <w:rsid w:val="00A21593"/>
    <w:rsid w:val="00A26063"/>
    <w:rsid w:val="00A27486"/>
    <w:rsid w:val="00A33140"/>
    <w:rsid w:val="00A40EA0"/>
    <w:rsid w:val="00A6550C"/>
    <w:rsid w:val="00A67260"/>
    <w:rsid w:val="00A70E7D"/>
    <w:rsid w:val="00A71C45"/>
    <w:rsid w:val="00A744E4"/>
    <w:rsid w:val="00A804DB"/>
    <w:rsid w:val="00A82E35"/>
    <w:rsid w:val="00A852CC"/>
    <w:rsid w:val="00A8676D"/>
    <w:rsid w:val="00A8723A"/>
    <w:rsid w:val="00A93116"/>
    <w:rsid w:val="00AA15EF"/>
    <w:rsid w:val="00AB3872"/>
    <w:rsid w:val="00AC5B93"/>
    <w:rsid w:val="00AD1E56"/>
    <w:rsid w:val="00AD3B69"/>
    <w:rsid w:val="00AE50B4"/>
    <w:rsid w:val="00AE7BBC"/>
    <w:rsid w:val="00AE7E18"/>
    <w:rsid w:val="00B179A7"/>
    <w:rsid w:val="00B25B5C"/>
    <w:rsid w:val="00B3755B"/>
    <w:rsid w:val="00B41E43"/>
    <w:rsid w:val="00B42E67"/>
    <w:rsid w:val="00B5187C"/>
    <w:rsid w:val="00B5233F"/>
    <w:rsid w:val="00B7501F"/>
    <w:rsid w:val="00B765CF"/>
    <w:rsid w:val="00B81226"/>
    <w:rsid w:val="00B8666D"/>
    <w:rsid w:val="00B979EE"/>
    <w:rsid w:val="00BA0C98"/>
    <w:rsid w:val="00BA2199"/>
    <w:rsid w:val="00BA327A"/>
    <w:rsid w:val="00BA57FD"/>
    <w:rsid w:val="00BB15BF"/>
    <w:rsid w:val="00BB7B10"/>
    <w:rsid w:val="00BC1F64"/>
    <w:rsid w:val="00BD4559"/>
    <w:rsid w:val="00BD5AD9"/>
    <w:rsid w:val="00BD7257"/>
    <w:rsid w:val="00BE21CE"/>
    <w:rsid w:val="00BE330D"/>
    <w:rsid w:val="00BE3329"/>
    <w:rsid w:val="00BE77B4"/>
    <w:rsid w:val="00C00CFB"/>
    <w:rsid w:val="00C00E22"/>
    <w:rsid w:val="00C023DC"/>
    <w:rsid w:val="00C12FE3"/>
    <w:rsid w:val="00C22418"/>
    <w:rsid w:val="00C22A85"/>
    <w:rsid w:val="00C2426F"/>
    <w:rsid w:val="00C33FEA"/>
    <w:rsid w:val="00C446C5"/>
    <w:rsid w:val="00C50BE0"/>
    <w:rsid w:val="00C53B4D"/>
    <w:rsid w:val="00C5411D"/>
    <w:rsid w:val="00C6175F"/>
    <w:rsid w:val="00C61D8F"/>
    <w:rsid w:val="00C73E75"/>
    <w:rsid w:val="00C7587F"/>
    <w:rsid w:val="00C81419"/>
    <w:rsid w:val="00C9627C"/>
    <w:rsid w:val="00CA480E"/>
    <w:rsid w:val="00CA6026"/>
    <w:rsid w:val="00CB1DF5"/>
    <w:rsid w:val="00CB3934"/>
    <w:rsid w:val="00CB398E"/>
    <w:rsid w:val="00CB69AA"/>
    <w:rsid w:val="00CC4A17"/>
    <w:rsid w:val="00CC643A"/>
    <w:rsid w:val="00CC6C90"/>
    <w:rsid w:val="00CD68CF"/>
    <w:rsid w:val="00CE4E32"/>
    <w:rsid w:val="00CF3E67"/>
    <w:rsid w:val="00CF4EB4"/>
    <w:rsid w:val="00CF5D2D"/>
    <w:rsid w:val="00CF7D20"/>
    <w:rsid w:val="00D10C91"/>
    <w:rsid w:val="00D27257"/>
    <w:rsid w:val="00D50199"/>
    <w:rsid w:val="00D66F85"/>
    <w:rsid w:val="00D711A3"/>
    <w:rsid w:val="00D77920"/>
    <w:rsid w:val="00D80099"/>
    <w:rsid w:val="00D818B6"/>
    <w:rsid w:val="00D85B3B"/>
    <w:rsid w:val="00D949A5"/>
    <w:rsid w:val="00D9698A"/>
    <w:rsid w:val="00DA590B"/>
    <w:rsid w:val="00DA7F4C"/>
    <w:rsid w:val="00DB3B79"/>
    <w:rsid w:val="00DB66E5"/>
    <w:rsid w:val="00DB763F"/>
    <w:rsid w:val="00DC4736"/>
    <w:rsid w:val="00DC59D1"/>
    <w:rsid w:val="00DD34E8"/>
    <w:rsid w:val="00DD7EB3"/>
    <w:rsid w:val="00DE07F3"/>
    <w:rsid w:val="00DE40D3"/>
    <w:rsid w:val="00DE5D1D"/>
    <w:rsid w:val="00DE774E"/>
    <w:rsid w:val="00DF2332"/>
    <w:rsid w:val="00DF2903"/>
    <w:rsid w:val="00DF53CC"/>
    <w:rsid w:val="00E00DF3"/>
    <w:rsid w:val="00E02605"/>
    <w:rsid w:val="00E02D5D"/>
    <w:rsid w:val="00E05727"/>
    <w:rsid w:val="00E07C6B"/>
    <w:rsid w:val="00E139AF"/>
    <w:rsid w:val="00E157B4"/>
    <w:rsid w:val="00E2787D"/>
    <w:rsid w:val="00E44A9B"/>
    <w:rsid w:val="00E45E4A"/>
    <w:rsid w:val="00E501BB"/>
    <w:rsid w:val="00E50C70"/>
    <w:rsid w:val="00E64585"/>
    <w:rsid w:val="00E66D72"/>
    <w:rsid w:val="00E81FE7"/>
    <w:rsid w:val="00E8200A"/>
    <w:rsid w:val="00EA2381"/>
    <w:rsid w:val="00EA3BC1"/>
    <w:rsid w:val="00EA5226"/>
    <w:rsid w:val="00EA7903"/>
    <w:rsid w:val="00EB4C50"/>
    <w:rsid w:val="00EC0E83"/>
    <w:rsid w:val="00EC3260"/>
    <w:rsid w:val="00EC582F"/>
    <w:rsid w:val="00ED097C"/>
    <w:rsid w:val="00ED7985"/>
    <w:rsid w:val="00EE1691"/>
    <w:rsid w:val="00EF0DD6"/>
    <w:rsid w:val="00EF30EA"/>
    <w:rsid w:val="00EF3313"/>
    <w:rsid w:val="00EF54A4"/>
    <w:rsid w:val="00F039A2"/>
    <w:rsid w:val="00F054FA"/>
    <w:rsid w:val="00F11F1A"/>
    <w:rsid w:val="00F15751"/>
    <w:rsid w:val="00F17FED"/>
    <w:rsid w:val="00F206DE"/>
    <w:rsid w:val="00F229E0"/>
    <w:rsid w:val="00F255A7"/>
    <w:rsid w:val="00F27E10"/>
    <w:rsid w:val="00F36CF1"/>
    <w:rsid w:val="00F44AC1"/>
    <w:rsid w:val="00F62BE6"/>
    <w:rsid w:val="00FA001C"/>
    <w:rsid w:val="00FA15FF"/>
    <w:rsid w:val="00FA527C"/>
    <w:rsid w:val="00FA5DFB"/>
    <w:rsid w:val="00FA6089"/>
    <w:rsid w:val="00FB1864"/>
    <w:rsid w:val="00FF0EC5"/>
    <w:rsid w:val="00FF17AB"/>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53381-E712-4889-8BA7-BA2BD7AD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B52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33F"/>
    <w:rPr>
      <w:sz w:val="20"/>
      <w:szCs w:val="20"/>
    </w:rPr>
  </w:style>
  <w:style w:type="character" w:styleId="FootnoteReference">
    <w:name w:val="footnote reference"/>
    <w:basedOn w:val="DefaultParagraphFont"/>
    <w:uiPriority w:val="99"/>
    <w:semiHidden/>
    <w:unhideWhenUsed/>
    <w:rsid w:val="00B52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960E-813A-4AEA-A4E5-E83D1027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Karan Shaner</dc:creator>
  <cp:lastModifiedBy>Shirley Mair</cp:lastModifiedBy>
  <cp:revision>7</cp:revision>
  <cp:lastPrinted>2020-05-19T21:15:00Z</cp:lastPrinted>
  <dcterms:created xsi:type="dcterms:W3CDTF">2020-05-19T20:55:00Z</dcterms:created>
  <dcterms:modified xsi:type="dcterms:W3CDTF">2020-05-19T21:15:00Z</dcterms:modified>
</cp:coreProperties>
</file>