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9E95" w14:textId="57B9D85F" w:rsidR="00542670" w:rsidRPr="00EA5DC9" w:rsidRDefault="00006F2E" w:rsidP="00006F2E">
      <w:pPr>
        <w:tabs>
          <w:tab w:val="clear" w:pos="360"/>
          <w:tab w:val="clear" w:pos="720"/>
          <w:tab w:val="clear" w:pos="1440"/>
          <w:tab w:val="clear" w:pos="1800"/>
          <w:tab w:val="clear" w:pos="4680"/>
          <w:tab w:val="right" w:pos="7200"/>
        </w:tabs>
        <w:spacing w:line="360" w:lineRule="auto"/>
        <w:jc w:val="right"/>
        <w:rPr>
          <w:rFonts w:ascii="Arial" w:hAnsi="Arial" w:cs="Arial"/>
          <w:b/>
          <w:bCs/>
          <w:color w:val="000000"/>
          <w:spacing w:val="0"/>
          <w:sz w:val="24"/>
          <w:lang w:val="en-CA" w:eastAsia="en-CA"/>
        </w:rPr>
      </w:pPr>
      <w:bookmarkStart w:id="0" w:name="_GoBack"/>
      <w:bookmarkEnd w:id="0"/>
      <w:r w:rsidRPr="00347A96">
        <w:rPr>
          <w:rFonts w:ascii="Arial" w:hAnsi="Arial" w:cs="Arial"/>
          <w:b/>
          <w:bCs/>
          <w:i/>
          <w:iCs/>
          <w:color w:val="000000"/>
          <w:spacing w:val="0"/>
          <w:sz w:val="24"/>
          <w:lang w:val="en-CA" w:eastAsia="en-CA"/>
        </w:rPr>
        <w:t>R v Greenland</w:t>
      </w:r>
      <w:r w:rsidR="00EA5DC9">
        <w:rPr>
          <w:rFonts w:ascii="Arial" w:hAnsi="Arial" w:cs="Arial"/>
          <w:b/>
          <w:bCs/>
          <w:i/>
          <w:iCs/>
          <w:color w:val="000000"/>
          <w:spacing w:val="0"/>
          <w:sz w:val="24"/>
          <w:lang w:val="en-CA" w:eastAsia="en-CA"/>
        </w:rPr>
        <w:t>,</w:t>
      </w:r>
      <w:r>
        <w:rPr>
          <w:rFonts w:ascii="Arial" w:hAnsi="Arial" w:cs="Arial"/>
          <w:b/>
          <w:bCs/>
          <w:color w:val="000000"/>
          <w:spacing w:val="0"/>
          <w:sz w:val="24"/>
          <w:lang w:val="en-CA" w:eastAsia="en-CA"/>
        </w:rPr>
        <w:t xml:space="preserve"> </w:t>
      </w:r>
      <w:r w:rsidR="009143E2">
        <w:rPr>
          <w:rFonts w:ascii="Arial" w:hAnsi="Arial" w:cs="Arial"/>
          <w:b/>
          <w:bCs/>
          <w:color w:val="000000"/>
          <w:spacing w:val="0"/>
          <w:sz w:val="24"/>
          <w:lang w:val="en-CA" w:eastAsia="en-CA"/>
        </w:rPr>
        <w:t xml:space="preserve">2020 </w:t>
      </w:r>
      <w:r w:rsidR="00EA5DC9">
        <w:rPr>
          <w:rFonts w:ascii="Arial" w:hAnsi="Arial" w:cs="Arial"/>
          <w:b/>
          <w:bCs/>
          <w:color w:val="000000"/>
          <w:spacing w:val="0"/>
          <w:sz w:val="24"/>
          <w:lang w:val="en-CA" w:eastAsia="en-CA"/>
        </w:rPr>
        <w:t xml:space="preserve">NWTSC 7                                           </w:t>
      </w:r>
      <w:r w:rsidR="002B5ED9">
        <w:rPr>
          <w:rFonts w:ascii="Arial" w:hAnsi="Arial" w:cs="Arial"/>
          <w:b/>
          <w:bCs/>
          <w:color w:val="000000"/>
          <w:spacing w:val="0"/>
          <w:sz w:val="24"/>
          <w:lang w:val="en-CA" w:eastAsia="en-CA"/>
        </w:rPr>
        <w:t>S-1-CR-2019</w:t>
      </w:r>
      <w:r w:rsidR="00EA5DC9">
        <w:rPr>
          <w:rFonts w:ascii="Arial" w:hAnsi="Arial" w:cs="Arial"/>
          <w:b/>
          <w:bCs/>
          <w:color w:val="000000"/>
          <w:spacing w:val="0"/>
          <w:sz w:val="24"/>
          <w:lang w:val="en-CA" w:eastAsia="en-CA"/>
        </w:rPr>
        <w:t>-</w:t>
      </w:r>
      <w:r w:rsidR="002B5ED9">
        <w:rPr>
          <w:rFonts w:ascii="Arial" w:hAnsi="Arial" w:cs="Arial"/>
          <w:b/>
          <w:bCs/>
          <w:color w:val="000000"/>
          <w:spacing w:val="0"/>
          <w:sz w:val="24"/>
          <w:lang w:val="en-CA" w:eastAsia="en-CA"/>
        </w:rPr>
        <w:t>000112</w:t>
      </w:r>
    </w:p>
    <w:p w14:paraId="5D7585A8" w14:textId="77777777" w:rsidR="00542670" w:rsidRPr="00E8492C" w:rsidRDefault="00542670" w:rsidP="00542670">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00955B79" w14:textId="77777777" w:rsidR="00542670" w:rsidRPr="00E8492C"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E8492C">
        <w:rPr>
          <w:rFonts w:ascii="Arial" w:hAnsi="Arial"/>
          <w:b/>
          <w:color w:val="000000"/>
          <w:sz w:val="24"/>
          <w:u w:val="single"/>
          <w:lang w:val="en-CA" w:eastAsia="en-CA"/>
        </w:rPr>
        <w:t>IN THE SUPREME COURT OF THE NORTHWEST TERRITORIES</w:t>
      </w:r>
    </w:p>
    <w:p w14:paraId="7CE2D179" w14:textId="77777777" w:rsidR="00542670" w:rsidRPr="00E8492C"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248B08B8" w14:textId="433B107B" w:rsidR="00542670" w:rsidRPr="00E8492C" w:rsidRDefault="00F60599"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Pr>
          <w:rFonts w:ascii="Arial" w:hAnsi="Arial"/>
          <w:b/>
          <w:color w:val="000000"/>
          <w:sz w:val="24"/>
          <w:u w:val="single"/>
          <w:lang w:val="en-CA" w:eastAsia="en-CA"/>
        </w:rPr>
        <w:t>BETWEEN</w:t>
      </w:r>
      <w:r w:rsidR="00542670" w:rsidRPr="00E8492C">
        <w:rPr>
          <w:rFonts w:ascii="Arial" w:hAnsi="Arial"/>
          <w:b/>
          <w:color w:val="000000"/>
          <w:sz w:val="24"/>
          <w:u w:val="single"/>
          <w:lang w:val="en-CA" w:eastAsia="en-CA"/>
        </w:rPr>
        <w:t>:</w:t>
      </w:r>
    </w:p>
    <w:p w14:paraId="04DA404E" w14:textId="77777777" w:rsidR="00542670" w:rsidRPr="00E8492C" w:rsidRDefault="00542670" w:rsidP="00542670">
      <w:pPr>
        <w:tabs>
          <w:tab w:val="clear" w:pos="360"/>
          <w:tab w:val="clear" w:pos="720"/>
          <w:tab w:val="clear" w:pos="1440"/>
          <w:tab w:val="clear" w:pos="1800"/>
          <w:tab w:val="clear" w:pos="4680"/>
        </w:tabs>
        <w:spacing w:line="360" w:lineRule="auto"/>
        <w:jc w:val="center"/>
        <w:rPr>
          <w:rFonts w:ascii="Arial" w:hAnsi="Arial"/>
          <w:color w:val="000000"/>
          <w:szCs w:val="20"/>
          <w:lang w:val="en-CA" w:eastAsia="en-CA"/>
        </w:rPr>
      </w:pPr>
    </w:p>
    <w:p w14:paraId="43E1B26C" w14:textId="77777777"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4486BB04" w14:textId="0FE1F40E" w:rsidR="00542670" w:rsidRPr="00E8492C" w:rsidRDefault="00F6059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z w:val="28"/>
          <w:szCs w:val="28"/>
          <w:lang w:val="en-CA" w:eastAsia="en-CA"/>
        </w:rPr>
        <w:t>JAYDEN GREENLAND</w:t>
      </w:r>
    </w:p>
    <w:p w14:paraId="7FC163DD" w14:textId="76075557" w:rsidR="00542670" w:rsidRPr="00E8492C" w:rsidRDefault="00B14066" w:rsidP="00F60599">
      <w:pPr>
        <w:tabs>
          <w:tab w:val="clear" w:pos="360"/>
          <w:tab w:val="clear" w:pos="720"/>
          <w:tab w:val="clear" w:pos="1440"/>
          <w:tab w:val="clear" w:pos="1800"/>
          <w:tab w:val="clear" w:pos="4680"/>
          <w:tab w:val="left" w:pos="9072"/>
        </w:tabs>
        <w:autoSpaceDE/>
        <w:autoSpaceDN/>
        <w:adjustRightInd/>
        <w:spacing w:line="360" w:lineRule="auto"/>
        <w:jc w:val="right"/>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w:t>
      </w:r>
      <w:r w:rsidR="00F60599">
        <w:rPr>
          <w:rFonts w:ascii="Arial" w:hAnsi="Arial" w:cs="Arial"/>
          <w:b/>
          <w:color w:val="000000"/>
          <w:spacing w:val="0"/>
          <w:sz w:val="28"/>
          <w:szCs w:val="28"/>
          <w:lang w:val="en-CA" w:eastAsia="en-CA"/>
        </w:rPr>
        <w:t>Appellant</w:t>
      </w:r>
      <w:r>
        <w:rPr>
          <w:rFonts w:ascii="Arial" w:hAnsi="Arial" w:cs="Arial"/>
          <w:b/>
          <w:color w:val="000000"/>
          <w:spacing w:val="0"/>
          <w:sz w:val="28"/>
          <w:szCs w:val="28"/>
          <w:lang w:val="en-CA" w:eastAsia="en-CA"/>
        </w:rPr>
        <w:t>)</w:t>
      </w:r>
    </w:p>
    <w:p w14:paraId="39210634" w14:textId="79D4063F" w:rsidR="00542670" w:rsidRPr="00E8492C"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E8492C">
        <w:rPr>
          <w:rFonts w:ascii="Arial" w:hAnsi="Arial" w:cs="Arial"/>
          <w:b/>
          <w:color w:val="000000"/>
          <w:spacing w:val="0"/>
          <w:sz w:val="28"/>
          <w:szCs w:val="28"/>
          <w:lang w:val="en-CA" w:eastAsia="en-CA"/>
        </w:rPr>
        <w:t>-</w:t>
      </w:r>
      <w:r w:rsidR="00F60599">
        <w:rPr>
          <w:rFonts w:ascii="Arial" w:hAnsi="Arial" w:cs="Arial"/>
          <w:b/>
          <w:color w:val="000000"/>
          <w:spacing w:val="0"/>
          <w:sz w:val="28"/>
          <w:szCs w:val="28"/>
          <w:lang w:val="en-CA" w:eastAsia="en-CA"/>
        </w:rPr>
        <w:t xml:space="preserve"> and </w:t>
      </w:r>
      <w:r w:rsidRPr="00E8492C">
        <w:rPr>
          <w:rFonts w:ascii="Arial" w:hAnsi="Arial" w:cs="Arial"/>
          <w:b/>
          <w:color w:val="000000"/>
          <w:spacing w:val="0"/>
          <w:sz w:val="28"/>
          <w:szCs w:val="28"/>
          <w:lang w:val="en-CA" w:eastAsia="en-CA"/>
        </w:rPr>
        <w:t>-</w:t>
      </w:r>
    </w:p>
    <w:p w14:paraId="42F7C88A" w14:textId="77777777" w:rsidR="00542670" w:rsidRPr="00E8492C"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36D53332" w14:textId="771BE700" w:rsidR="00542670" w:rsidRDefault="00F60599"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HER MAJESTY THE QUEEN</w:t>
      </w:r>
    </w:p>
    <w:p w14:paraId="0479D986" w14:textId="67A15DE3" w:rsidR="00F60599" w:rsidRPr="00E8492C" w:rsidRDefault="00B14066" w:rsidP="00F60599">
      <w:pPr>
        <w:tabs>
          <w:tab w:val="clear" w:pos="360"/>
          <w:tab w:val="clear" w:pos="720"/>
          <w:tab w:val="clear" w:pos="1440"/>
          <w:tab w:val="clear" w:pos="1800"/>
          <w:tab w:val="clear" w:pos="4680"/>
        </w:tabs>
        <w:autoSpaceDE/>
        <w:autoSpaceDN/>
        <w:adjustRightInd/>
        <w:spacing w:line="360" w:lineRule="auto"/>
        <w:jc w:val="right"/>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w:t>
      </w:r>
      <w:r w:rsidR="00F60599">
        <w:rPr>
          <w:rFonts w:ascii="Arial" w:hAnsi="Arial" w:cs="Arial"/>
          <w:b/>
          <w:color w:val="000000"/>
          <w:spacing w:val="0"/>
          <w:sz w:val="28"/>
          <w:szCs w:val="28"/>
          <w:lang w:val="en-CA" w:eastAsia="en-CA"/>
        </w:rPr>
        <w:t>Respondent</w:t>
      </w:r>
      <w:r>
        <w:rPr>
          <w:rFonts w:ascii="Arial" w:hAnsi="Arial" w:cs="Arial"/>
          <w:b/>
          <w:color w:val="000000"/>
          <w:spacing w:val="0"/>
          <w:sz w:val="28"/>
          <w:szCs w:val="28"/>
          <w:lang w:val="en-CA" w:eastAsia="en-CA"/>
        </w:rPr>
        <w:t>)</w:t>
      </w:r>
    </w:p>
    <w:p w14:paraId="2C19CF92" w14:textId="77777777" w:rsidR="00542670" w:rsidRPr="00E8492C"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w:t>
      </w:r>
      <w:r w:rsidR="00A54039" w:rsidRPr="00E8492C">
        <w:rPr>
          <w:rFonts w:ascii="Arial" w:hAnsi="Arial" w:cs="Arial"/>
          <w:b/>
          <w:color w:val="000000"/>
          <w:sz w:val="28"/>
          <w:szCs w:val="28"/>
          <w:lang w:val="en-CA" w:eastAsia="en-CA"/>
        </w:rPr>
        <w:t>__________</w:t>
      </w:r>
    </w:p>
    <w:p w14:paraId="753CD5AC" w14:textId="79E87847" w:rsidR="00542670" w:rsidRPr="00E8492C"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sidRPr="00E8492C">
        <w:rPr>
          <w:rFonts w:ascii="Arial" w:hAnsi="Arial" w:cs="Arial"/>
          <w:b/>
          <w:color w:val="000000"/>
          <w:sz w:val="28"/>
          <w:szCs w:val="28"/>
          <w:lang w:val="en-CA" w:eastAsia="en-CA"/>
        </w:rPr>
        <w:t xml:space="preserve">Transcript of the </w:t>
      </w:r>
      <w:r w:rsidR="002B5ED9">
        <w:rPr>
          <w:rFonts w:ascii="Arial" w:hAnsi="Arial" w:cs="Arial"/>
          <w:b/>
          <w:color w:val="000000"/>
          <w:sz w:val="28"/>
          <w:szCs w:val="28"/>
          <w:lang w:val="en-CA" w:eastAsia="en-CA"/>
        </w:rPr>
        <w:t>Reason</w:t>
      </w:r>
      <w:r w:rsidR="00F60599">
        <w:rPr>
          <w:rFonts w:ascii="Arial" w:hAnsi="Arial" w:cs="Arial"/>
          <w:b/>
          <w:color w:val="000000"/>
          <w:sz w:val="28"/>
          <w:szCs w:val="28"/>
          <w:lang w:val="en-CA" w:eastAsia="en-CA"/>
        </w:rPr>
        <w:t>s</w:t>
      </w:r>
      <w:r w:rsidR="002B5ED9">
        <w:rPr>
          <w:rFonts w:ascii="Arial" w:hAnsi="Arial" w:cs="Arial"/>
          <w:b/>
          <w:color w:val="000000"/>
          <w:sz w:val="28"/>
          <w:szCs w:val="28"/>
          <w:lang w:val="en-CA" w:eastAsia="en-CA"/>
        </w:rPr>
        <w:t xml:space="preserve"> for Decision</w:t>
      </w:r>
      <w:r w:rsidR="002E63B8">
        <w:rPr>
          <w:rFonts w:ascii="Arial" w:hAnsi="Arial" w:cs="Arial"/>
          <w:b/>
          <w:color w:val="000000"/>
          <w:sz w:val="28"/>
          <w:szCs w:val="28"/>
          <w:lang w:val="en-CA" w:eastAsia="en-CA"/>
        </w:rPr>
        <w:t xml:space="preserve"> </w:t>
      </w:r>
      <w:r w:rsidR="00A76E2E">
        <w:rPr>
          <w:rFonts w:ascii="Arial" w:hAnsi="Arial" w:cs="Arial"/>
          <w:b/>
          <w:color w:val="000000"/>
          <w:sz w:val="28"/>
          <w:szCs w:val="28"/>
          <w:lang w:val="en-CA" w:eastAsia="en-CA"/>
        </w:rPr>
        <w:t>delivered by</w:t>
      </w:r>
      <w:r w:rsidRPr="00E8492C">
        <w:rPr>
          <w:rFonts w:ascii="Arial" w:hAnsi="Arial" w:cs="Arial"/>
          <w:b/>
          <w:color w:val="000000"/>
          <w:sz w:val="28"/>
          <w:szCs w:val="28"/>
          <w:lang w:val="en-CA" w:eastAsia="en-CA"/>
        </w:rPr>
        <w:t xml:space="preserve"> the Honourable Justice </w:t>
      </w:r>
      <w:r w:rsidR="002B5ED9">
        <w:rPr>
          <w:rFonts w:ascii="Arial" w:hAnsi="Arial" w:cs="Arial"/>
          <w:b/>
          <w:color w:val="000000"/>
          <w:sz w:val="28"/>
          <w:szCs w:val="28"/>
          <w:lang w:val="en-CA" w:eastAsia="en-CA"/>
        </w:rPr>
        <w:t>S.H. Smallwood</w:t>
      </w:r>
      <w:r w:rsidRPr="00E8492C">
        <w:rPr>
          <w:rFonts w:ascii="Arial" w:hAnsi="Arial" w:cs="Arial"/>
          <w:b/>
          <w:color w:val="000000"/>
          <w:sz w:val="28"/>
          <w:szCs w:val="28"/>
          <w:lang w:val="en-CA" w:eastAsia="en-CA"/>
        </w:rPr>
        <w:t xml:space="preserve">, sitting in </w:t>
      </w:r>
      <w:r w:rsidR="002B5ED9">
        <w:rPr>
          <w:rFonts w:ascii="Arial" w:hAnsi="Arial" w:cs="Arial"/>
          <w:b/>
          <w:color w:val="000000"/>
          <w:sz w:val="28"/>
          <w:szCs w:val="28"/>
          <w:lang w:val="en-CA" w:eastAsia="en-CA"/>
        </w:rPr>
        <w:t>Yellowknife</w:t>
      </w:r>
      <w:r w:rsidRPr="00E8492C">
        <w:rPr>
          <w:rFonts w:ascii="Arial" w:hAnsi="Arial" w:cs="Arial"/>
          <w:b/>
          <w:color w:val="000000"/>
          <w:sz w:val="28"/>
          <w:szCs w:val="28"/>
          <w:lang w:val="en-CA" w:eastAsia="en-CA"/>
        </w:rPr>
        <w:t>, in the Northwest Territories, on the</w:t>
      </w:r>
      <w:r w:rsidR="002B5ED9">
        <w:rPr>
          <w:rFonts w:ascii="Arial" w:hAnsi="Arial" w:cs="Arial"/>
          <w:b/>
          <w:color w:val="000000"/>
          <w:sz w:val="28"/>
          <w:szCs w:val="28"/>
          <w:lang w:val="en-CA" w:eastAsia="en-CA"/>
        </w:rPr>
        <w:t xml:space="preserve"> 6</w:t>
      </w:r>
      <w:r w:rsidR="002B5ED9" w:rsidRPr="002B5ED9">
        <w:rPr>
          <w:rFonts w:ascii="Arial" w:hAnsi="Arial" w:cs="Arial"/>
          <w:b/>
          <w:color w:val="000000"/>
          <w:sz w:val="28"/>
          <w:szCs w:val="28"/>
          <w:vertAlign w:val="superscript"/>
          <w:lang w:val="en-CA" w:eastAsia="en-CA"/>
        </w:rPr>
        <w:t>th</w:t>
      </w:r>
      <w:r w:rsidR="002B5ED9">
        <w:rPr>
          <w:rFonts w:ascii="Arial" w:hAnsi="Arial" w:cs="Arial"/>
          <w:b/>
          <w:color w:val="000000"/>
          <w:sz w:val="28"/>
          <w:szCs w:val="28"/>
          <w:lang w:val="en-CA" w:eastAsia="en-CA"/>
        </w:rPr>
        <w:t xml:space="preserve"> </w:t>
      </w:r>
      <w:r w:rsidRPr="00E8492C">
        <w:rPr>
          <w:rFonts w:ascii="Arial" w:hAnsi="Arial" w:cs="Arial"/>
          <w:b/>
          <w:color w:val="000000"/>
          <w:sz w:val="28"/>
          <w:szCs w:val="28"/>
          <w:lang w:val="en-CA" w:eastAsia="en-CA"/>
        </w:rPr>
        <w:t xml:space="preserve">day of </w:t>
      </w:r>
      <w:r w:rsidR="002B5ED9">
        <w:rPr>
          <w:rFonts w:ascii="Arial" w:hAnsi="Arial" w:cs="Arial"/>
          <w:b/>
          <w:color w:val="000000"/>
          <w:sz w:val="28"/>
          <w:szCs w:val="28"/>
          <w:lang w:val="en-CA" w:eastAsia="en-CA"/>
        </w:rPr>
        <w:t>February</w:t>
      </w:r>
      <w:r w:rsidRPr="00E8492C">
        <w:rPr>
          <w:rFonts w:ascii="Arial" w:hAnsi="Arial" w:cs="Arial"/>
          <w:b/>
          <w:color w:val="000000"/>
          <w:sz w:val="28"/>
          <w:szCs w:val="28"/>
          <w:lang w:val="en-CA" w:eastAsia="en-CA"/>
        </w:rPr>
        <w:t>, 20</w:t>
      </w:r>
      <w:r w:rsidR="002B5ED9">
        <w:rPr>
          <w:rFonts w:ascii="Arial" w:hAnsi="Arial" w:cs="Arial"/>
          <w:b/>
          <w:color w:val="000000"/>
          <w:sz w:val="28"/>
          <w:szCs w:val="28"/>
          <w:lang w:val="en-CA" w:eastAsia="en-CA"/>
        </w:rPr>
        <w:t>20</w:t>
      </w:r>
      <w:r w:rsidR="000B4922">
        <w:rPr>
          <w:rFonts w:ascii="Arial" w:hAnsi="Arial" w:cs="Arial"/>
          <w:b/>
          <w:color w:val="000000"/>
          <w:sz w:val="28"/>
          <w:szCs w:val="28"/>
          <w:lang w:val="en-CA" w:eastAsia="en-CA"/>
        </w:rPr>
        <w:t>.</w:t>
      </w:r>
    </w:p>
    <w:p w14:paraId="39DE2C2F" w14:textId="77777777" w:rsidR="00A54039" w:rsidRPr="00E8492C" w:rsidRDefault="00A54039" w:rsidP="00A54039">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E8492C">
        <w:rPr>
          <w:rFonts w:ascii="Arial" w:hAnsi="Arial" w:cs="Arial"/>
          <w:b/>
          <w:color w:val="000000"/>
          <w:spacing w:val="0"/>
          <w:sz w:val="28"/>
          <w:szCs w:val="28"/>
          <w:lang w:val="en-CA" w:eastAsia="en-CA"/>
        </w:rPr>
        <w:t>_____________________</w:t>
      </w:r>
      <w:r w:rsidRPr="00E8492C">
        <w:rPr>
          <w:rFonts w:ascii="Arial" w:hAnsi="Arial" w:cs="Arial"/>
          <w:b/>
          <w:color w:val="000000"/>
          <w:sz w:val="28"/>
          <w:szCs w:val="28"/>
          <w:lang w:val="en-CA" w:eastAsia="en-CA"/>
        </w:rPr>
        <w:t>___________________________________</w:t>
      </w:r>
    </w:p>
    <w:p w14:paraId="1B51D4ED" w14:textId="77777777" w:rsidR="00542670" w:rsidRPr="00E8492C" w:rsidRDefault="00542670" w:rsidP="00542670">
      <w:pPr>
        <w:tabs>
          <w:tab w:val="clear" w:pos="360"/>
          <w:tab w:val="clear" w:pos="720"/>
          <w:tab w:val="clear" w:pos="1440"/>
          <w:tab w:val="clear" w:pos="1800"/>
          <w:tab w:val="clear" w:pos="4680"/>
        </w:tabs>
        <w:spacing w:line="360" w:lineRule="auto"/>
        <w:rPr>
          <w:rFonts w:ascii="Arial" w:hAnsi="Arial" w:cs="Arial"/>
          <w:color w:val="000000"/>
          <w:sz w:val="28"/>
          <w:szCs w:val="28"/>
          <w:lang w:val="en-CA" w:eastAsia="en-CA"/>
        </w:rPr>
      </w:pPr>
    </w:p>
    <w:p w14:paraId="2D625760" w14:textId="19ADFFC4" w:rsidR="00542670"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z w:val="24"/>
          <w:u w:val="single"/>
          <w:lang w:val="en-CA" w:eastAsia="en-CA"/>
        </w:rPr>
      </w:pPr>
      <w:r w:rsidRPr="00E8492C">
        <w:rPr>
          <w:rFonts w:ascii="Arial" w:hAnsi="Arial" w:cs="Arial"/>
          <w:b/>
          <w:color w:val="000000"/>
          <w:sz w:val="24"/>
          <w:u w:val="single"/>
          <w:lang w:val="en-CA" w:eastAsia="en-CA"/>
        </w:rPr>
        <w:t>APPEARANCES:</w:t>
      </w:r>
    </w:p>
    <w:p w14:paraId="4339B202" w14:textId="77777777" w:rsidR="00A25C64" w:rsidRPr="00E8492C" w:rsidRDefault="00A25C64"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p>
    <w:p w14:paraId="30BEB818" w14:textId="78FDDCB5" w:rsidR="00542670" w:rsidRPr="00E8492C" w:rsidRDefault="00A25C64" w:rsidP="00542670">
      <w:pPr>
        <w:tabs>
          <w:tab w:val="clear" w:pos="360"/>
          <w:tab w:val="clear" w:pos="720"/>
          <w:tab w:val="clear" w:pos="1440"/>
          <w:tab w:val="clear" w:pos="1800"/>
          <w:tab w:val="clear" w:pos="4680"/>
          <w:tab w:val="left" w:pos="5760"/>
        </w:tabs>
        <w:spacing w:line="360" w:lineRule="auto"/>
        <w:rPr>
          <w:rFonts w:ascii="Arial" w:hAnsi="Arial" w:cs="Arial"/>
          <w:color w:val="000000"/>
          <w:sz w:val="24"/>
          <w:lang w:val="en-CA" w:eastAsia="en-CA"/>
        </w:rPr>
      </w:pPr>
      <w:r>
        <w:rPr>
          <w:rFonts w:ascii="Arial" w:hAnsi="Arial" w:cs="Arial"/>
          <w:color w:val="000000"/>
          <w:spacing w:val="0"/>
          <w:sz w:val="24"/>
          <w:lang w:val="en-CA" w:eastAsia="en-CA"/>
        </w:rPr>
        <w:t>C. Davison</w:t>
      </w:r>
      <w:r w:rsidRPr="00E8492C">
        <w:rPr>
          <w:rFonts w:ascii="Arial" w:hAnsi="Arial" w:cs="Arial"/>
          <w:color w:val="000000"/>
          <w:spacing w:val="0"/>
          <w:sz w:val="24"/>
          <w:lang w:val="en-CA" w:eastAsia="en-CA"/>
        </w:rPr>
        <w:t>:</w:t>
      </w:r>
      <w:r>
        <w:rPr>
          <w:rFonts w:ascii="Arial" w:hAnsi="Arial" w:cs="Arial"/>
          <w:color w:val="000000"/>
          <w:spacing w:val="0"/>
          <w:sz w:val="24"/>
          <w:lang w:val="en-CA" w:eastAsia="en-CA"/>
        </w:rPr>
        <w:t xml:space="preserve">                                                 </w:t>
      </w:r>
      <w:r w:rsidRPr="00E8492C">
        <w:rPr>
          <w:rFonts w:ascii="Arial" w:hAnsi="Arial" w:cs="Arial"/>
          <w:color w:val="000000"/>
          <w:sz w:val="24"/>
          <w:lang w:val="en-CA" w:eastAsia="en-CA"/>
        </w:rPr>
        <w:t xml:space="preserve">Counsel for the </w:t>
      </w:r>
      <w:r>
        <w:rPr>
          <w:rFonts w:ascii="Arial" w:hAnsi="Arial" w:cs="Arial"/>
          <w:color w:val="000000"/>
          <w:sz w:val="24"/>
          <w:lang w:val="en-CA" w:eastAsia="en-CA"/>
        </w:rPr>
        <w:t>Appellant</w:t>
      </w:r>
    </w:p>
    <w:p w14:paraId="4CCA7DD7" w14:textId="3DD5A006" w:rsidR="00F60599" w:rsidRPr="00E8492C" w:rsidRDefault="00F60599" w:rsidP="00F60599">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P.L. Bergeron</w:t>
      </w:r>
      <w:r w:rsidRPr="00E8492C">
        <w:rPr>
          <w:rFonts w:ascii="Arial" w:hAnsi="Arial" w:cs="Arial"/>
          <w:color w:val="000000"/>
          <w:sz w:val="24"/>
          <w:lang w:val="en-CA" w:eastAsia="en-CA"/>
        </w:rPr>
        <w:t>:</w:t>
      </w:r>
      <w:r w:rsidR="00B14066">
        <w:rPr>
          <w:rFonts w:ascii="Arial" w:hAnsi="Arial" w:cs="Arial"/>
          <w:color w:val="000000"/>
          <w:sz w:val="24"/>
          <w:lang w:val="en-CA" w:eastAsia="en-CA"/>
        </w:rPr>
        <w:t xml:space="preserve">    </w:t>
      </w:r>
      <w:r w:rsidR="00A92AF4">
        <w:rPr>
          <w:rFonts w:ascii="Arial" w:hAnsi="Arial" w:cs="Arial"/>
          <w:color w:val="000000"/>
          <w:sz w:val="24"/>
          <w:lang w:val="en-CA" w:eastAsia="en-CA"/>
        </w:rPr>
        <w:t xml:space="preserve">                             </w:t>
      </w:r>
      <w:r w:rsidR="00B47467">
        <w:rPr>
          <w:rFonts w:ascii="Arial" w:hAnsi="Arial" w:cs="Arial"/>
          <w:color w:val="000000"/>
          <w:sz w:val="24"/>
          <w:lang w:val="en-CA" w:eastAsia="en-CA"/>
        </w:rPr>
        <w:t xml:space="preserve">              </w:t>
      </w:r>
      <w:r w:rsidRPr="00E8492C">
        <w:rPr>
          <w:rFonts w:ascii="Arial" w:hAnsi="Arial" w:cs="Arial"/>
          <w:color w:val="000000"/>
          <w:sz w:val="24"/>
          <w:lang w:val="en-CA" w:eastAsia="en-CA"/>
        </w:rPr>
        <w:t xml:space="preserve">Counsel for the </w:t>
      </w:r>
      <w:r w:rsidR="00FC2E26">
        <w:rPr>
          <w:rFonts w:ascii="Arial" w:hAnsi="Arial" w:cs="Arial"/>
          <w:color w:val="000000"/>
          <w:sz w:val="24"/>
          <w:lang w:val="en-CA" w:eastAsia="en-CA"/>
        </w:rPr>
        <w:t>Respondent</w:t>
      </w:r>
    </w:p>
    <w:p w14:paraId="0AFC82B2" w14:textId="2C830107" w:rsidR="005E4853" w:rsidRDefault="005E4853" w:rsidP="005E4853">
      <w:pPr>
        <w:tabs>
          <w:tab w:val="clear" w:pos="360"/>
          <w:tab w:val="clear" w:pos="720"/>
          <w:tab w:val="clear" w:pos="1440"/>
          <w:tab w:val="clear" w:pos="1800"/>
          <w:tab w:val="clear" w:pos="4680"/>
          <w:tab w:val="left" w:pos="4320"/>
        </w:tabs>
        <w:autoSpaceDE/>
        <w:autoSpaceDN/>
        <w:adjustRightInd/>
        <w:spacing w:line="360" w:lineRule="auto"/>
        <w:rPr>
          <w:rFonts w:ascii="Arial" w:hAnsi="Arial"/>
          <w:b/>
          <w:color w:val="000000"/>
          <w:sz w:val="24"/>
          <w:lang w:val="en-CA" w:eastAsia="en-CA"/>
        </w:rPr>
      </w:pPr>
    </w:p>
    <w:p w14:paraId="422A0662" w14:textId="5B71A206" w:rsidR="00542670" w:rsidRDefault="00542670"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sidRPr="00E8492C">
        <w:rPr>
          <w:rFonts w:ascii="Arial" w:hAnsi="Arial"/>
          <w:b/>
          <w:color w:val="000000"/>
          <w:sz w:val="24"/>
          <w:lang w:val="en-CA" w:eastAsia="en-CA"/>
        </w:rPr>
        <w:t>--------------------------------------------------------------------------</w:t>
      </w:r>
    </w:p>
    <w:p w14:paraId="3161A975" w14:textId="77777777" w:rsidR="005E4853" w:rsidRPr="00E8492C" w:rsidRDefault="005E4853"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p>
    <w:p w14:paraId="6143C2E7" w14:textId="20D83B47" w:rsidR="00542670" w:rsidRPr="00E8492C" w:rsidRDefault="00542670" w:rsidP="00542670">
      <w:pPr>
        <w:tabs>
          <w:tab w:val="clear" w:pos="360"/>
          <w:tab w:val="clear" w:pos="720"/>
          <w:tab w:val="clear" w:pos="1440"/>
          <w:tab w:val="clear" w:pos="1800"/>
          <w:tab w:val="left" w:pos="5760"/>
        </w:tabs>
        <w:spacing w:line="360" w:lineRule="auto"/>
        <w:jc w:val="center"/>
        <w:rPr>
          <w:rFonts w:ascii="Arial" w:hAnsi="Arial" w:cs="Arial"/>
          <w:color w:val="000000"/>
          <w:sz w:val="24"/>
          <w:lang w:val="en-CA" w:eastAsia="en-CA"/>
        </w:rPr>
      </w:pPr>
      <w:r w:rsidRPr="00E8492C">
        <w:rPr>
          <w:rFonts w:ascii="Arial" w:hAnsi="Arial" w:cs="Arial"/>
          <w:color w:val="000000"/>
          <w:sz w:val="24"/>
          <w:lang w:val="en-CA" w:eastAsia="en-CA"/>
        </w:rPr>
        <w:t>Charge</w:t>
      </w:r>
      <w:r w:rsidR="00941D2D">
        <w:rPr>
          <w:rFonts w:ascii="Arial" w:hAnsi="Arial" w:cs="Arial"/>
          <w:color w:val="000000"/>
          <w:sz w:val="24"/>
          <w:lang w:val="en-CA" w:eastAsia="en-CA"/>
        </w:rPr>
        <w:t>s</w:t>
      </w:r>
      <w:r w:rsidRPr="00E8492C">
        <w:rPr>
          <w:rFonts w:ascii="Arial" w:hAnsi="Arial" w:cs="Arial"/>
          <w:color w:val="000000"/>
          <w:sz w:val="24"/>
          <w:lang w:val="en-CA" w:eastAsia="en-CA"/>
        </w:rPr>
        <w:t xml:space="preserve"> under s. </w:t>
      </w:r>
      <w:r w:rsidR="00941D2D">
        <w:rPr>
          <w:rFonts w:ascii="Arial" w:hAnsi="Arial" w:cs="Arial"/>
          <w:color w:val="000000"/>
          <w:sz w:val="24"/>
          <w:lang w:val="en-CA" w:eastAsia="en-CA"/>
        </w:rPr>
        <w:t>733.1, s. 811, s. 145, s. 129, and s. 264.1</w:t>
      </w:r>
      <w:r w:rsidRPr="00E8492C">
        <w:rPr>
          <w:rFonts w:ascii="Arial" w:hAnsi="Arial" w:cs="Arial"/>
          <w:color w:val="000000"/>
          <w:sz w:val="24"/>
          <w:lang w:val="en-CA" w:eastAsia="en-CA"/>
        </w:rPr>
        <w:t xml:space="preserve"> </w:t>
      </w:r>
      <w:r w:rsidR="000B4922">
        <w:rPr>
          <w:rFonts w:ascii="Arial" w:hAnsi="Arial" w:cs="Arial"/>
          <w:color w:val="000000"/>
          <w:sz w:val="24"/>
          <w:lang w:val="en-CA" w:eastAsia="en-CA"/>
        </w:rPr>
        <w:t xml:space="preserve">of the </w:t>
      </w:r>
      <w:r w:rsidRPr="000B4922">
        <w:rPr>
          <w:rFonts w:ascii="Arial" w:hAnsi="Arial" w:cs="Arial"/>
          <w:i/>
          <w:iCs/>
          <w:color w:val="000000"/>
          <w:sz w:val="24"/>
          <w:lang w:val="en-CA" w:eastAsia="en-CA"/>
        </w:rPr>
        <w:t>Criminal Code</w:t>
      </w:r>
    </w:p>
    <w:p w14:paraId="1A8F07FC" w14:textId="77777777" w:rsidR="00E8293E" w:rsidRPr="00E8492C" w:rsidRDefault="00E8293E" w:rsidP="00D51281">
      <w:pPr>
        <w:pStyle w:val="Indextitle"/>
        <w:tabs>
          <w:tab w:val="clear" w:pos="900"/>
          <w:tab w:val="clear" w:pos="8640"/>
        </w:tabs>
        <w:ind w:left="0" w:firstLine="0"/>
        <w:rPr>
          <w:rFonts w:ascii="Arial" w:hAnsi="Arial" w:cs="Arial"/>
          <w:sz w:val="24"/>
          <w:szCs w:val="24"/>
        </w:rPr>
        <w:sectPr w:rsidR="00E8293E" w:rsidRPr="00E8492C" w:rsidSect="00A5403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p>
    <w:p w14:paraId="7C320025" w14:textId="77777777" w:rsidR="008B072D" w:rsidRPr="00E8492C" w:rsidRDefault="008B072D" w:rsidP="00EA6E79">
      <w:pPr>
        <w:pStyle w:val="Index"/>
        <w:rPr>
          <w:rFonts w:ascii="Arial" w:hAnsi="Arial" w:cs="Arial"/>
          <w:sz w:val="24"/>
          <w:szCs w:val="24"/>
        </w:rPr>
      </w:pPr>
    </w:p>
    <w:p w14:paraId="253C9516" w14:textId="77777777" w:rsidR="00F529E1" w:rsidRPr="00E8492C" w:rsidRDefault="00F529E1" w:rsidP="00F529E1">
      <w:pPr>
        <w:pStyle w:val="Index"/>
        <w:jc w:val="center"/>
        <w:rPr>
          <w:rFonts w:ascii="Arial" w:hAnsi="Arial" w:cs="Arial"/>
          <w:b/>
          <w:sz w:val="24"/>
          <w:szCs w:val="24"/>
          <w:u w:val="single"/>
        </w:rPr>
      </w:pPr>
      <w:r w:rsidRPr="00E8492C">
        <w:rPr>
          <w:rFonts w:ascii="Arial" w:hAnsi="Arial" w:cs="Arial"/>
          <w:b/>
          <w:sz w:val="24"/>
          <w:szCs w:val="24"/>
          <w:u w:val="single"/>
        </w:rPr>
        <w:t>I N D E X</w:t>
      </w:r>
    </w:p>
    <w:p w14:paraId="20303A65" w14:textId="77777777" w:rsidR="00F529E1" w:rsidRPr="00E8492C"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E8492C">
        <w:rPr>
          <w:rFonts w:ascii="Arial" w:hAnsi="Arial" w:cs="Arial"/>
          <w:b/>
          <w:sz w:val="24"/>
          <w:szCs w:val="24"/>
        </w:rPr>
        <w:tab/>
        <w:t>PAGE</w:t>
      </w:r>
    </w:p>
    <w:p w14:paraId="753D0084" w14:textId="77777777" w:rsidR="00F529E1" w:rsidRPr="00E8492C" w:rsidRDefault="00F529E1" w:rsidP="00F529E1">
      <w:pPr>
        <w:pStyle w:val="Index"/>
        <w:rPr>
          <w:rFonts w:ascii="Arial" w:hAnsi="Arial" w:cs="Arial"/>
          <w:sz w:val="24"/>
          <w:szCs w:val="24"/>
        </w:rPr>
      </w:pPr>
    </w:p>
    <w:p w14:paraId="4049C143" w14:textId="45000D3C" w:rsidR="00F529E1" w:rsidRPr="00E8492C" w:rsidRDefault="00F60599"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b/>
          <w:sz w:val="24"/>
          <w:szCs w:val="24"/>
        </w:rPr>
        <w:t>REASONS FOR DECISION</w:t>
      </w:r>
      <w:r w:rsidR="00D93DBC">
        <w:rPr>
          <w:rFonts w:ascii="Arial" w:hAnsi="Arial" w:cs="Arial"/>
          <w:sz w:val="24"/>
          <w:szCs w:val="24"/>
        </w:rPr>
        <w:tab/>
        <w:t>1</w:t>
      </w:r>
    </w:p>
    <w:p w14:paraId="6888042D" w14:textId="77777777" w:rsidR="00F529E1" w:rsidRPr="00E8492C"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79D133AD" w14:textId="22D2EA38" w:rsidR="00F529E1" w:rsidRPr="00E8492C" w:rsidRDefault="00F529E1"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sidRPr="00E8492C">
        <w:rPr>
          <w:rFonts w:ascii="Arial" w:hAnsi="Arial" w:cs="Arial"/>
          <w:sz w:val="24"/>
          <w:szCs w:val="24"/>
        </w:rPr>
        <w:tab/>
      </w:r>
    </w:p>
    <w:p w14:paraId="69B86BCE" w14:textId="7C5CC43D" w:rsidR="00CE6F59" w:rsidRDefault="00CE6F59">
      <w:pPr>
        <w:widowControl/>
        <w:tabs>
          <w:tab w:val="clear" w:pos="360"/>
          <w:tab w:val="clear" w:pos="720"/>
          <w:tab w:val="clear" w:pos="1440"/>
          <w:tab w:val="clear" w:pos="1800"/>
          <w:tab w:val="clear" w:pos="4680"/>
        </w:tabs>
        <w:autoSpaceDE/>
        <w:autoSpaceDN/>
        <w:adjustRightInd/>
        <w:spacing w:line="240" w:lineRule="auto"/>
        <w:rPr>
          <w:rFonts w:ascii="Arial" w:hAnsi="Arial" w:cs="Arial"/>
          <w:color w:val="000000"/>
          <w:spacing w:val="0"/>
          <w:sz w:val="24"/>
          <w:lang w:val="en-CA" w:eastAsia="en-CA"/>
        </w:rPr>
      </w:pPr>
      <w:r>
        <w:rPr>
          <w:rFonts w:ascii="Arial" w:hAnsi="Arial" w:cs="Arial"/>
          <w:sz w:val="24"/>
        </w:rPr>
        <w:br w:type="page"/>
      </w:r>
    </w:p>
    <w:p w14:paraId="0DE15751" w14:textId="77777777" w:rsidR="00E8293E" w:rsidRPr="00E8492C" w:rsidRDefault="00E8293E" w:rsidP="00E8293E">
      <w:pPr>
        <w:pStyle w:val="Index"/>
        <w:rPr>
          <w:rFonts w:ascii="Arial" w:hAnsi="Arial" w:cs="Arial"/>
          <w:sz w:val="24"/>
          <w:szCs w:val="24"/>
        </w:rPr>
        <w:sectPr w:rsidR="00E8293E" w:rsidRPr="00E8492C" w:rsidSect="00A54039">
          <w:headerReference w:type="default" r:id="rId10"/>
          <w:footerReference w:type="default" r:id="rId11"/>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docGrid w:linePitch="360"/>
        </w:sectPr>
      </w:pPr>
    </w:p>
    <w:p w14:paraId="630CB6B2" w14:textId="040A2C14" w:rsidR="00F60599" w:rsidRDefault="00F60599" w:rsidP="008B7C17">
      <w:pPr>
        <w:pStyle w:val="Coll"/>
      </w:pPr>
      <w:r>
        <w:lastRenderedPageBreak/>
        <w:t>THE COURT:            This is an appeal from sentence.  On October 4</w:t>
      </w:r>
      <w:r w:rsidRPr="00F60599">
        <w:rPr>
          <w:vertAlign w:val="superscript"/>
        </w:rPr>
        <w:t>th</w:t>
      </w:r>
      <w:r>
        <w:t xml:space="preserve">, 2019, in Territorial Court, the Appellant entered guilty pleas and was sentenced for 12 offences: 6 counts of breach of probation contrary to </w:t>
      </w:r>
      <w:r w:rsidR="00970054">
        <w:rPr>
          <w:lang w:val="en-CA"/>
        </w:rPr>
        <w:t>s</w:t>
      </w:r>
      <w:proofErr w:type="spellStart"/>
      <w:r>
        <w:t>ection</w:t>
      </w:r>
      <w:proofErr w:type="spellEnd"/>
      <w:r>
        <w:t xml:space="preserve"> 733.1 of the </w:t>
      </w:r>
      <w:r w:rsidRPr="00941D2D">
        <w:rPr>
          <w:i/>
          <w:iCs/>
        </w:rPr>
        <w:t>Criminal Code</w:t>
      </w:r>
      <w:r w:rsidR="006A7B3B">
        <w:rPr>
          <w:lang w:val="en-CA"/>
        </w:rPr>
        <w:t>;</w:t>
      </w:r>
      <w:r>
        <w:t xml:space="preserve"> 2 counts of breach of recognizance contrary to </w:t>
      </w:r>
      <w:r w:rsidR="00970054">
        <w:rPr>
          <w:lang w:val="en-CA"/>
        </w:rPr>
        <w:t>s</w:t>
      </w:r>
      <w:proofErr w:type="spellStart"/>
      <w:r>
        <w:t>ection</w:t>
      </w:r>
      <w:proofErr w:type="spellEnd"/>
      <w:r>
        <w:t xml:space="preserve"> 811 of the </w:t>
      </w:r>
      <w:r w:rsidRPr="00941D2D">
        <w:rPr>
          <w:i/>
          <w:iCs/>
        </w:rPr>
        <w:t>Criminal Code</w:t>
      </w:r>
      <w:r w:rsidR="006A7B3B">
        <w:rPr>
          <w:lang w:val="en-CA"/>
        </w:rPr>
        <w:t>;</w:t>
      </w:r>
      <w:r w:rsidR="00941D2D">
        <w:t xml:space="preserve"> 1 count of breach of recognizance contrary to </w:t>
      </w:r>
      <w:r w:rsidR="00970054">
        <w:rPr>
          <w:lang w:val="en-CA"/>
        </w:rPr>
        <w:t>s</w:t>
      </w:r>
      <w:proofErr w:type="spellStart"/>
      <w:r w:rsidR="00941D2D">
        <w:t>ection</w:t>
      </w:r>
      <w:proofErr w:type="spellEnd"/>
      <w:r w:rsidR="00941D2D">
        <w:t xml:space="preserve"> 145 of the </w:t>
      </w:r>
      <w:r w:rsidR="00941D2D">
        <w:rPr>
          <w:i/>
          <w:iCs/>
        </w:rPr>
        <w:t>Criminal Code</w:t>
      </w:r>
      <w:r w:rsidR="006A7B3B">
        <w:rPr>
          <w:lang w:val="en-CA"/>
        </w:rPr>
        <w:t>;</w:t>
      </w:r>
      <w:r w:rsidR="00941D2D">
        <w:t xml:space="preserve"> 1 count of resisting a police officer contrary to </w:t>
      </w:r>
      <w:r w:rsidR="00970054">
        <w:rPr>
          <w:lang w:val="en-CA"/>
        </w:rPr>
        <w:t>s</w:t>
      </w:r>
      <w:proofErr w:type="spellStart"/>
      <w:r w:rsidR="00941D2D">
        <w:t>ection</w:t>
      </w:r>
      <w:proofErr w:type="spellEnd"/>
      <w:r w:rsidR="00941D2D">
        <w:t xml:space="preserve"> 129 of the </w:t>
      </w:r>
      <w:r w:rsidR="00941D2D">
        <w:rPr>
          <w:i/>
          <w:iCs/>
        </w:rPr>
        <w:t>Criminal Code</w:t>
      </w:r>
      <w:r w:rsidR="006A7B3B">
        <w:rPr>
          <w:lang w:val="en-CA"/>
        </w:rPr>
        <w:t>;</w:t>
      </w:r>
      <w:r w:rsidR="00941D2D">
        <w:t xml:space="preserve"> and 2 counts of uttering threats contrary to </w:t>
      </w:r>
      <w:r w:rsidR="00970054">
        <w:rPr>
          <w:lang w:val="en-CA"/>
        </w:rPr>
        <w:t>s</w:t>
      </w:r>
      <w:proofErr w:type="spellStart"/>
      <w:r w:rsidR="00941D2D">
        <w:t>ection</w:t>
      </w:r>
      <w:proofErr w:type="spellEnd"/>
      <w:r w:rsidR="00941D2D">
        <w:t xml:space="preserve"> 264.1 of the </w:t>
      </w:r>
      <w:r w:rsidR="00941D2D" w:rsidRPr="00941D2D">
        <w:rPr>
          <w:i/>
          <w:iCs/>
        </w:rPr>
        <w:t>Criminal Code</w:t>
      </w:r>
      <w:r w:rsidR="008B7C17">
        <w:t>.</w:t>
      </w:r>
    </w:p>
    <w:p w14:paraId="6C5769EA" w14:textId="041C1E21" w:rsidR="006A7B3B" w:rsidRDefault="008B7C17" w:rsidP="008B7C17">
      <w:pPr>
        <w:pStyle w:val="Coll"/>
        <w:rPr>
          <w:lang w:val="en-CA"/>
        </w:rPr>
      </w:pPr>
      <w:r>
        <w:tab/>
        <w:t xml:space="preserve">           </w:t>
      </w:r>
      <w:r w:rsidR="00A5585D">
        <w:rPr>
          <w:lang w:val="en-CA"/>
        </w:rPr>
        <w:t xml:space="preserve"> </w:t>
      </w:r>
      <w:r>
        <w:t>The Crown</w:t>
      </w:r>
      <w:r>
        <w:rPr>
          <w:lang w:val="en-CA"/>
        </w:rPr>
        <w:t xml:space="preserve"> sought a global sentence of 11 months of imprisonment followed by a period of probation.</w:t>
      </w:r>
      <w:r w:rsidR="001F3A7B">
        <w:rPr>
          <w:lang w:val="en-CA"/>
        </w:rPr>
        <w:t xml:space="preserve">  D</w:t>
      </w:r>
      <w:r>
        <w:rPr>
          <w:lang w:val="en-CA"/>
        </w:rPr>
        <w:t xml:space="preserve">efence sought a sentence of eight to nine months custody.  The </w:t>
      </w:r>
      <w:r w:rsidR="006A7B3B">
        <w:rPr>
          <w:lang w:val="en-CA"/>
        </w:rPr>
        <w:t>Sentencing Judge</w:t>
      </w:r>
      <w:r>
        <w:rPr>
          <w:lang w:val="en-CA"/>
        </w:rPr>
        <w:t xml:space="preserve"> sentenced the Appellant to a total of 14 months, exceeding the sentencing recommendation of the Crown.  The Appellant argues that the sentence imposed is excessive and overly harsh.</w:t>
      </w:r>
      <w:r w:rsidR="00B00419">
        <w:rPr>
          <w:lang w:val="en-CA"/>
        </w:rPr>
        <w:t xml:space="preserve">   </w:t>
      </w:r>
    </w:p>
    <w:p w14:paraId="3C8FD759" w14:textId="0AD2C101" w:rsidR="006A7B3B" w:rsidRDefault="006A7B3B" w:rsidP="008B7C17">
      <w:pPr>
        <w:pStyle w:val="Coll"/>
        <w:rPr>
          <w:u w:val="single"/>
          <w:lang w:val="en-CA"/>
        </w:rPr>
      </w:pPr>
      <w:r>
        <w:rPr>
          <w:lang w:val="en-CA"/>
        </w:rPr>
        <w:tab/>
      </w:r>
      <w:r w:rsidRPr="006A7B3B">
        <w:rPr>
          <w:u w:val="single"/>
          <w:lang w:val="en-CA"/>
        </w:rPr>
        <w:t>BACKGROUND</w:t>
      </w:r>
    </w:p>
    <w:p w14:paraId="7A40BC10" w14:textId="40B0EA28" w:rsidR="00CC6B45" w:rsidRPr="006A7B3B" w:rsidRDefault="00CC6B45" w:rsidP="008B7C17">
      <w:pPr>
        <w:pStyle w:val="Coll"/>
        <w:rPr>
          <w:u w:val="single"/>
          <w:lang w:val="en-CA"/>
        </w:rPr>
      </w:pPr>
      <w:r>
        <w:rPr>
          <w:lang w:val="en-CA"/>
        </w:rPr>
        <w:tab/>
      </w:r>
      <w:r>
        <w:rPr>
          <w:lang w:val="en-CA"/>
        </w:rPr>
        <w:tab/>
      </w:r>
      <w:r w:rsidRPr="006A7B3B">
        <w:rPr>
          <w:u w:val="single"/>
          <w:lang w:val="en-CA"/>
        </w:rPr>
        <w:t>The Offences</w:t>
      </w:r>
      <w:r>
        <w:rPr>
          <w:lang w:val="en-CA"/>
        </w:rPr>
        <w:t xml:space="preserve">.  </w:t>
      </w:r>
    </w:p>
    <w:p w14:paraId="70066623" w14:textId="6B5075D6" w:rsidR="00DB2C95" w:rsidRDefault="006A7B3B" w:rsidP="008B7C17">
      <w:pPr>
        <w:pStyle w:val="Coll"/>
        <w:rPr>
          <w:lang w:val="en-CA"/>
        </w:rPr>
      </w:pPr>
      <w:r>
        <w:rPr>
          <w:lang w:val="en-CA"/>
        </w:rPr>
        <w:tab/>
      </w:r>
      <w:r w:rsidR="00A25C64">
        <w:rPr>
          <w:lang w:val="en-CA"/>
        </w:rPr>
        <w:tab/>
      </w:r>
      <w:r w:rsidR="00B00419">
        <w:rPr>
          <w:lang w:val="en-CA"/>
        </w:rPr>
        <w:t xml:space="preserve">The Appellant was subject to a probation order between May 21, 2019 and August 20, 2019.  The probation order included conditions that the Appellant comply with a curfew and abstain from the consumption of alcohol.  </w:t>
      </w:r>
    </w:p>
    <w:p w14:paraId="297C829A" w14:textId="40B9E7B2" w:rsidR="00996B12" w:rsidRDefault="00DB2C95" w:rsidP="008B7C17">
      <w:pPr>
        <w:pStyle w:val="Coll"/>
        <w:rPr>
          <w:lang w:val="en-CA"/>
        </w:rPr>
      </w:pPr>
      <w:r>
        <w:rPr>
          <w:lang w:val="en-CA"/>
        </w:rPr>
        <w:tab/>
      </w:r>
      <w:r>
        <w:rPr>
          <w:lang w:val="en-CA"/>
        </w:rPr>
        <w:tab/>
      </w:r>
      <w:r w:rsidR="00B00419">
        <w:rPr>
          <w:lang w:val="en-CA"/>
        </w:rPr>
        <w:t>The Appellant pled guilty to the following</w:t>
      </w:r>
      <w:r w:rsidR="004B719E">
        <w:rPr>
          <w:lang w:val="en-CA"/>
        </w:rPr>
        <w:t>:</w:t>
      </w:r>
      <w:r w:rsidR="00B00419">
        <w:rPr>
          <w:lang w:val="en-CA"/>
        </w:rPr>
        <w:t xml:space="preserve">  </w:t>
      </w:r>
    </w:p>
    <w:p w14:paraId="312A5F49" w14:textId="53A1FF3C" w:rsidR="00996B12" w:rsidRDefault="00E81EDF" w:rsidP="004B719E">
      <w:pPr>
        <w:pStyle w:val="Coll"/>
        <w:numPr>
          <w:ilvl w:val="0"/>
          <w:numId w:val="26"/>
        </w:numPr>
        <w:ind w:left="2625" w:hanging="357"/>
        <w:rPr>
          <w:lang w:val="en-CA"/>
        </w:rPr>
      </w:pPr>
      <w:r>
        <w:rPr>
          <w:lang w:val="en-CA"/>
        </w:rPr>
        <w:t>F</w:t>
      </w:r>
      <w:r w:rsidR="00B00419">
        <w:rPr>
          <w:lang w:val="en-CA"/>
        </w:rPr>
        <w:t>rom May 31 to June 6, 2019</w:t>
      </w:r>
      <w:r w:rsidR="00F85C9B">
        <w:rPr>
          <w:lang w:val="en-CA"/>
        </w:rPr>
        <w:t>,</w:t>
      </w:r>
      <w:r w:rsidR="00B00419">
        <w:rPr>
          <w:lang w:val="en-CA"/>
        </w:rPr>
        <w:t xml:space="preserve"> a breach of probation for failing to comply with his curfew on three occasions.  The Crown sought a sentence of 60 days imprisonment for this offence. </w:t>
      </w:r>
      <w:r w:rsidR="002879A8">
        <w:rPr>
          <w:lang w:val="en-CA"/>
        </w:rPr>
        <w:t xml:space="preserve"> The </w:t>
      </w:r>
      <w:r w:rsidR="006A7B3B">
        <w:rPr>
          <w:lang w:val="en-CA"/>
        </w:rPr>
        <w:t>Sentencing Judge</w:t>
      </w:r>
      <w:r w:rsidR="002879A8">
        <w:rPr>
          <w:lang w:val="en-CA"/>
        </w:rPr>
        <w:t xml:space="preserve"> imposed a sentence of two months imprisonment consecutive to the other offences</w:t>
      </w:r>
      <w:r w:rsidR="00C01F12">
        <w:rPr>
          <w:lang w:val="en-CA"/>
        </w:rPr>
        <w:t>;</w:t>
      </w:r>
      <w:r w:rsidR="002879A8">
        <w:rPr>
          <w:lang w:val="en-CA"/>
        </w:rPr>
        <w:t xml:space="preserve"> </w:t>
      </w:r>
      <w:r w:rsidR="00994D74">
        <w:rPr>
          <w:lang w:val="en-CA"/>
        </w:rPr>
        <w:t xml:space="preserve"> </w:t>
      </w:r>
    </w:p>
    <w:p w14:paraId="571BD6F1" w14:textId="132007C4" w:rsidR="00996B12" w:rsidRDefault="00E81EDF" w:rsidP="004B719E">
      <w:pPr>
        <w:pStyle w:val="Coll"/>
        <w:numPr>
          <w:ilvl w:val="0"/>
          <w:numId w:val="26"/>
        </w:numPr>
        <w:ind w:left="2625" w:hanging="357"/>
        <w:rPr>
          <w:lang w:val="en-CA"/>
        </w:rPr>
      </w:pPr>
      <w:r>
        <w:rPr>
          <w:lang w:val="en-CA"/>
        </w:rPr>
        <w:t>A</w:t>
      </w:r>
      <w:r w:rsidR="00994D74">
        <w:rPr>
          <w:lang w:val="en-CA"/>
        </w:rPr>
        <w:t xml:space="preserve"> June 6, 2019 breach of probation for consuming alcohol.  The Crown position was a sentence of 30 days imprisonment concurrent.  The </w:t>
      </w:r>
      <w:r w:rsidR="006A7B3B">
        <w:rPr>
          <w:lang w:val="en-CA"/>
        </w:rPr>
        <w:t>Sentencing Judge</w:t>
      </w:r>
      <w:r w:rsidR="00996B12">
        <w:rPr>
          <w:lang w:val="en-CA"/>
        </w:rPr>
        <w:t xml:space="preserve"> imposed a sentence of one</w:t>
      </w:r>
      <w:r w:rsidR="00D31C86">
        <w:rPr>
          <w:lang w:val="en-CA"/>
        </w:rPr>
        <w:t>-</w:t>
      </w:r>
      <w:r w:rsidR="00996B12">
        <w:rPr>
          <w:lang w:val="en-CA"/>
        </w:rPr>
        <w:t>month imprisonment concurrent</w:t>
      </w:r>
      <w:r w:rsidR="00C01F12">
        <w:rPr>
          <w:lang w:val="en-CA"/>
        </w:rPr>
        <w:t>;</w:t>
      </w:r>
      <w:r w:rsidR="00996B12">
        <w:rPr>
          <w:lang w:val="en-CA"/>
        </w:rPr>
        <w:t xml:space="preserve">  </w:t>
      </w:r>
    </w:p>
    <w:p w14:paraId="4867AC3E" w14:textId="5D8A284F" w:rsidR="00996B12" w:rsidRDefault="00E81EDF" w:rsidP="004B719E">
      <w:pPr>
        <w:pStyle w:val="Coll"/>
        <w:numPr>
          <w:ilvl w:val="0"/>
          <w:numId w:val="26"/>
        </w:numPr>
        <w:ind w:left="2625" w:hanging="357"/>
        <w:rPr>
          <w:lang w:val="en-CA"/>
        </w:rPr>
      </w:pPr>
      <w:r>
        <w:rPr>
          <w:lang w:val="en-CA"/>
        </w:rPr>
        <w:t>A</w:t>
      </w:r>
      <w:r w:rsidR="00996B12">
        <w:rPr>
          <w:lang w:val="en-CA"/>
        </w:rPr>
        <w:t xml:space="preserve"> June 16, 2019 breach of probation for failing to comply with a curfew condition.  The Crown </w:t>
      </w:r>
      <w:r w:rsidR="00492535">
        <w:rPr>
          <w:lang w:val="en-CA"/>
        </w:rPr>
        <w:t>position</w:t>
      </w:r>
      <w:r w:rsidR="00996B12">
        <w:rPr>
          <w:lang w:val="en-CA"/>
        </w:rPr>
        <w:t xml:space="preserve"> was 60 days imprisonment concurrent to the sentence for the section 811 offence.</w:t>
      </w:r>
      <w:r w:rsidR="00F85C9B">
        <w:rPr>
          <w:lang w:val="en-CA"/>
        </w:rPr>
        <w:t xml:space="preserve">  T</w:t>
      </w:r>
      <w:r w:rsidR="00996B12">
        <w:rPr>
          <w:lang w:val="en-CA"/>
        </w:rPr>
        <w:t xml:space="preserve">he </w:t>
      </w:r>
      <w:r w:rsidR="006A7B3B">
        <w:rPr>
          <w:lang w:val="en-CA"/>
        </w:rPr>
        <w:t>Sentencing Judge</w:t>
      </w:r>
      <w:r w:rsidR="00996B12">
        <w:rPr>
          <w:lang w:val="en-CA"/>
        </w:rPr>
        <w:t xml:space="preserve"> imposed a sentence of one</w:t>
      </w:r>
      <w:r w:rsidR="00D31C86">
        <w:rPr>
          <w:lang w:val="en-CA"/>
        </w:rPr>
        <w:t>-</w:t>
      </w:r>
      <w:r w:rsidR="00996B12">
        <w:rPr>
          <w:lang w:val="en-CA"/>
        </w:rPr>
        <w:t>month consecutive to the other offences</w:t>
      </w:r>
      <w:r w:rsidR="00C01F12">
        <w:rPr>
          <w:lang w:val="en-CA"/>
        </w:rPr>
        <w:t>;</w:t>
      </w:r>
      <w:r w:rsidR="00996B12">
        <w:rPr>
          <w:lang w:val="en-CA"/>
        </w:rPr>
        <w:t xml:space="preserve"> </w:t>
      </w:r>
    </w:p>
    <w:p w14:paraId="409E70FF" w14:textId="53283A53" w:rsidR="00B00419" w:rsidRDefault="00E81EDF" w:rsidP="004B719E">
      <w:pPr>
        <w:pStyle w:val="Coll"/>
        <w:numPr>
          <w:ilvl w:val="0"/>
          <w:numId w:val="26"/>
        </w:numPr>
        <w:ind w:left="2625" w:hanging="357"/>
        <w:rPr>
          <w:lang w:val="en-CA"/>
        </w:rPr>
      </w:pPr>
      <w:r>
        <w:rPr>
          <w:lang w:val="en-CA"/>
        </w:rPr>
        <w:t>A</w:t>
      </w:r>
      <w:r w:rsidR="00996B12">
        <w:rPr>
          <w:lang w:val="en-CA"/>
        </w:rPr>
        <w:t xml:space="preserve"> June 16, 2019  breach of recognizance pursuant to </w:t>
      </w:r>
      <w:r w:rsidR="00F21033">
        <w:rPr>
          <w:lang w:val="en-CA"/>
        </w:rPr>
        <w:t>s</w:t>
      </w:r>
      <w:r w:rsidR="00996B12">
        <w:rPr>
          <w:lang w:val="en-CA"/>
        </w:rPr>
        <w:t xml:space="preserve">ection 811.  The Appellant was subject to a </w:t>
      </w:r>
      <w:r w:rsidR="00F21033">
        <w:rPr>
          <w:lang w:val="en-CA"/>
        </w:rPr>
        <w:t>s</w:t>
      </w:r>
      <w:r w:rsidR="00996B12">
        <w:rPr>
          <w:lang w:val="en-CA"/>
        </w:rPr>
        <w:t xml:space="preserve">ection 810 peace bond which required him not to have contact with a person. </w:t>
      </w:r>
      <w:r w:rsidR="0091545A">
        <w:rPr>
          <w:lang w:val="en-CA"/>
        </w:rPr>
        <w:t xml:space="preserve"> On that date, the Appellant was found at this person’s residence by the police.  The Crown’s position was 90 days imprisonment.  The </w:t>
      </w:r>
      <w:r w:rsidR="006A7B3B">
        <w:rPr>
          <w:lang w:val="en-CA"/>
        </w:rPr>
        <w:t>Sentencing Judge</w:t>
      </w:r>
      <w:r w:rsidR="0091545A">
        <w:rPr>
          <w:lang w:val="en-CA"/>
        </w:rPr>
        <w:t xml:space="preserve"> imposed a sentence of one</w:t>
      </w:r>
      <w:r w:rsidR="00DF08B7">
        <w:rPr>
          <w:lang w:val="en-CA"/>
        </w:rPr>
        <w:t xml:space="preserve"> </w:t>
      </w:r>
      <w:r w:rsidR="0091545A">
        <w:rPr>
          <w:lang w:val="en-CA"/>
        </w:rPr>
        <w:t>month imprisonment concurrent</w:t>
      </w:r>
      <w:r w:rsidR="00DE12E2">
        <w:rPr>
          <w:lang w:val="en-CA"/>
        </w:rPr>
        <w:t>;</w:t>
      </w:r>
      <w:r w:rsidR="0091545A">
        <w:rPr>
          <w:lang w:val="en-CA"/>
        </w:rPr>
        <w:t xml:space="preserve"> </w:t>
      </w:r>
    </w:p>
    <w:p w14:paraId="5F3D04F0" w14:textId="55590154" w:rsidR="0091545A" w:rsidRDefault="00E81EDF" w:rsidP="004B719E">
      <w:pPr>
        <w:pStyle w:val="Coll"/>
        <w:numPr>
          <w:ilvl w:val="0"/>
          <w:numId w:val="26"/>
        </w:numPr>
        <w:ind w:left="2625" w:hanging="357"/>
        <w:rPr>
          <w:lang w:val="en-CA"/>
        </w:rPr>
      </w:pPr>
      <w:r>
        <w:rPr>
          <w:lang w:val="en-CA"/>
        </w:rPr>
        <w:t>A</w:t>
      </w:r>
      <w:r w:rsidR="00123C98">
        <w:rPr>
          <w:lang w:val="en-CA"/>
        </w:rPr>
        <w:t xml:space="preserve"> July 19</w:t>
      </w:r>
      <w:r w:rsidR="00A25C64">
        <w:rPr>
          <w:lang w:val="en-CA"/>
        </w:rPr>
        <w:t>, 2019</w:t>
      </w:r>
      <w:r w:rsidR="00123C98">
        <w:rPr>
          <w:lang w:val="en-CA"/>
        </w:rPr>
        <w:t xml:space="preserve"> conviction for </w:t>
      </w:r>
      <w:r w:rsidR="006A7B3B">
        <w:rPr>
          <w:lang w:val="en-CA"/>
        </w:rPr>
        <w:t xml:space="preserve">the </w:t>
      </w:r>
      <w:r w:rsidR="00123C98">
        <w:rPr>
          <w:lang w:val="en-CA"/>
        </w:rPr>
        <w:t>offence</w:t>
      </w:r>
      <w:r w:rsidR="006A7B3B">
        <w:rPr>
          <w:lang w:val="en-CA"/>
        </w:rPr>
        <w:t xml:space="preserve"> of</w:t>
      </w:r>
      <w:r w:rsidR="00123C98">
        <w:rPr>
          <w:lang w:val="en-CA"/>
        </w:rPr>
        <w:t xml:space="preserve"> resisting a police officer.  The Appellant resisted police officers following his arrest.  The Crown position on sentence was 30 days imprisonment concurrent to the uttering threats offences.  The </w:t>
      </w:r>
      <w:r w:rsidR="006A7B3B">
        <w:rPr>
          <w:lang w:val="en-CA"/>
        </w:rPr>
        <w:t>Sentencing Judge</w:t>
      </w:r>
      <w:r w:rsidR="00123C98">
        <w:rPr>
          <w:lang w:val="en-CA"/>
        </w:rPr>
        <w:t xml:space="preserve"> imposed a sentence of two months imprisonment concurrent</w:t>
      </w:r>
      <w:r>
        <w:rPr>
          <w:lang w:val="en-CA"/>
        </w:rPr>
        <w:t>;</w:t>
      </w:r>
      <w:r w:rsidR="00123C98">
        <w:rPr>
          <w:lang w:val="en-CA"/>
        </w:rPr>
        <w:t xml:space="preserve"> </w:t>
      </w:r>
    </w:p>
    <w:p w14:paraId="7A27A245" w14:textId="47F0EAC2" w:rsidR="00123C98" w:rsidRDefault="00E81EDF" w:rsidP="004B719E">
      <w:pPr>
        <w:pStyle w:val="Coll"/>
        <w:numPr>
          <w:ilvl w:val="0"/>
          <w:numId w:val="26"/>
        </w:numPr>
        <w:ind w:left="2625" w:hanging="357"/>
        <w:rPr>
          <w:lang w:val="en-CA"/>
        </w:rPr>
      </w:pPr>
      <w:r>
        <w:rPr>
          <w:lang w:val="en-CA"/>
        </w:rPr>
        <w:t>A</w:t>
      </w:r>
      <w:r w:rsidR="00123C98">
        <w:rPr>
          <w:lang w:val="en-CA"/>
        </w:rPr>
        <w:t xml:space="preserve"> July 19, 2019 breach of probation for failing to comply with his curfew.  The Crown’s position was a sentence of 60 days imprisonment concurrent.  The </w:t>
      </w:r>
      <w:r w:rsidR="006A7B3B">
        <w:rPr>
          <w:lang w:val="en-CA"/>
        </w:rPr>
        <w:t>Sentencing Judge</w:t>
      </w:r>
      <w:r w:rsidR="00123C98">
        <w:rPr>
          <w:lang w:val="en-CA"/>
        </w:rPr>
        <w:t xml:space="preserve"> imposed a sentence of two months imprisonment concurrent</w:t>
      </w:r>
      <w:r>
        <w:rPr>
          <w:lang w:val="en-CA"/>
        </w:rPr>
        <w:t>;</w:t>
      </w:r>
      <w:r w:rsidR="00123C98">
        <w:rPr>
          <w:lang w:val="en-CA"/>
        </w:rPr>
        <w:t xml:space="preserve">  </w:t>
      </w:r>
    </w:p>
    <w:p w14:paraId="1D4C54BF" w14:textId="240D16EA" w:rsidR="00123C98" w:rsidRDefault="00E81EDF" w:rsidP="004B719E">
      <w:pPr>
        <w:pStyle w:val="Coll"/>
        <w:numPr>
          <w:ilvl w:val="0"/>
          <w:numId w:val="26"/>
        </w:numPr>
        <w:ind w:left="2625" w:hanging="357"/>
        <w:rPr>
          <w:lang w:val="en-CA"/>
        </w:rPr>
      </w:pPr>
      <w:r>
        <w:rPr>
          <w:lang w:val="en-CA"/>
        </w:rPr>
        <w:t>A</w:t>
      </w:r>
      <w:r w:rsidR="00123C98">
        <w:rPr>
          <w:lang w:val="en-CA"/>
        </w:rPr>
        <w:t xml:space="preserve">nother July 19, 2019 breach of probation for consuming alcohol.  The Crown’s position was 30 days imprisonment concurrent.  The </w:t>
      </w:r>
      <w:r w:rsidR="006A7B3B">
        <w:rPr>
          <w:lang w:val="en-CA"/>
        </w:rPr>
        <w:t>Sentencing Judge</w:t>
      </w:r>
      <w:r w:rsidR="00123C98">
        <w:rPr>
          <w:lang w:val="en-CA"/>
        </w:rPr>
        <w:t xml:space="preserve"> imposed a sentence of two months imprisonment concurrent</w:t>
      </w:r>
      <w:r w:rsidR="00C32D99">
        <w:rPr>
          <w:lang w:val="en-CA"/>
        </w:rPr>
        <w:t>;</w:t>
      </w:r>
      <w:r w:rsidR="00123C98">
        <w:rPr>
          <w:lang w:val="en-CA"/>
        </w:rPr>
        <w:t xml:space="preserve"> </w:t>
      </w:r>
    </w:p>
    <w:p w14:paraId="3E87BB79" w14:textId="1F5EE09E" w:rsidR="00AB1BF5" w:rsidRDefault="00323629" w:rsidP="004B719E">
      <w:pPr>
        <w:pStyle w:val="Coll"/>
        <w:numPr>
          <w:ilvl w:val="0"/>
          <w:numId w:val="26"/>
        </w:numPr>
        <w:ind w:left="2625" w:hanging="357"/>
        <w:rPr>
          <w:lang w:val="en-CA"/>
        </w:rPr>
      </w:pPr>
      <w:r>
        <w:rPr>
          <w:lang w:val="en-CA"/>
        </w:rPr>
        <w:t xml:space="preserve">A July 19, 2019 breach of recognizance pursuant to </w:t>
      </w:r>
      <w:r w:rsidR="00C32D99">
        <w:rPr>
          <w:lang w:val="en-CA"/>
        </w:rPr>
        <w:t>s</w:t>
      </w:r>
      <w:r>
        <w:rPr>
          <w:lang w:val="en-CA"/>
        </w:rPr>
        <w:t>ection 811.  The Appellant was with the person with whom he was not to have contact on that date.  The</w:t>
      </w:r>
      <w:r w:rsidR="00B115A5">
        <w:rPr>
          <w:lang w:val="en-CA"/>
        </w:rPr>
        <w:t xml:space="preserve"> Crown’s position was 90 days imprisonment consecutive, and the </w:t>
      </w:r>
      <w:r w:rsidR="006A7B3B">
        <w:rPr>
          <w:lang w:val="en-CA"/>
        </w:rPr>
        <w:t>Sentencing Judge</w:t>
      </w:r>
      <w:r w:rsidR="00B115A5">
        <w:rPr>
          <w:lang w:val="en-CA"/>
        </w:rPr>
        <w:t xml:space="preserve"> imposed a sentence of two months imprisonment concurrent</w:t>
      </w:r>
      <w:r w:rsidR="00C32D99">
        <w:rPr>
          <w:lang w:val="en-CA"/>
        </w:rPr>
        <w:t>;</w:t>
      </w:r>
      <w:r w:rsidR="00B115A5">
        <w:rPr>
          <w:lang w:val="en-CA"/>
        </w:rPr>
        <w:t xml:space="preserve"> </w:t>
      </w:r>
    </w:p>
    <w:p w14:paraId="610A468D" w14:textId="0E039CC9" w:rsidR="00B115A5" w:rsidRDefault="00042259" w:rsidP="004B719E">
      <w:pPr>
        <w:pStyle w:val="Coll"/>
        <w:numPr>
          <w:ilvl w:val="0"/>
          <w:numId w:val="26"/>
        </w:numPr>
        <w:ind w:left="2625" w:hanging="357"/>
        <w:rPr>
          <w:lang w:val="en-CA"/>
        </w:rPr>
      </w:pPr>
      <w:r>
        <w:rPr>
          <w:lang w:val="en-CA"/>
        </w:rPr>
        <w:t xml:space="preserve">An August 20, 2019 breach of recognizance pursuant to </w:t>
      </w:r>
      <w:r w:rsidR="00C32D99">
        <w:rPr>
          <w:lang w:val="en-CA"/>
        </w:rPr>
        <w:t>s</w:t>
      </w:r>
      <w:r>
        <w:rPr>
          <w:lang w:val="en-CA"/>
        </w:rPr>
        <w:t xml:space="preserve">ection 145.  The Appellant was subject to a recognizance which required that he comply with a curfew.  He failed to comply with his curfew on that date.  The Crown’s position was 60 days imprisonment.  The </w:t>
      </w:r>
      <w:r w:rsidR="006A7B3B">
        <w:rPr>
          <w:lang w:val="en-CA"/>
        </w:rPr>
        <w:t>Sentencing Judge</w:t>
      </w:r>
      <w:r>
        <w:rPr>
          <w:lang w:val="en-CA"/>
        </w:rPr>
        <w:t xml:space="preserve"> imposed a sentence of one</w:t>
      </w:r>
      <w:r w:rsidR="005F397D">
        <w:rPr>
          <w:lang w:val="en-CA"/>
        </w:rPr>
        <w:t xml:space="preserve"> </w:t>
      </w:r>
      <w:r>
        <w:rPr>
          <w:lang w:val="en-CA"/>
        </w:rPr>
        <w:t>month imprisonment consecutive</w:t>
      </w:r>
      <w:r w:rsidR="00944B55">
        <w:rPr>
          <w:lang w:val="en-CA"/>
        </w:rPr>
        <w:t>;</w:t>
      </w:r>
      <w:r>
        <w:rPr>
          <w:lang w:val="en-CA"/>
        </w:rPr>
        <w:t xml:space="preserve"> </w:t>
      </w:r>
    </w:p>
    <w:p w14:paraId="2476F1D8" w14:textId="18F1CA82" w:rsidR="00042259" w:rsidRDefault="00707BFE" w:rsidP="004B719E">
      <w:pPr>
        <w:pStyle w:val="Coll"/>
        <w:numPr>
          <w:ilvl w:val="0"/>
          <w:numId w:val="26"/>
        </w:numPr>
        <w:ind w:left="2625" w:hanging="357"/>
        <w:rPr>
          <w:lang w:val="en-CA"/>
        </w:rPr>
      </w:pPr>
      <w:r>
        <w:rPr>
          <w:lang w:val="en-CA"/>
        </w:rPr>
        <w:t xml:space="preserve">And an August 20, 2019 breach of probation for consuming alcohol.  The Crown’s position was 30 days imprisonment concurrent.  The </w:t>
      </w:r>
      <w:r w:rsidR="006A7B3B">
        <w:rPr>
          <w:lang w:val="en-CA"/>
        </w:rPr>
        <w:t>Sentencing Judge</w:t>
      </w:r>
      <w:r>
        <w:rPr>
          <w:lang w:val="en-CA"/>
        </w:rPr>
        <w:t xml:space="preserve"> imposed a sentence of one</w:t>
      </w:r>
      <w:r w:rsidR="00425489">
        <w:rPr>
          <w:lang w:val="en-CA"/>
        </w:rPr>
        <w:t>-</w:t>
      </w:r>
      <w:r>
        <w:rPr>
          <w:lang w:val="en-CA"/>
        </w:rPr>
        <w:t xml:space="preserve">month imprisonment concurrent. </w:t>
      </w:r>
    </w:p>
    <w:p w14:paraId="0FE8AA81" w14:textId="7FA98C43" w:rsidR="00645F67" w:rsidRDefault="00D31C86" w:rsidP="008B7C17">
      <w:pPr>
        <w:pStyle w:val="Coll"/>
        <w:rPr>
          <w:lang w:val="en-CA"/>
        </w:rPr>
      </w:pPr>
      <w:r>
        <w:rPr>
          <w:lang w:val="en-CA"/>
        </w:rPr>
        <w:tab/>
      </w:r>
      <w:r>
        <w:rPr>
          <w:lang w:val="en-CA"/>
        </w:rPr>
        <w:tab/>
        <w:t xml:space="preserve">There were also two counts of uttering threats which arose from July 19, 2019.  The sentences that are imposed for these two counts are the sentences that the Appellant takes issue with.  </w:t>
      </w:r>
    </w:p>
    <w:p w14:paraId="42AA221D" w14:textId="61BA08F0" w:rsidR="00CD119A" w:rsidRDefault="00645F67" w:rsidP="008B7C17">
      <w:pPr>
        <w:pStyle w:val="Coll"/>
        <w:rPr>
          <w:lang w:val="en-CA"/>
        </w:rPr>
      </w:pPr>
      <w:r>
        <w:rPr>
          <w:lang w:val="en-CA"/>
        </w:rPr>
        <w:tab/>
      </w:r>
      <w:r>
        <w:rPr>
          <w:lang w:val="en-CA"/>
        </w:rPr>
        <w:tab/>
      </w:r>
      <w:r w:rsidR="00D31C86">
        <w:rPr>
          <w:lang w:val="en-CA"/>
        </w:rPr>
        <w:t>The facts of the offences are</w:t>
      </w:r>
      <w:r w:rsidR="0008638A">
        <w:rPr>
          <w:lang w:val="en-CA"/>
        </w:rPr>
        <w:t xml:space="preserve"> that</w:t>
      </w:r>
      <w:r w:rsidR="00D31C86">
        <w:rPr>
          <w:lang w:val="en-CA"/>
        </w:rPr>
        <w:t xml:space="preserve"> police officers in Fort McPherson encountered the Appellant and had grounds to arrest him.  When approached by the police vehicle, the Appellant ran away and hid underneath a house.  He was pursued by the police officers who located him under</w:t>
      </w:r>
      <w:r w:rsidR="008A7D05">
        <w:rPr>
          <w:lang w:val="en-CA"/>
        </w:rPr>
        <w:t xml:space="preserve"> </w:t>
      </w:r>
      <w:r w:rsidR="00D31C86">
        <w:rPr>
          <w:lang w:val="en-CA"/>
        </w:rPr>
        <w:t xml:space="preserve">the house and advised him that he was under arrest for breaching his probation order and the </w:t>
      </w:r>
      <w:r w:rsidR="007576F8">
        <w:rPr>
          <w:lang w:val="en-CA"/>
        </w:rPr>
        <w:t>s</w:t>
      </w:r>
      <w:r w:rsidR="00D31C86">
        <w:rPr>
          <w:lang w:val="en-CA"/>
        </w:rPr>
        <w:t>ection 8</w:t>
      </w:r>
      <w:r w:rsidR="008A7D05">
        <w:rPr>
          <w:lang w:val="en-CA"/>
        </w:rPr>
        <w:t>1</w:t>
      </w:r>
      <w:r w:rsidR="005634A5">
        <w:rPr>
          <w:lang w:val="en-CA"/>
        </w:rPr>
        <w:t>0</w:t>
      </w:r>
      <w:r w:rsidR="00D31C86">
        <w:rPr>
          <w:lang w:val="en-CA"/>
        </w:rPr>
        <w:t xml:space="preserve"> peace bond. </w:t>
      </w:r>
      <w:r w:rsidR="005634A5">
        <w:rPr>
          <w:lang w:val="en-CA"/>
        </w:rPr>
        <w:t xml:space="preserve"> He was told to come out from under the house by both members.  </w:t>
      </w:r>
    </w:p>
    <w:p w14:paraId="081B906D" w14:textId="538108D8" w:rsidR="00D31C86" w:rsidRDefault="00CD119A" w:rsidP="008B7C17">
      <w:pPr>
        <w:pStyle w:val="Coll"/>
        <w:rPr>
          <w:lang w:val="en-CA"/>
        </w:rPr>
      </w:pPr>
      <w:r>
        <w:rPr>
          <w:lang w:val="en-CA"/>
        </w:rPr>
        <w:tab/>
      </w:r>
      <w:r>
        <w:rPr>
          <w:lang w:val="en-CA"/>
        </w:rPr>
        <w:tab/>
      </w:r>
      <w:r w:rsidR="005634A5">
        <w:rPr>
          <w:lang w:val="en-CA"/>
        </w:rPr>
        <w:t xml:space="preserve">The Appellant stated to each police officer that he would shoot them with a </w:t>
      </w:r>
      <w:r>
        <w:rPr>
          <w:lang w:val="en-CA"/>
        </w:rPr>
        <w:t>nine</w:t>
      </w:r>
      <w:r w:rsidR="005634A5">
        <w:rPr>
          <w:lang w:val="en-CA"/>
        </w:rPr>
        <w:t>-millimeter pistol that he had in his pocket if they approached him</w:t>
      </w:r>
      <w:r>
        <w:rPr>
          <w:lang w:val="en-CA"/>
        </w:rPr>
        <w:t xml:space="preserve">.  At the time, the Appellant was lying on his back </w:t>
      </w:r>
      <w:r w:rsidR="00812D0F">
        <w:rPr>
          <w:lang w:val="en-CA"/>
        </w:rPr>
        <w:t>and</w:t>
      </w:r>
      <w:r>
        <w:rPr>
          <w:lang w:val="en-CA"/>
        </w:rPr>
        <w:t xml:space="preserve"> his right hand</w:t>
      </w:r>
      <w:r w:rsidR="00F363E7">
        <w:rPr>
          <w:lang w:val="en-CA"/>
        </w:rPr>
        <w:t xml:space="preserve"> </w:t>
      </w:r>
      <w:r>
        <w:rPr>
          <w:lang w:val="en-CA"/>
        </w:rPr>
        <w:t xml:space="preserve">was concealed in his pocket.  The Appellant was then advised that he would be charged in relation to the threats.  The Appellant responded that he would stab each of the officers with his knife if they approached him.  The offers were aware of prior situations where the Appellant had carried a knife.  The Appellant also stated to the officers that he would kill them if they approached him. </w:t>
      </w:r>
    </w:p>
    <w:p w14:paraId="020FCD46" w14:textId="592769CA" w:rsidR="00CD119A" w:rsidRDefault="00CD119A" w:rsidP="008B7C17">
      <w:pPr>
        <w:pStyle w:val="Coll"/>
        <w:rPr>
          <w:lang w:val="en-CA"/>
        </w:rPr>
      </w:pPr>
      <w:r>
        <w:rPr>
          <w:lang w:val="en-CA"/>
        </w:rPr>
        <w:tab/>
      </w:r>
      <w:r>
        <w:rPr>
          <w:lang w:val="en-CA"/>
        </w:rPr>
        <w:tab/>
      </w:r>
      <w:r w:rsidR="00D253CE">
        <w:rPr>
          <w:lang w:val="en-CA"/>
        </w:rPr>
        <w:t xml:space="preserve">The police officers asked the Appellant several times to show his hands and to come out from underneath the residence.  After approximately 10 minutes, the Appellant removed his hand from his pocket and came out from under the residence.  The Appellant did not have a gun or a knife.  He was then handcuffed.  It was noted that the Appellant was highly intoxicated. </w:t>
      </w:r>
    </w:p>
    <w:p w14:paraId="58125F32" w14:textId="7AF0504D" w:rsidR="00D253CE" w:rsidRDefault="00D253CE" w:rsidP="008B7C17">
      <w:pPr>
        <w:pStyle w:val="Coll"/>
        <w:rPr>
          <w:lang w:val="en-CA"/>
        </w:rPr>
      </w:pPr>
      <w:r>
        <w:rPr>
          <w:lang w:val="en-CA"/>
        </w:rPr>
        <w:tab/>
      </w:r>
      <w:r w:rsidR="00926381">
        <w:rPr>
          <w:lang w:val="en-CA"/>
        </w:rPr>
        <w:tab/>
        <w:t xml:space="preserve"> The Crown’s position on sentence was five months imprisonment on each count to be served concurrently.  The defence’s position was four months imprisonment.  The </w:t>
      </w:r>
      <w:r w:rsidR="006A7B3B">
        <w:rPr>
          <w:lang w:val="en-CA"/>
        </w:rPr>
        <w:t>Sentencing Judge</w:t>
      </w:r>
      <w:r w:rsidR="00926381">
        <w:rPr>
          <w:lang w:val="en-CA"/>
        </w:rPr>
        <w:t xml:space="preserve"> imposed a sentence of five months imprisonment on each offence to be served consecutively. </w:t>
      </w:r>
      <w:r w:rsidR="002212EF">
        <w:rPr>
          <w:lang w:val="en-CA"/>
        </w:rPr>
        <w:t xml:space="preserve"> The Crown’s global position on sentence was 11 months imprisonment.  The defence’s global position on sentence was eight to nine months imprisonment.  The </w:t>
      </w:r>
      <w:r w:rsidR="006A7B3B">
        <w:rPr>
          <w:lang w:val="en-CA"/>
        </w:rPr>
        <w:t>Sentencing Judge</w:t>
      </w:r>
      <w:r w:rsidR="002212EF">
        <w:rPr>
          <w:lang w:val="en-CA"/>
        </w:rPr>
        <w:t xml:space="preserve"> imposed a global sentence of 14 months imprisonment. </w:t>
      </w:r>
    </w:p>
    <w:p w14:paraId="70458FFB" w14:textId="791237F8" w:rsidR="00812D0F" w:rsidRPr="00812D0F" w:rsidRDefault="00812D0F" w:rsidP="008B7C17">
      <w:pPr>
        <w:pStyle w:val="Coll"/>
        <w:rPr>
          <w:u w:val="single"/>
          <w:lang w:val="en-CA"/>
        </w:rPr>
      </w:pPr>
      <w:r>
        <w:rPr>
          <w:lang w:val="en-CA"/>
        </w:rPr>
        <w:tab/>
      </w:r>
      <w:r w:rsidRPr="00812D0F">
        <w:rPr>
          <w:u w:val="single"/>
          <w:lang w:val="en-CA"/>
        </w:rPr>
        <w:t>ISSUES</w:t>
      </w:r>
    </w:p>
    <w:p w14:paraId="5B393457" w14:textId="087246CF" w:rsidR="004D5203" w:rsidRDefault="002212EF" w:rsidP="004D5203">
      <w:pPr>
        <w:pStyle w:val="Coll"/>
        <w:rPr>
          <w:lang w:val="en-CA"/>
        </w:rPr>
      </w:pPr>
      <w:r>
        <w:rPr>
          <w:lang w:val="en-CA"/>
        </w:rPr>
        <w:tab/>
      </w:r>
      <w:r>
        <w:rPr>
          <w:lang w:val="en-CA"/>
        </w:rPr>
        <w:tab/>
      </w:r>
      <w:r w:rsidR="00A26B11">
        <w:rPr>
          <w:lang w:val="en-CA"/>
        </w:rPr>
        <w:t>The A</w:t>
      </w:r>
      <w:r w:rsidR="00E4747A">
        <w:rPr>
          <w:lang w:val="en-CA"/>
        </w:rPr>
        <w:t xml:space="preserve">ppellant appeals from sentence.  The Appellant claims that the </w:t>
      </w:r>
      <w:r w:rsidR="006A7B3B">
        <w:rPr>
          <w:lang w:val="en-CA"/>
        </w:rPr>
        <w:t>Sentencing Judge</w:t>
      </w:r>
      <w:r w:rsidR="00E4747A">
        <w:rPr>
          <w:lang w:val="en-CA"/>
        </w:rPr>
        <w:t xml:space="preserve"> made errors in imposing sentence.  The Appellant claims that</w:t>
      </w:r>
      <w:r w:rsidR="00BE5AF2">
        <w:rPr>
          <w:lang w:val="en-CA"/>
        </w:rPr>
        <w:t>:</w:t>
      </w:r>
    </w:p>
    <w:p w14:paraId="0F1B9EB5" w14:textId="2F5EF899" w:rsidR="004D5203" w:rsidRDefault="004D5203" w:rsidP="004D5203">
      <w:pPr>
        <w:pStyle w:val="Coll"/>
        <w:ind w:left="2268" w:hanging="1548"/>
        <w:rPr>
          <w:lang w:val="en-CA"/>
        </w:rPr>
      </w:pPr>
      <w:r>
        <w:rPr>
          <w:lang w:val="en-CA"/>
        </w:rPr>
        <w:tab/>
      </w:r>
      <w:r>
        <w:rPr>
          <w:lang w:val="en-CA"/>
        </w:rPr>
        <w:tab/>
      </w:r>
      <w:r w:rsidR="00E4747A">
        <w:rPr>
          <w:lang w:val="en-CA"/>
        </w:rPr>
        <w:t xml:space="preserve">(1) the </w:t>
      </w:r>
      <w:r w:rsidR="006A7B3B">
        <w:rPr>
          <w:lang w:val="en-CA"/>
        </w:rPr>
        <w:t>Sentencing Judge</w:t>
      </w:r>
      <w:r w:rsidR="00E4747A">
        <w:rPr>
          <w:lang w:val="en-CA"/>
        </w:rPr>
        <w:t xml:space="preserve"> erred in imposing a sentence which was more severe than what the Crown had recommended without giving notice to counsel that he intended to do so, </w:t>
      </w:r>
    </w:p>
    <w:p w14:paraId="605805DF" w14:textId="1D0FC6C1" w:rsidR="004D5203" w:rsidRDefault="004D5203" w:rsidP="004D5203">
      <w:pPr>
        <w:pStyle w:val="Coll"/>
        <w:ind w:left="2268" w:hanging="1548"/>
        <w:rPr>
          <w:lang w:val="en-CA"/>
        </w:rPr>
      </w:pPr>
      <w:r>
        <w:rPr>
          <w:lang w:val="en-CA"/>
        </w:rPr>
        <w:tab/>
      </w:r>
      <w:r>
        <w:rPr>
          <w:lang w:val="en-CA"/>
        </w:rPr>
        <w:tab/>
      </w:r>
      <w:r w:rsidR="00E4747A">
        <w:rPr>
          <w:lang w:val="en-CA"/>
        </w:rPr>
        <w:t xml:space="preserve">(2) the </w:t>
      </w:r>
      <w:r w:rsidR="006A7B3B">
        <w:rPr>
          <w:lang w:val="en-CA"/>
        </w:rPr>
        <w:t>Sentencing Judge</w:t>
      </w:r>
      <w:r w:rsidR="00E4747A">
        <w:rPr>
          <w:lang w:val="en-CA"/>
        </w:rPr>
        <w:t xml:space="preserve"> erred in determining that the sentences should be served consecutively and in his assessment of the relevant factors, and</w:t>
      </w:r>
    </w:p>
    <w:p w14:paraId="6D95222B" w14:textId="5972143F" w:rsidR="002212EF" w:rsidRDefault="004D5203" w:rsidP="004D5203">
      <w:pPr>
        <w:pStyle w:val="Coll"/>
        <w:ind w:left="2268" w:hanging="1548"/>
        <w:rPr>
          <w:lang w:val="en-CA"/>
        </w:rPr>
      </w:pPr>
      <w:r>
        <w:rPr>
          <w:lang w:val="en-CA"/>
        </w:rPr>
        <w:tab/>
      </w:r>
      <w:r>
        <w:rPr>
          <w:lang w:val="en-CA"/>
        </w:rPr>
        <w:tab/>
      </w:r>
      <w:r w:rsidR="00E4747A">
        <w:rPr>
          <w:lang w:val="en-CA"/>
        </w:rPr>
        <w:t xml:space="preserve">(3) the </w:t>
      </w:r>
      <w:r w:rsidR="006A7B3B">
        <w:rPr>
          <w:lang w:val="en-CA"/>
        </w:rPr>
        <w:t>Sentencing Judge</w:t>
      </w:r>
      <w:r w:rsidR="00E4747A">
        <w:rPr>
          <w:lang w:val="en-CA"/>
        </w:rPr>
        <w:t xml:space="preserve"> erred in imposing a sentence that was disproportionately severe, harsh, and excessive in the circumstances of the matter. </w:t>
      </w:r>
    </w:p>
    <w:p w14:paraId="04330737" w14:textId="054D88F4" w:rsidR="00BE5AF2" w:rsidRDefault="004D5203" w:rsidP="004D5203">
      <w:pPr>
        <w:pStyle w:val="Coll"/>
        <w:rPr>
          <w:lang w:val="en-CA"/>
        </w:rPr>
      </w:pPr>
      <w:r>
        <w:rPr>
          <w:lang w:val="en-CA"/>
        </w:rPr>
        <w:tab/>
      </w:r>
      <w:r>
        <w:rPr>
          <w:lang w:val="en-CA"/>
        </w:rPr>
        <w:tab/>
        <w:t xml:space="preserve">The Crown argues that the </w:t>
      </w:r>
      <w:r w:rsidR="006A7B3B">
        <w:rPr>
          <w:lang w:val="en-CA"/>
        </w:rPr>
        <w:t>Sentencing Judge</w:t>
      </w:r>
      <w:r>
        <w:rPr>
          <w:lang w:val="en-CA"/>
        </w:rPr>
        <w:t xml:space="preserve"> did not commit a reversible error, and the sentence imposed by the </w:t>
      </w:r>
      <w:r w:rsidR="006A7B3B">
        <w:rPr>
          <w:lang w:val="en-CA"/>
        </w:rPr>
        <w:t>Sentencing Judge</w:t>
      </w:r>
      <w:r w:rsidR="00B8661C">
        <w:rPr>
          <w:lang w:val="en-CA"/>
        </w:rPr>
        <w:t xml:space="preserve"> does not require a</w:t>
      </w:r>
      <w:r>
        <w:rPr>
          <w:lang w:val="en-CA"/>
        </w:rPr>
        <w:t xml:space="preserve">ppellate intervention.  The Crown acknowledges that the </w:t>
      </w:r>
      <w:r w:rsidR="006A7B3B">
        <w:rPr>
          <w:lang w:val="en-CA"/>
        </w:rPr>
        <w:t>Sentencing Judge</w:t>
      </w:r>
      <w:r>
        <w:rPr>
          <w:lang w:val="en-CA"/>
        </w:rPr>
        <w:t xml:space="preserve"> ought to have given notice to counsel that he was considering imposing a sentence greater than what the Crown had suggested and by failing to allow Counsel to make additional submissions. </w:t>
      </w:r>
    </w:p>
    <w:p w14:paraId="5E08ADEE" w14:textId="6501D8B4" w:rsidR="002D6F97" w:rsidRDefault="002D6F97" w:rsidP="004D5203">
      <w:pPr>
        <w:pStyle w:val="Coll"/>
        <w:rPr>
          <w:lang w:val="en-CA"/>
        </w:rPr>
      </w:pPr>
      <w:r>
        <w:rPr>
          <w:lang w:val="en-CA"/>
        </w:rPr>
        <w:tab/>
      </w:r>
      <w:r>
        <w:rPr>
          <w:lang w:val="en-CA"/>
        </w:rPr>
        <w:tab/>
        <w:t>The Crown argues that the remedy is to allow counsel the opportunity to make submissions and supplement the record.  The Crown’s position is that the additional information in submissions before this court does not demonstrate that the sentence imposed was demonstrabl</w:t>
      </w:r>
      <w:r w:rsidR="00812D0F">
        <w:rPr>
          <w:lang w:val="en-CA"/>
        </w:rPr>
        <w:t>y</w:t>
      </w:r>
      <w:r>
        <w:rPr>
          <w:lang w:val="en-CA"/>
        </w:rPr>
        <w:t xml:space="preserve"> unfit.  The Crown’s position on the other issues is that the </w:t>
      </w:r>
      <w:r w:rsidR="006A7B3B">
        <w:rPr>
          <w:lang w:val="en-CA"/>
        </w:rPr>
        <w:t>Sentencing Judge</w:t>
      </w:r>
      <w:r>
        <w:rPr>
          <w:lang w:val="en-CA"/>
        </w:rPr>
        <w:t xml:space="preserve"> has significant discretion in determining whether sentenc</w:t>
      </w:r>
      <w:r w:rsidR="00F363E7">
        <w:rPr>
          <w:lang w:val="en-CA"/>
        </w:rPr>
        <w:t>es</w:t>
      </w:r>
      <w:r>
        <w:rPr>
          <w:lang w:val="en-CA"/>
        </w:rPr>
        <w:t xml:space="preserve"> should be served consecutively or concurrently.  The </w:t>
      </w:r>
      <w:r w:rsidR="006A7B3B">
        <w:rPr>
          <w:lang w:val="en-CA"/>
        </w:rPr>
        <w:t>Sentencing Judge</w:t>
      </w:r>
      <w:r>
        <w:rPr>
          <w:lang w:val="en-CA"/>
        </w:rPr>
        <w:t xml:space="preserve"> did not commit an error in principle in imposing sentence and that the global sentence was not demonstrabl</w:t>
      </w:r>
      <w:r w:rsidR="00812D0F">
        <w:rPr>
          <w:lang w:val="en-CA"/>
        </w:rPr>
        <w:t>y</w:t>
      </w:r>
      <w:r>
        <w:rPr>
          <w:lang w:val="en-CA"/>
        </w:rPr>
        <w:t xml:space="preserve"> unfit. </w:t>
      </w:r>
    </w:p>
    <w:p w14:paraId="12E35952" w14:textId="7EF8DF8A" w:rsidR="00812D0F" w:rsidRPr="00812D0F" w:rsidRDefault="00812D0F" w:rsidP="004D5203">
      <w:pPr>
        <w:pStyle w:val="Coll"/>
        <w:rPr>
          <w:u w:val="single"/>
          <w:lang w:val="en-CA"/>
        </w:rPr>
      </w:pPr>
      <w:r>
        <w:rPr>
          <w:lang w:val="en-CA"/>
        </w:rPr>
        <w:tab/>
      </w:r>
      <w:r w:rsidRPr="00812D0F">
        <w:rPr>
          <w:u w:val="single"/>
          <w:lang w:val="en-CA"/>
        </w:rPr>
        <w:t>ANALYSIS</w:t>
      </w:r>
    </w:p>
    <w:p w14:paraId="3475CFF6" w14:textId="62E0F936" w:rsidR="00812D0F" w:rsidRDefault="002D6F97" w:rsidP="004D5203">
      <w:pPr>
        <w:pStyle w:val="Coll"/>
        <w:rPr>
          <w:lang w:val="en-CA"/>
        </w:rPr>
      </w:pPr>
      <w:r>
        <w:rPr>
          <w:lang w:val="en-CA"/>
        </w:rPr>
        <w:tab/>
      </w:r>
      <w:r>
        <w:rPr>
          <w:lang w:val="en-CA"/>
        </w:rPr>
        <w:tab/>
      </w:r>
      <w:r w:rsidR="008743DB">
        <w:rPr>
          <w:lang w:val="en-CA"/>
        </w:rPr>
        <w:t xml:space="preserve">The standard of review on a sentence appeal is generally highly deferential.  </w:t>
      </w:r>
      <w:r w:rsidR="001E7F7F">
        <w:rPr>
          <w:lang w:val="en-CA"/>
        </w:rPr>
        <w:t>Sentencing j</w:t>
      </w:r>
      <w:r w:rsidR="006A7B3B">
        <w:rPr>
          <w:lang w:val="en-CA"/>
        </w:rPr>
        <w:t>udge</w:t>
      </w:r>
      <w:r w:rsidR="008743DB">
        <w:rPr>
          <w:lang w:val="en-CA"/>
        </w:rPr>
        <w:t xml:space="preserve">s have a broad discretion to impose a sentence that they consider appropriate in the circumstances of each case. </w:t>
      </w:r>
      <w:r w:rsidR="00CB50B7">
        <w:rPr>
          <w:lang w:val="en-CA"/>
        </w:rPr>
        <w:t xml:space="preserve"> </w:t>
      </w:r>
    </w:p>
    <w:p w14:paraId="63A70E1B" w14:textId="6C96E288" w:rsidR="002D6F97" w:rsidRDefault="00812D0F" w:rsidP="004D5203">
      <w:pPr>
        <w:pStyle w:val="Coll"/>
        <w:rPr>
          <w:lang w:val="en-CA"/>
        </w:rPr>
      </w:pPr>
      <w:r>
        <w:rPr>
          <w:lang w:val="en-CA"/>
        </w:rPr>
        <w:tab/>
      </w:r>
      <w:r>
        <w:rPr>
          <w:lang w:val="en-CA"/>
        </w:rPr>
        <w:tab/>
      </w:r>
      <w:r w:rsidR="00CB50B7">
        <w:rPr>
          <w:lang w:val="en-CA"/>
        </w:rPr>
        <w:t>The Supreme Court of Canada has repeatedly stated that absent an error in principle</w:t>
      </w:r>
      <w:r w:rsidR="005D6E35">
        <w:rPr>
          <w:lang w:val="en-CA"/>
        </w:rPr>
        <w:t>,</w:t>
      </w:r>
      <w:r w:rsidR="00CB50B7">
        <w:rPr>
          <w:lang w:val="en-CA"/>
        </w:rPr>
        <w:t xml:space="preserve"> the failure to consider a relevant factor or the over emphasis of the appropriate factors</w:t>
      </w:r>
      <w:r w:rsidR="005D6E35">
        <w:rPr>
          <w:lang w:val="en-CA"/>
        </w:rPr>
        <w:t>,</w:t>
      </w:r>
      <w:r w:rsidR="00BE36C1">
        <w:rPr>
          <w:lang w:val="en-CA"/>
        </w:rPr>
        <w:t xml:space="preserve"> an appellate c</w:t>
      </w:r>
      <w:r w:rsidR="00CB50B7">
        <w:rPr>
          <w:lang w:val="en-CA"/>
        </w:rPr>
        <w:t xml:space="preserve">ourt should only intervene to vary a sentence if it is demonstrably unfit. </w:t>
      </w:r>
      <w:r w:rsidR="003A18AA">
        <w:rPr>
          <w:lang w:val="en-CA"/>
        </w:rPr>
        <w:t xml:space="preserve"> And most recently, that is in </w:t>
      </w:r>
      <w:r w:rsidR="003A18AA" w:rsidRPr="003A18AA">
        <w:rPr>
          <w:i/>
          <w:iCs/>
          <w:lang w:val="en-CA"/>
        </w:rPr>
        <w:t>R v Lacasse</w:t>
      </w:r>
      <w:r w:rsidR="00BE36C1">
        <w:rPr>
          <w:lang w:val="en-CA"/>
        </w:rPr>
        <w:t>, 2015</w:t>
      </w:r>
      <w:r w:rsidR="003A18AA">
        <w:rPr>
          <w:lang w:val="en-CA"/>
        </w:rPr>
        <w:t xml:space="preserve"> SCC 64, at paragraph 41. </w:t>
      </w:r>
    </w:p>
    <w:p w14:paraId="4A434521" w14:textId="7833DB2D" w:rsidR="00812D0F" w:rsidRDefault="003A18AA" w:rsidP="004D5203">
      <w:pPr>
        <w:pStyle w:val="Coll"/>
        <w:rPr>
          <w:lang w:val="en-CA"/>
        </w:rPr>
      </w:pPr>
      <w:r>
        <w:rPr>
          <w:lang w:val="en-CA"/>
        </w:rPr>
        <w:tab/>
      </w:r>
      <w:r>
        <w:rPr>
          <w:lang w:val="en-CA"/>
        </w:rPr>
        <w:tab/>
      </w:r>
      <w:r w:rsidR="00DA708B">
        <w:rPr>
          <w:lang w:val="en-CA"/>
        </w:rPr>
        <w:t xml:space="preserve">In cases where a </w:t>
      </w:r>
      <w:r w:rsidR="00816028">
        <w:rPr>
          <w:lang w:val="en-CA"/>
        </w:rPr>
        <w:t>sentencing j</w:t>
      </w:r>
      <w:r w:rsidR="006A7B3B">
        <w:rPr>
          <w:lang w:val="en-CA"/>
        </w:rPr>
        <w:t>udge</w:t>
      </w:r>
      <w:r w:rsidR="00DA708B">
        <w:rPr>
          <w:lang w:val="en-CA"/>
        </w:rPr>
        <w:t xml:space="preserve"> intends to impose a sentence outside the ranges submitted by counsel, the </w:t>
      </w:r>
      <w:r w:rsidR="00816028">
        <w:rPr>
          <w:lang w:val="en-CA"/>
        </w:rPr>
        <w:t>sentencing j</w:t>
      </w:r>
      <w:r w:rsidR="006A7B3B">
        <w:rPr>
          <w:lang w:val="en-CA"/>
        </w:rPr>
        <w:t>udge</w:t>
      </w:r>
      <w:r w:rsidR="00DA708B">
        <w:rPr>
          <w:lang w:val="en-CA"/>
        </w:rPr>
        <w:t xml:space="preserve"> must inform counsel of the intention and give them an opportunity to make submissions</w:t>
      </w:r>
      <w:r w:rsidR="005D6E35">
        <w:rPr>
          <w:lang w:val="en-CA"/>
        </w:rPr>
        <w:t xml:space="preserve"> </w:t>
      </w:r>
      <w:r w:rsidR="00C77648">
        <w:rPr>
          <w:i/>
          <w:iCs/>
          <w:lang w:val="en-CA"/>
        </w:rPr>
        <w:t>R v Abel</w:t>
      </w:r>
      <w:r w:rsidR="00C77648">
        <w:rPr>
          <w:lang w:val="en-CA"/>
        </w:rPr>
        <w:t>, 2011 NWTCA 4, at paragraph 23.</w:t>
      </w:r>
      <w:r w:rsidR="0023198E">
        <w:rPr>
          <w:lang w:val="en-CA"/>
        </w:rPr>
        <w:t xml:space="preserve">  </w:t>
      </w:r>
    </w:p>
    <w:p w14:paraId="160069FD" w14:textId="17A2FAF9" w:rsidR="00F7720E" w:rsidRDefault="00812D0F" w:rsidP="004D5203">
      <w:pPr>
        <w:pStyle w:val="Coll"/>
        <w:rPr>
          <w:lang w:val="en-CA"/>
        </w:rPr>
      </w:pPr>
      <w:r>
        <w:rPr>
          <w:lang w:val="en-CA"/>
        </w:rPr>
        <w:tab/>
      </w:r>
      <w:r>
        <w:rPr>
          <w:lang w:val="en-CA"/>
        </w:rPr>
        <w:tab/>
      </w:r>
      <w:r w:rsidR="00F7720E">
        <w:rPr>
          <w:lang w:val="en-CA"/>
        </w:rPr>
        <w:t xml:space="preserve">Where a </w:t>
      </w:r>
      <w:r w:rsidR="00516B5C">
        <w:rPr>
          <w:lang w:val="en-CA"/>
        </w:rPr>
        <w:t>sentencing j</w:t>
      </w:r>
      <w:r w:rsidR="006A7B3B">
        <w:rPr>
          <w:lang w:val="en-CA"/>
        </w:rPr>
        <w:t>udge</w:t>
      </w:r>
      <w:r w:rsidR="00F7720E">
        <w:rPr>
          <w:lang w:val="en-CA"/>
        </w:rPr>
        <w:t xml:space="preserve"> fails to inform counsel of their intentions, it is a matter of procedural fairness</w:t>
      </w:r>
      <w:r>
        <w:rPr>
          <w:lang w:val="en-CA"/>
        </w:rPr>
        <w:t>, a</w:t>
      </w:r>
      <w:r w:rsidR="00F7720E">
        <w:rPr>
          <w:lang w:val="en-CA"/>
        </w:rPr>
        <w:t>nd the remedy on appeal is to give the parties an opportunity to make further submissions.  The issue on appeal ultimately becomes whether the sentence imposed was demonstrably unfit</w:t>
      </w:r>
      <w:r w:rsidR="009143E2">
        <w:rPr>
          <w:lang w:val="en-CA"/>
        </w:rPr>
        <w:t xml:space="preserve">. </w:t>
      </w:r>
      <w:r w:rsidR="00F7720E">
        <w:rPr>
          <w:lang w:val="en-CA"/>
        </w:rPr>
        <w:t xml:space="preserve"> </w:t>
      </w:r>
      <w:r w:rsidR="00F7720E">
        <w:rPr>
          <w:i/>
          <w:iCs/>
          <w:lang w:val="en-CA"/>
        </w:rPr>
        <w:t>Abel</w:t>
      </w:r>
      <w:r w:rsidR="00F7720E">
        <w:rPr>
          <w:lang w:val="en-CA"/>
        </w:rPr>
        <w:t xml:space="preserve">, at paragraph 25; </w:t>
      </w:r>
      <w:r w:rsidR="00F7720E">
        <w:rPr>
          <w:i/>
          <w:iCs/>
          <w:lang w:val="en-CA"/>
        </w:rPr>
        <w:t>R v Jacobson</w:t>
      </w:r>
      <w:r w:rsidR="00F7720E">
        <w:rPr>
          <w:lang w:val="en-CA"/>
        </w:rPr>
        <w:t>, 2019 NWTSC 9, at paragraphs 31 and 36.</w:t>
      </w:r>
    </w:p>
    <w:p w14:paraId="42104ECC" w14:textId="4AEF50CD" w:rsidR="002A722C" w:rsidRDefault="00F7720E" w:rsidP="004D5203">
      <w:pPr>
        <w:pStyle w:val="Coll"/>
        <w:rPr>
          <w:lang w:val="en-CA"/>
        </w:rPr>
      </w:pPr>
      <w:r>
        <w:rPr>
          <w:lang w:val="en-CA"/>
        </w:rPr>
        <w:tab/>
      </w:r>
      <w:r>
        <w:rPr>
          <w:lang w:val="en-CA"/>
        </w:rPr>
        <w:tab/>
      </w:r>
      <w:r w:rsidR="00092A3C">
        <w:rPr>
          <w:lang w:val="en-CA"/>
        </w:rPr>
        <w:t xml:space="preserve">It is acknowledged that the </w:t>
      </w:r>
      <w:r w:rsidR="006A7B3B">
        <w:rPr>
          <w:lang w:val="en-CA"/>
        </w:rPr>
        <w:t>Sentencing Judge</w:t>
      </w:r>
      <w:r w:rsidR="00092A3C">
        <w:rPr>
          <w:lang w:val="en-CA"/>
        </w:rPr>
        <w:t xml:space="preserve"> did not advise counsel that he was considering imposing a sentence in excess of what the Crown was recommending, and</w:t>
      </w:r>
      <w:r w:rsidR="0023198E">
        <w:rPr>
          <w:lang w:val="en-CA"/>
        </w:rPr>
        <w:t>,</w:t>
      </w:r>
      <w:r w:rsidR="00092A3C">
        <w:rPr>
          <w:lang w:val="en-CA"/>
        </w:rPr>
        <w:t xml:space="preserve"> as such, counsel did not have an opportunity to make further submissions.  At the appeal hearing, counsel made further submissions.  The focus of the inquiry now becomes whether the sentence imposed was demonstrably unfit</w:t>
      </w:r>
      <w:r w:rsidR="002A722C">
        <w:rPr>
          <w:lang w:val="en-CA"/>
        </w:rPr>
        <w:t xml:space="preserve">  or whether other errors of principle were made.  </w:t>
      </w:r>
    </w:p>
    <w:p w14:paraId="234346E9" w14:textId="2DEE37ED" w:rsidR="00C77648" w:rsidRDefault="002A722C" w:rsidP="004D5203">
      <w:pPr>
        <w:pStyle w:val="Coll"/>
        <w:rPr>
          <w:lang w:val="en-CA"/>
        </w:rPr>
      </w:pPr>
      <w:r>
        <w:rPr>
          <w:lang w:val="en-CA"/>
        </w:rPr>
        <w:tab/>
      </w:r>
      <w:r>
        <w:rPr>
          <w:lang w:val="en-CA"/>
        </w:rPr>
        <w:tab/>
        <w:t>The Appellant argues that a sentence of five months imprisonment on each utter</w:t>
      </w:r>
      <w:r w:rsidR="00AE5EE2">
        <w:rPr>
          <w:lang w:val="en-CA"/>
        </w:rPr>
        <w:t xml:space="preserve"> </w:t>
      </w:r>
      <w:r>
        <w:rPr>
          <w:lang w:val="en-CA"/>
        </w:rPr>
        <w:t>threats charge serve concurrently as requested by the Crown was already a significant punishment which would send the message that the offending behaviour of the Appellant was going to be dealt with seriously.  The Appellant argues that a sentence of 10</w:t>
      </w:r>
      <w:r w:rsidR="0012250C">
        <w:rPr>
          <w:lang w:val="en-CA"/>
        </w:rPr>
        <w:t xml:space="preserve"> mon</w:t>
      </w:r>
      <w:r>
        <w:rPr>
          <w:lang w:val="en-CA"/>
        </w:rPr>
        <w:t xml:space="preserve">ths imprisonment for the uttering threats offences is excessive and outside the range of sentences imposed for other uttering threats offences. </w:t>
      </w:r>
      <w:r w:rsidR="00F7720E">
        <w:rPr>
          <w:lang w:val="en-CA"/>
        </w:rPr>
        <w:t xml:space="preserve"> </w:t>
      </w:r>
    </w:p>
    <w:p w14:paraId="6D0C1C1F" w14:textId="37819FA0" w:rsidR="00D423A6" w:rsidRDefault="00D423A6" w:rsidP="004D5203">
      <w:pPr>
        <w:pStyle w:val="Coll"/>
        <w:rPr>
          <w:lang w:val="en-CA"/>
        </w:rPr>
      </w:pPr>
      <w:r>
        <w:rPr>
          <w:lang w:val="en-CA"/>
        </w:rPr>
        <w:tab/>
      </w:r>
      <w:r>
        <w:rPr>
          <w:lang w:val="en-CA"/>
        </w:rPr>
        <w:tab/>
      </w:r>
      <w:r w:rsidR="00AE5EE2">
        <w:rPr>
          <w:lang w:val="en-CA"/>
        </w:rPr>
        <w:t>The Crown argues that the two utter threats sentences cannot be considered in isolation from the other counts</w:t>
      </w:r>
      <w:r w:rsidR="000B4C91">
        <w:rPr>
          <w:lang w:val="en-CA"/>
        </w:rPr>
        <w:t>.  F</w:t>
      </w:r>
      <w:r w:rsidR="00AE5EE2">
        <w:rPr>
          <w:lang w:val="en-CA"/>
        </w:rPr>
        <w:t xml:space="preserve">urther, that there is no established range of sentence for uttering threats, and even if there were, imposing a sentence outside the range is not a reversible error.  In considering the global sentence, the Crown claims the sentence imposed was not demonstrably unfit. </w:t>
      </w:r>
    </w:p>
    <w:p w14:paraId="33D2D1F5" w14:textId="19E535B2" w:rsidR="00580150" w:rsidRDefault="00AE5EE2" w:rsidP="004D5203">
      <w:pPr>
        <w:pStyle w:val="Coll"/>
        <w:rPr>
          <w:lang w:val="en-CA"/>
        </w:rPr>
      </w:pPr>
      <w:r>
        <w:rPr>
          <w:lang w:val="en-CA"/>
        </w:rPr>
        <w:tab/>
      </w:r>
      <w:r>
        <w:rPr>
          <w:lang w:val="en-CA"/>
        </w:rPr>
        <w:tab/>
      </w:r>
      <w:r w:rsidR="00955573">
        <w:rPr>
          <w:lang w:val="en-CA"/>
        </w:rPr>
        <w:t xml:space="preserve">The Appellant has provided a number of cases which deal with sentencing for uttering threats offences.  I don’t intend to detail them in this decision, but I have reviewed them.  As always, no two offences or accused are the same.  There are differences in the circumstances of each of the cases provided and in the circumstances of the accused. </w:t>
      </w:r>
      <w:r w:rsidR="00627A20">
        <w:rPr>
          <w:lang w:val="en-CA"/>
        </w:rPr>
        <w:t xml:space="preserve"> Attempting to establish a range of sentence for a particular offence</w:t>
      </w:r>
      <w:r w:rsidR="0023198E">
        <w:rPr>
          <w:lang w:val="en-CA"/>
        </w:rPr>
        <w:t>,</w:t>
      </w:r>
      <w:r w:rsidR="00627A20">
        <w:rPr>
          <w:lang w:val="en-CA"/>
        </w:rPr>
        <w:t xml:space="preserve"> as noted in </w:t>
      </w:r>
      <w:r w:rsidR="00627A20">
        <w:rPr>
          <w:i/>
          <w:iCs/>
          <w:lang w:val="en-CA"/>
        </w:rPr>
        <w:t>Gully v HMTQ</w:t>
      </w:r>
      <w:r w:rsidR="00627A20">
        <w:rPr>
          <w:lang w:val="en-CA"/>
        </w:rPr>
        <w:t xml:space="preserve">, 2018 NWTSC 42 at paragraphs 31 to 33,  can be fraught with difficulty and often there will be a wide range of sentences imposed depending on the circumstances of the case and of the offender.  Even when a range is established, that may not be determinative as there will be cases that fall outside that range for some particular reason. </w:t>
      </w:r>
      <w:r w:rsidR="0023198E">
        <w:rPr>
          <w:lang w:val="en-CA"/>
        </w:rPr>
        <w:t xml:space="preserve"> </w:t>
      </w:r>
      <w:r w:rsidR="00580150">
        <w:rPr>
          <w:lang w:val="en-CA"/>
        </w:rPr>
        <w:t xml:space="preserve">As noted in </w:t>
      </w:r>
      <w:r w:rsidR="00580150" w:rsidRPr="006C02D7">
        <w:rPr>
          <w:i/>
          <w:lang w:val="en-CA"/>
        </w:rPr>
        <w:t>Lacasse</w:t>
      </w:r>
      <w:r w:rsidR="00580150">
        <w:rPr>
          <w:lang w:val="en-CA"/>
        </w:rPr>
        <w:t xml:space="preserve"> at paragraphs 57 to 58</w:t>
      </w:r>
      <w:r w:rsidR="0023198E">
        <w:rPr>
          <w:lang w:val="en-CA"/>
        </w:rPr>
        <w:t>:</w:t>
      </w:r>
      <w:r w:rsidR="00580150">
        <w:rPr>
          <w:lang w:val="en-CA"/>
        </w:rPr>
        <w:t xml:space="preserve"> </w:t>
      </w:r>
    </w:p>
    <w:p w14:paraId="08FE03B3" w14:textId="549C870C" w:rsidR="001C5DE4" w:rsidRDefault="001C5DE4" w:rsidP="00770E69">
      <w:pPr>
        <w:pStyle w:val="Coll"/>
        <w:ind w:left="2268" w:hanging="1548"/>
        <w:rPr>
          <w:lang w:val="en-CA"/>
        </w:rPr>
      </w:pPr>
      <w:r>
        <w:rPr>
          <w:lang w:val="en-CA"/>
        </w:rPr>
        <w:tab/>
      </w:r>
      <w:r w:rsidR="00770E69">
        <w:rPr>
          <w:lang w:val="en-CA"/>
        </w:rPr>
        <w:t xml:space="preserve">    </w:t>
      </w:r>
      <w:r w:rsidR="00D121EB">
        <w:rPr>
          <w:lang w:val="en-CA"/>
        </w:rPr>
        <w:tab/>
      </w:r>
      <w:r w:rsidRPr="001C5DE4">
        <w:rPr>
          <w:lang w:val="en-CA"/>
        </w:rPr>
        <w:t xml:space="preserve">Sentencing ranges are nothing more than summaries of the minimum and maximum sentences imposed in the past, which serve in any given case as guides for the application of all the relevant principles and objectives. However, they should not be considered </w:t>
      </w:r>
      <w:r>
        <w:rPr>
          <w:lang w:val="en-CA"/>
        </w:rPr>
        <w:t>‘</w:t>
      </w:r>
      <w:r w:rsidRPr="001C5DE4">
        <w:rPr>
          <w:lang w:val="en-CA"/>
        </w:rPr>
        <w:t>averages</w:t>
      </w:r>
      <w:r>
        <w:rPr>
          <w:lang w:val="en-CA"/>
        </w:rPr>
        <w:t>’</w:t>
      </w:r>
      <w:r w:rsidRPr="001C5DE4">
        <w:rPr>
          <w:lang w:val="en-CA"/>
        </w:rPr>
        <w:t>, let alone straitjackets</w:t>
      </w:r>
      <w:r w:rsidR="000E768B">
        <w:rPr>
          <w:lang w:val="en-CA"/>
        </w:rPr>
        <w:t>,</w:t>
      </w:r>
      <w:r w:rsidRPr="001C5DE4">
        <w:rPr>
          <w:lang w:val="en-CA"/>
        </w:rPr>
        <w:t xml:space="preserve"> but should instead be seen as historical portraits for the use of </w:t>
      </w:r>
      <w:r w:rsidR="00F97C7B">
        <w:rPr>
          <w:lang w:val="en-CA"/>
        </w:rPr>
        <w:t>sentencing j</w:t>
      </w:r>
      <w:r w:rsidR="006A7B3B">
        <w:rPr>
          <w:lang w:val="en-CA"/>
        </w:rPr>
        <w:t>udge</w:t>
      </w:r>
      <w:r w:rsidRPr="001C5DE4">
        <w:rPr>
          <w:lang w:val="en-CA"/>
        </w:rPr>
        <w:t>s, who must still exercise their discretion in each case</w:t>
      </w:r>
      <w:r w:rsidR="000B4C91">
        <w:rPr>
          <w:lang w:val="en-CA"/>
        </w:rPr>
        <w:t>….</w:t>
      </w:r>
    </w:p>
    <w:p w14:paraId="3E22FC54" w14:textId="312D1CEC" w:rsidR="001C5DE4" w:rsidRPr="001C5DE4" w:rsidRDefault="00770E69" w:rsidP="00770E69">
      <w:pPr>
        <w:pStyle w:val="Coll"/>
        <w:ind w:left="2268" w:hanging="1548"/>
        <w:rPr>
          <w:lang w:val="en-CA"/>
        </w:rPr>
      </w:pPr>
      <w:r>
        <w:rPr>
          <w:lang w:val="en-CA"/>
        </w:rPr>
        <w:t xml:space="preserve">  </w:t>
      </w:r>
      <w:r>
        <w:rPr>
          <w:lang w:val="en-CA"/>
        </w:rPr>
        <w:tab/>
      </w:r>
      <w:r w:rsidRPr="001C5DE4">
        <w:rPr>
          <w:lang w:val="en-CA"/>
        </w:rPr>
        <w:t xml:space="preserve"> </w:t>
      </w:r>
      <w:r>
        <w:rPr>
          <w:lang w:val="en-CA"/>
        </w:rPr>
        <w:t xml:space="preserve">  </w:t>
      </w:r>
      <w:r w:rsidR="00D121EB">
        <w:rPr>
          <w:lang w:val="en-CA"/>
        </w:rPr>
        <w:tab/>
      </w:r>
      <w:r w:rsidR="000E768B">
        <w:rPr>
          <w:lang w:val="en-CA"/>
        </w:rPr>
        <w:tab/>
      </w:r>
      <w:r w:rsidR="001C5DE4" w:rsidRPr="001C5DE4">
        <w:rPr>
          <w:lang w:val="en-CA"/>
        </w:rPr>
        <w:t>There will always be situations that call for a sentence outside a particular range: although ensuring parity in sentencing is in itself a desirable objective, the fact that each crime is committed in unique circumstances by an offender with a unique profile cannot be disregarded.</w:t>
      </w:r>
      <w:r w:rsidR="00D121EB">
        <w:rPr>
          <w:lang w:val="en-CA"/>
        </w:rPr>
        <w:t xml:space="preserve"> </w:t>
      </w:r>
      <w:r w:rsidR="001C5DE4" w:rsidRPr="001C5DE4">
        <w:rPr>
          <w:lang w:val="en-CA"/>
        </w:rPr>
        <w:t xml:space="preserve"> The determination of a just and appropriate sentence is a highly individualized exercise that goes beyond a purely mathematical calculation. </w:t>
      </w:r>
      <w:r w:rsidR="00A54047">
        <w:rPr>
          <w:lang w:val="en-CA"/>
        </w:rPr>
        <w:t xml:space="preserve"> </w:t>
      </w:r>
      <w:r w:rsidR="001C5DE4" w:rsidRPr="001C5DE4">
        <w:rPr>
          <w:lang w:val="en-CA"/>
        </w:rPr>
        <w:t xml:space="preserve">It involves a variety of factors that are difficult to define with precision. </w:t>
      </w:r>
      <w:r w:rsidR="00A54047">
        <w:rPr>
          <w:lang w:val="en-CA"/>
        </w:rPr>
        <w:t xml:space="preserve"> That</w:t>
      </w:r>
      <w:r w:rsidR="001C5DE4" w:rsidRPr="001C5DE4">
        <w:rPr>
          <w:lang w:val="en-CA"/>
        </w:rPr>
        <w:t xml:space="preserve"> is why it may happen that a sentence that, on its face, falls outside a particular range, and that may never have been imposed in the past for a similar crime, is not demonstrably unfit. </w:t>
      </w:r>
      <w:r w:rsidR="00A54047">
        <w:rPr>
          <w:lang w:val="en-CA"/>
        </w:rPr>
        <w:t xml:space="preserve"> </w:t>
      </w:r>
      <w:r w:rsidR="001C5DE4" w:rsidRPr="001C5DE4">
        <w:rPr>
          <w:lang w:val="en-CA"/>
        </w:rPr>
        <w:t>Once again, everything depends on the gravity of the offence, the offender’s degree of responsibility</w:t>
      </w:r>
      <w:r w:rsidR="00A54047">
        <w:rPr>
          <w:lang w:val="en-CA"/>
        </w:rPr>
        <w:t>,</w:t>
      </w:r>
      <w:r w:rsidR="001C5DE4" w:rsidRPr="001C5DE4">
        <w:rPr>
          <w:lang w:val="en-CA"/>
        </w:rPr>
        <w:t xml:space="preserve"> and the specific circumstances of each case. </w:t>
      </w:r>
    </w:p>
    <w:p w14:paraId="1B4C8644" w14:textId="77777777" w:rsidR="000B4C91" w:rsidRDefault="00A54047" w:rsidP="004D5203">
      <w:pPr>
        <w:pStyle w:val="Coll"/>
        <w:rPr>
          <w:lang w:val="en-CA"/>
        </w:rPr>
      </w:pPr>
      <w:r>
        <w:rPr>
          <w:lang w:val="en-CA"/>
        </w:rPr>
        <w:tab/>
      </w:r>
      <w:r w:rsidR="005E46A6">
        <w:rPr>
          <w:lang w:val="en-CA"/>
        </w:rPr>
        <w:tab/>
        <w:t>Having said that, the cases provided by the Appellant var</w:t>
      </w:r>
      <w:r w:rsidR="00820486">
        <w:rPr>
          <w:lang w:val="en-CA"/>
        </w:rPr>
        <w:t>ied</w:t>
      </w:r>
      <w:r w:rsidR="005E46A6">
        <w:rPr>
          <w:lang w:val="en-CA"/>
        </w:rPr>
        <w:t xml:space="preserve"> from three months to six months imprisonment for uttering threats involving police officers.</w:t>
      </w:r>
      <w:r w:rsidR="00F55906">
        <w:rPr>
          <w:lang w:val="en-CA"/>
        </w:rPr>
        <w:t xml:space="preserve">  </w:t>
      </w:r>
      <w:r w:rsidR="00066F6F">
        <w:rPr>
          <w:lang w:val="en-CA"/>
        </w:rPr>
        <w:t xml:space="preserve">Cases not involving a police officer varied from two months to six months imprisonment. </w:t>
      </w:r>
      <w:r w:rsidR="005E46A6">
        <w:rPr>
          <w:lang w:val="en-CA"/>
        </w:rPr>
        <w:t xml:space="preserve"> </w:t>
      </w:r>
      <w:r w:rsidR="00066F6F">
        <w:rPr>
          <w:lang w:val="en-CA"/>
        </w:rPr>
        <w:t xml:space="preserve"> </w:t>
      </w:r>
    </w:p>
    <w:p w14:paraId="0E051E38" w14:textId="77777777" w:rsidR="000B4C91" w:rsidRDefault="000B4C91" w:rsidP="004D5203">
      <w:pPr>
        <w:pStyle w:val="Coll"/>
        <w:rPr>
          <w:lang w:val="en-CA"/>
        </w:rPr>
      </w:pPr>
      <w:r>
        <w:rPr>
          <w:lang w:val="en-CA"/>
        </w:rPr>
        <w:tab/>
      </w:r>
      <w:r>
        <w:rPr>
          <w:lang w:val="en-CA"/>
        </w:rPr>
        <w:tab/>
      </w:r>
      <w:r w:rsidR="00066F6F">
        <w:rPr>
          <w:lang w:val="en-CA"/>
        </w:rPr>
        <w:t xml:space="preserve">If it could be said that these cases establish a range of sentence for the offence of uttering threats to a police officer, the imposition of a sentence of five months imprisonment for these offences individually is within the range of sentences imposed in those cases.  Five months imprisonment for each of the uttering threats offences was not excessive, given the seriousness of the offences and the accused’s circumstances. </w:t>
      </w:r>
      <w:r w:rsidR="009033F9">
        <w:rPr>
          <w:lang w:val="en-CA"/>
        </w:rPr>
        <w:t xml:space="preserve"> </w:t>
      </w:r>
    </w:p>
    <w:p w14:paraId="6129E878" w14:textId="7F3EF9D4" w:rsidR="009033F9" w:rsidRDefault="000B4C91" w:rsidP="004D5203">
      <w:pPr>
        <w:pStyle w:val="Coll"/>
        <w:rPr>
          <w:lang w:val="en-CA"/>
        </w:rPr>
      </w:pPr>
      <w:r>
        <w:rPr>
          <w:lang w:val="en-CA"/>
        </w:rPr>
        <w:tab/>
      </w:r>
      <w:r>
        <w:rPr>
          <w:lang w:val="en-CA"/>
        </w:rPr>
        <w:tab/>
      </w:r>
      <w:r w:rsidR="00B53020">
        <w:rPr>
          <w:lang w:val="en-CA"/>
        </w:rPr>
        <w:t xml:space="preserve">The Appellant’s real complaint is with the imposition of a total 10-month sentence for the two uttering threats offences and whether the sentences should have been imposed consecutively or concurrently.  </w:t>
      </w:r>
    </w:p>
    <w:p w14:paraId="685630F8" w14:textId="3BB3F6CB" w:rsidR="00066F6F" w:rsidRDefault="009033F9" w:rsidP="004D5203">
      <w:pPr>
        <w:pStyle w:val="Coll"/>
        <w:rPr>
          <w:lang w:val="en-CA"/>
        </w:rPr>
      </w:pPr>
      <w:r>
        <w:rPr>
          <w:lang w:val="en-CA"/>
        </w:rPr>
        <w:tab/>
      </w:r>
      <w:r>
        <w:rPr>
          <w:lang w:val="en-CA"/>
        </w:rPr>
        <w:tab/>
      </w:r>
      <w:r w:rsidR="00B53020">
        <w:rPr>
          <w:lang w:val="en-CA"/>
        </w:rPr>
        <w:t xml:space="preserve">The sentencing process provides </w:t>
      </w:r>
      <w:r w:rsidR="00D1734F">
        <w:rPr>
          <w:lang w:val="en-CA"/>
        </w:rPr>
        <w:t>s</w:t>
      </w:r>
      <w:r w:rsidR="006A7B3B">
        <w:rPr>
          <w:lang w:val="en-CA"/>
        </w:rPr>
        <w:t>enten</w:t>
      </w:r>
      <w:r w:rsidR="00D1734F">
        <w:rPr>
          <w:lang w:val="en-CA"/>
        </w:rPr>
        <w:t>cing j</w:t>
      </w:r>
      <w:r w:rsidR="006A7B3B">
        <w:rPr>
          <w:lang w:val="en-CA"/>
        </w:rPr>
        <w:t>udge</w:t>
      </w:r>
      <w:r w:rsidR="00B53020">
        <w:rPr>
          <w:lang w:val="en-CA"/>
        </w:rPr>
        <w:t xml:space="preserve">s broad discretion to impose sentences they determine are fit in the circumstances. </w:t>
      </w:r>
      <w:r w:rsidR="001200DE">
        <w:rPr>
          <w:lang w:val="en-CA"/>
        </w:rPr>
        <w:t xml:space="preserve"> It is a very individualized and fact-specific process.</w:t>
      </w:r>
      <w:r w:rsidR="00D46895">
        <w:rPr>
          <w:lang w:val="en-CA"/>
        </w:rPr>
        <w:t xml:space="preserve">  </w:t>
      </w:r>
      <w:r w:rsidR="0052775C">
        <w:rPr>
          <w:lang w:val="en-CA"/>
        </w:rPr>
        <w:t>Sentencing j</w:t>
      </w:r>
      <w:r w:rsidR="006A7B3B">
        <w:rPr>
          <w:lang w:val="en-CA"/>
        </w:rPr>
        <w:t>udge</w:t>
      </w:r>
      <w:r w:rsidR="001200DE">
        <w:rPr>
          <w:lang w:val="en-CA"/>
        </w:rPr>
        <w:t xml:space="preserve">s are also granted considerable deference in their decision to impose consecutive </w:t>
      </w:r>
      <w:r w:rsidR="00D46895">
        <w:rPr>
          <w:lang w:val="en-CA"/>
        </w:rPr>
        <w:t xml:space="preserve">or </w:t>
      </w:r>
      <w:r w:rsidR="001200DE">
        <w:rPr>
          <w:lang w:val="en-CA"/>
        </w:rPr>
        <w:t xml:space="preserve">concurrent sentences.  Imposing sentences outside of the range suggested by counsel or imposing </w:t>
      </w:r>
      <w:r w:rsidR="00B71B4F">
        <w:rPr>
          <w:lang w:val="en-CA"/>
        </w:rPr>
        <w:t xml:space="preserve">consecutive </w:t>
      </w:r>
      <w:r w:rsidR="001200DE">
        <w:rPr>
          <w:lang w:val="en-CA"/>
        </w:rPr>
        <w:t xml:space="preserve">instead of concurrent sentences may indicate the presence of an error in principle.  However, it is within the discretion of a </w:t>
      </w:r>
      <w:r w:rsidR="00526CA2">
        <w:rPr>
          <w:lang w:val="en-CA"/>
        </w:rPr>
        <w:t>sentencing j</w:t>
      </w:r>
      <w:r w:rsidR="006A7B3B">
        <w:rPr>
          <w:lang w:val="en-CA"/>
        </w:rPr>
        <w:t>udge</w:t>
      </w:r>
      <w:r w:rsidR="001200DE">
        <w:rPr>
          <w:lang w:val="en-CA"/>
        </w:rPr>
        <w:t xml:space="preserve"> to impose consec</w:t>
      </w:r>
      <w:r w:rsidR="00D46895">
        <w:rPr>
          <w:lang w:val="en-CA"/>
        </w:rPr>
        <w:t xml:space="preserve">utive or </w:t>
      </w:r>
      <w:r w:rsidR="001200DE">
        <w:rPr>
          <w:lang w:val="en-CA"/>
        </w:rPr>
        <w:t>concurrent sentences</w:t>
      </w:r>
      <w:r w:rsidR="009143E2">
        <w:rPr>
          <w:lang w:val="en-CA"/>
        </w:rPr>
        <w:t xml:space="preserve">. </w:t>
      </w:r>
      <w:r w:rsidR="00D46895">
        <w:rPr>
          <w:lang w:val="en-CA"/>
        </w:rPr>
        <w:t xml:space="preserve"> </w:t>
      </w:r>
      <w:r w:rsidR="00D46895" w:rsidRPr="00D46895">
        <w:rPr>
          <w:i/>
          <w:iCs/>
          <w:lang w:val="en-CA"/>
        </w:rPr>
        <w:t>Jacobson</w:t>
      </w:r>
      <w:r w:rsidR="00D46895">
        <w:rPr>
          <w:lang w:val="en-CA"/>
        </w:rPr>
        <w:t xml:space="preserve">, paragraph 44; </w:t>
      </w:r>
      <w:r w:rsidR="00D46895">
        <w:rPr>
          <w:i/>
          <w:iCs/>
          <w:lang w:val="en-CA"/>
        </w:rPr>
        <w:t xml:space="preserve">R v </w:t>
      </w:r>
      <w:proofErr w:type="spellStart"/>
      <w:r w:rsidR="00D46895" w:rsidRPr="00D46895">
        <w:rPr>
          <w:i/>
          <w:iCs/>
          <w:lang w:val="en-CA"/>
        </w:rPr>
        <w:t>Keough</w:t>
      </w:r>
      <w:proofErr w:type="spellEnd"/>
      <w:r w:rsidR="00D46895" w:rsidRPr="00D46895">
        <w:rPr>
          <w:lang w:val="en-CA"/>
        </w:rPr>
        <w:t>, 2012 ABCA 14</w:t>
      </w:r>
      <w:r w:rsidR="00D46895">
        <w:rPr>
          <w:lang w:val="en-CA"/>
        </w:rPr>
        <w:t xml:space="preserve"> at paragraph 16;  </w:t>
      </w:r>
      <w:r w:rsidR="00D46895">
        <w:rPr>
          <w:i/>
          <w:iCs/>
          <w:lang w:val="en-CA"/>
        </w:rPr>
        <w:t>R v McDonnell</w:t>
      </w:r>
      <w:r w:rsidR="00D46895">
        <w:rPr>
          <w:lang w:val="en-CA"/>
        </w:rPr>
        <w:t>, [1997] 1 SCR 948, at paragraph 46.</w:t>
      </w:r>
    </w:p>
    <w:p w14:paraId="7A858A14" w14:textId="2EE627E3" w:rsidR="00D46895" w:rsidRDefault="00D46895" w:rsidP="004D5203">
      <w:pPr>
        <w:pStyle w:val="Coll"/>
        <w:rPr>
          <w:lang w:val="en-CA"/>
        </w:rPr>
      </w:pPr>
      <w:r>
        <w:rPr>
          <w:lang w:val="en-CA"/>
        </w:rPr>
        <w:tab/>
      </w:r>
      <w:r w:rsidR="00AB1EA7">
        <w:rPr>
          <w:lang w:val="en-CA"/>
        </w:rPr>
        <w:tab/>
        <w:t xml:space="preserve">Generally, where offences are committed as part of a single transaction or more than one offence arises out of the same general circumstances, sentences imposed for those offences run concurrently.  A </w:t>
      </w:r>
      <w:r w:rsidR="005E6027">
        <w:rPr>
          <w:lang w:val="en-CA"/>
        </w:rPr>
        <w:t>sentencing j</w:t>
      </w:r>
      <w:r w:rsidR="006A7B3B">
        <w:rPr>
          <w:lang w:val="en-CA"/>
        </w:rPr>
        <w:t>udge</w:t>
      </w:r>
      <w:r w:rsidR="00AB1EA7">
        <w:rPr>
          <w:lang w:val="en-CA"/>
        </w:rPr>
        <w:t xml:space="preserve"> has significant discretion in determining whether sentences should be imposed concurrently or consecutively.  In exercising that discretion, a </w:t>
      </w:r>
      <w:r w:rsidR="005B5366">
        <w:rPr>
          <w:lang w:val="en-CA"/>
        </w:rPr>
        <w:t>sentencing j</w:t>
      </w:r>
      <w:r w:rsidR="006A7B3B">
        <w:rPr>
          <w:lang w:val="en-CA"/>
        </w:rPr>
        <w:t>udge</w:t>
      </w:r>
      <w:r w:rsidR="00AB1EA7">
        <w:rPr>
          <w:lang w:val="en-CA"/>
        </w:rPr>
        <w:t xml:space="preserve"> must also consider the totality principle.  The proper approach was described in </w:t>
      </w:r>
      <w:proofErr w:type="spellStart"/>
      <w:r w:rsidR="00AB1EA7">
        <w:rPr>
          <w:i/>
          <w:iCs/>
          <w:lang w:val="en-CA"/>
        </w:rPr>
        <w:t>Omilgoituk</w:t>
      </w:r>
      <w:proofErr w:type="spellEnd"/>
      <w:r w:rsidR="00AB1EA7">
        <w:rPr>
          <w:i/>
          <w:iCs/>
          <w:lang w:val="en-CA"/>
        </w:rPr>
        <w:t xml:space="preserve"> v HMTQ</w:t>
      </w:r>
      <w:r w:rsidR="00AB1EA7">
        <w:rPr>
          <w:lang w:val="en-CA"/>
        </w:rPr>
        <w:t>, 2011 NWTSC 63</w:t>
      </w:r>
      <w:r w:rsidR="000D7F15">
        <w:rPr>
          <w:lang w:val="en-CA"/>
        </w:rPr>
        <w:t>, at page 20:</w:t>
      </w:r>
    </w:p>
    <w:p w14:paraId="774E7EE0" w14:textId="77777777" w:rsidR="00706110" w:rsidRDefault="000D7F15" w:rsidP="000D7F15">
      <w:pPr>
        <w:pStyle w:val="Coll"/>
        <w:ind w:left="2268" w:hanging="1548"/>
        <w:rPr>
          <w:lang w:val="en-CA"/>
        </w:rPr>
      </w:pPr>
      <w:r>
        <w:rPr>
          <w:lang w:val="en-CA"/>
        </w:rPr>
        <w:tab/>
      </w:r>
      <w:r>
        <w:rPr>
          <w:lang w:val="en-CA"/>
        </w:rPr>
        <w:tab/>
      </w:r>
      <w:r w:rsidRPr="000D7F15">
        <w:rPr>
          <w:lang w:val="en-CA"/>
        </w:rPr>
        <w:t xml:space="preserve">The correct approach is to examine what a fit sentence is for each offence and determine whether the sentences should be consecutive or concurrent.  If consecutive sentences are imposed, then the totality principle set out at </w:t>
      </w:r>
      <w:r>
        <w:rPr>
          <w:lang w:val="en-CA"/>
        </w:rPr>
        <w:t xml:space="preserve">section 718.2(c) of the </w:t>
      </w:r>
      <w:r>
        <w:rPr>
          <w:i/>
          <w:iCs/>
          <w:lang w:val="en-CA"/>
        </w:rPr>
        <w:t>Criminal Code</w:t>
      </w:r>
      <w:r w:rsidRPr="000D7F15">
        <w:rPr>
          <w:lang w:val="en-CA"/>
        </w:rPr>
        <w:t xml:space="preserve"> requires an examination of the global effect of the sentence</w:t>
      </w:r>
      <w:r w:rsidR="00706110">
        <w:rPr>
          <w:lang w:val="en-CA"/>
        </w:rPr>
        <w:t>.</w:t>
      </w:r>
    </w:p>
    <w:p w14:paraId="2F82E524" w14:textId="10FF7EB6" w:rsidR="008455A5" w:rsidRDefault="00706110" w:rsidP="008455A5">
      <w:pPr>
        <w:pStyle w:val="Coll"/>
        <w:rPr>
          <w:lang w:val="en-CA"/>
        </w:rPr>
      </w:pPr>
      <w:r>
        <w:rPr>
          <w:lang w:val="en-CA"/>
        </w:rPr>
        <w:tab/>
      </w:r>
      <w:r w:rsidR="008455A5">
        <w:rPr>
          <w:lang w:val="en-CA"/>
        </w:rPr>
        <w:t xml:space="preserve">The </w:t>
      </w:r>
      <w:r w:rsidR="006A7B3B">
        <w:rPr>
          <w:lang w:val="en-CA"/>
        </w:rPr>
        <w:t>Sentencing Judge</w:t>
      </w:r>
      <w:r w:rsidR="008455A5">
        <w:rPr>
          <w:lang w:val="en-CA"/>
        </w:rPr>
        <w:t xml:space="preserve"> in this case did not mischaracterize the utter threats offences and clearly recognized that the utter threats charges arose fro</w:t>
      </w:r>
      <w:r w:rsidR="004702DD">
        <w:rPr>
          <w:lang w:val="en-CA"/>
        </w:rPr>
        <w:t>m one incident, stating at pages</w:t>
      </w:r>
      <w:r w:rsidR="008455A5">
        <w:rPr>
          <w:lang w:val="en-CA"/>
        </w:rPr>
        <w:t xml:space="preserve"> 34 to 35:  </w:t>
      </w:r>
    </w:p>
    <w:p w14:paraId="14F0802A" w14:textId="3FD484FC" w:rsidR="002C73C0" w:rsidRDefault="008455A5" w:rsidP="002C73C0">
      <w:pPr>
        <w:pStyle w:val="Coll"/>
        <w:ind w:left="2268" w:hanging="1548"/>
        <w:rPr>
          <w:lang w:val="en-CA"/>
        </w:rPr>
      </w:pPr>
      <w:r>
        <w:rPr>
          <w:lang w:val="en-CA"/>
        </w:rPr>
        <w:tab/>
      </w:r>
      <w:r w:rsidR="002C73C0">
        <w:rPr>
          <w:lang w:val="en-CA"/>
        </w:rPr>
        <w:tab/>
      </w:r>
      <w:r>
        <w:rPr>
          <w:lang w:val="en-CA"/>
        </w:rPr>
        <w:t>With regards to Count 6, that is the threats to</w:t>
      </w:r>
      <w:r w:rsidR="000D7F15" w:rsidRPr="000D7F15">
        <w:rPr>
          <w:lang w:val="en-CA"/>
        </w:rPr>
        <w:t xml:space="preserve"> </w:t>
      </w:r>
      <w:r w:rsidR="002C73C0">
        <w:rPr>
          <w:lang w:val="en-CA"/>
        </w:rPr>
        <w:t>Isabelle Gaudreau, I sentence you to five months imprisonment.  With regards to Count 7, the threats to Constable Henry, I sentence you to five months imprisonment</w:t>
      </w:r>
      <w:r w:rsidR="00D637F1">
        <w:rPr>
          <w:lang w:val="en-CA"/>
        </w:rPr>
        <w:t>,</w:t>
      </w:r>
      <w:r w:rsidR="002C73C0">
        <w:rPr>
          <w:lang w:val="en-CA"/>
        </w:rPr>
        <w:t xml:space="preserve"> to be served consecutively</w:t>
      </w:r>
      <w:r w:rsidR="000B4C91">
        <w:rPr>
          <w:lang w:val="en-CA"/>
        </w:rPr>
        <w:t>.  T</w:t>
      </w:r>
      <w:r w:rsidR="002C73C0">
        <w:rPr>
          <w:lang w:val="en-CA"/>
        </w:rPr>
        <w:t>hough I appreciate these have occurred out of one inciden</w:t>
      </w:r>
      <w:r w:rsidR="00D637F1">
        <w:rPr>
          <w:lang w:val="en-CA"/>
        </w:rPr>
        <w:t>t.  B</w:t>
      </w:r>
      <w:r w:rsidR="002C73C0">
        <w:rPr>
          <w:lang w:val="en-CA"/>
        </w:rPr>
        <w:t xml:space="preserve">ut you threatened two different police officers, and I think it should be separated so that you are on notice this kind of behaviour is going to be dealt with seriously. </w:t>
      </w:r>
    </w:p>
    <w:p w14:paraId="305C119B" w14:textId="24BD76AF" w:rsidR="00063091" w:rsidRDefault="002C73C0" w:rsidP="008455A5">
      <w:pPr>
        <w:pStyle w:val="Coll"/>
        <w:rPr>
          <w:lang w:val="en-CA"/>
        </w:rPr>
      </w:pPr>
      <w:r>
        <w:rPr>
          <w:lang w:val="en-CA"/>
        </w:rPr>
        <w:tab/>
      </w:r>
      <w:r w:rsidR="00D637F1">
        <w:rPr>
          <w:lang w:val="en-CA"/>
        </w:rPr>
        <w:t xml:space="preserve">The </w:t>
      </w:r>
      <w:r w:rsidR="006A7B3B">
        <w:rPr>
          <w:lang w:val="en-CA"/>
        </w:rPr>
        <w:t>Sentencing Judge</w:t>
      </w:r>
      <w:r w:rsidR="00D637F1">
        <w:rPr>
          <w:lang w:val="en-CA"/>
        </w:rPr>
        <w:t xml:space="preserve"> viewed the utter threats offences as serious, noting that the Appellant had threatened to shoot and stab and kill the police officers.  The </w:t>
      </w:r>
      <w:r w:rsidR="006A7B3B">
        <w:rPr>
          <w:lang w:val="en-CA"/>
        </w:rPr>
        <w:t>Sentencing Judge</w:t>
      </w:r>
      <w:r w:rsidR="00D637F1">
        <w:rPr>
          <w:lang w:val="en-CA"/>
        </w:rPr>
        <w:t xml:space="preserve"> noted that it was one incident</w:t>
      </w:r>
      <w:r w:rsidR="00F97B3C">
        <w:rPr>
          <w:lang w:val="en-CA"/>
        </w:rPr>
        <w:t>,</w:t>
      </w:r>
      <w:r w:rsidR="00D637F1">
        <w:rPr>
          <w:lang w:val="en-CA"/>
        </w:rPr>
        <w:t xml:space="preserve"> but that the threats were made to two different police officers.  He also viewed the need to deter the Appellant as an important sentencing principle.  </w:t>
      </w:r>
    </w:p>
    <w:p w14:paraId="07B5A9FD" w14:textId="5094F54D" w:rsidR="00063091" w:rsidRDefault="00063091" w:rsidP="008455A5">
      <w:pPr>
        <w:pStyle w:val="Coll"/>
        <w:rPr>
          <w:lang w:val="en-CA"/>
        </w:rPr>
      </w:pPr>
      <w:r>
        <w:rPr>
          <w:lang w:val="en-CA"/>
        </w:rPr>
        <w:tab/>
      </w:r>
      <w:r>
        <w:rPr>
          <w:lang w:val="en-CA"/>
        </w:rPr>
        <w:tab/>
      </w:r>
      <w:r w:rsidR="00D637F1">
        <w:rPr>
          <w:lang w:val="en-CA"/>
        </w:rPr>
        <w:t xml:space="preserve">In that respect, I do not view </w:t>
      </w:r>
      <w:r w:rsidR="006A7B3B">
        <w:rPr>
          <w:lang w:val="en-CA"/>
        </w:rPr>
        <w:t>Sentencing Judge</w:t>
      </w:r>
      <w:r w:rsidR="00D637F1">
        <w:rPr>
          <w:lang w:val="en-CA"/>
        </w:rPr>
        <w:t xml:space="preserve"> as falling into error.  While offences arising from one transaction are generally dealt with on a concurrent basis, it was not required that the </w:t>
      </w:r>
      <w:r w:rsidR="006A7B3B">
        <w:rPr>
          <w:lang w:val="en-CA"/>
        </w:rPr>
        <w:t>Sentencing Judge</w:t>
      </w:r>
      <w:r w:rsidR="00D637F1">
        <w:rPr>
          <w:lang w:val="en-CA"/>
        </w:rPr>
        <w:t xml:space="preserve"> do so. </w:t>
      </w:r>
      <w:r w:rsidR="002C73C0">
        <w:rPr>
          <w:lang w:val="en-CA"/>
        </w:rPr>
        <w:t xml:space="preserve"> </w:t>
      </w:r>
      <w:r w:rsidR="00554629">
        <w:rPr>
          <w:lang w:val="en-CA"/>
        </w:rPr>
        <w:t xml:space="preserve"> It was within his dis</w:t>
      </w:r>
      <w:r w:rsidR="00A25C64">
        <w:rPr>
          <w:lang w:val="en-CA"/>
        </w:rPr>
        <w:t>c</w:t>
      </w:r>
      <w:r w:rsidR="00554629">
        <w:rPr>
          <w:lang w:val="en-CA"/>
        </w:rPr>
        <w:t>retion</w:t>
      </w:r>
      <w:r w:rsidR="0083505C">
        <w:rPr>
          <w:lang w:val="en-CA"/>
        </w:rPr>
        <w:t xml:space="preserve"> to impose the sentences consecutively. </w:t>
      </w:r>
      <w:r w:rsidR="005D1C9F">
        <w:rPr>
          <w:lang w:val="en-CA"/>
        </w:rPr>
        <w:t xml:space="preserve"> </w:t>
      </w:r>
    </w:p>
    <w:p w14:paraId="5F188054" w14:textId="10198E53" w:rsidR="00063091" w:rsidRDefault="00063091" w:rsidP="008455A5">
      <w:pPr>
        <w:pStyle w:val="Coll"/>
        <w:rPr>
          <w:lang w:val="en-CA"/>
        </w:rPr>
      </w:pPr>
      <w:r>
        <w:rPr>
          <w:lang w:val="en-CA"/>
        </w:rPr>
        <w:tab/>
      </w:r>
      <w:r>
        <w:rPr>
          <w:lang w:val="en-CA"/>
        </w:rPr>
        <w:tab/>
      </w:r>
      <w:r w:rsidR="005D1C9F">
        <w:rPr>
          <w:lang w:val="en-CA"/>
        </w:rPr>
        <w:t xml:space="preserve">Similarly, I do not view the </w:t>
      </w:r>
      <w:r w:rsidR="006A7B3B">
        <w:rPr>
          <w:lang w:val="en-CA"/>
        </w:rPr>
        <w:t>Sentencing Judge</w:t>
      </w:r>
      <w:r w:rsidR="005D1C9F">
        <w:rPr>
          <w:lang w:val="en-CA"/>
        </w:rPr>
        <w:t xml:space="preserve"> as having erred in his consideration of the nature of the uttering threats offences.  He viewed the uttering threats charges as the most serious before the court, which was accurate as the remaining offences were either breaches of a probation order or a recognizance, and there was also a resisting a police officer offence.</w:t>
      </w:r>
      <w:r>
        <w:rPr>
          <w:lang w:val="en-CA"/>
        </w:rPr>
        <w:t xml:space="preserve"> </w:t>
      </w:r>
    </w:p>
    <w:p w14:paraId="14B40B8F" w14:textId="219BAFF5" w:rsidR="0083505C" w:rsidRDefault="00063091" w:rsidP="008455A5">
      <w:pPr>
        <w:pStyle w:val="Coll"/>
        <w:rPr>
          <w:lang w:val="en-CA"/>
        </w:rPr>
      </w:pPr>
      <w:r>
        <w:rPr>
          <w:lang w:val="en-CA"/>
        </w:rPr>
        <w:tab/>
      </w:r>
      <w:r>
        <w:rPr>
          <w:lang w:val="en-CA"/>
        </w:rPr>
        <w:tab/>
        <w:t xml:space="preserve">The uttering threats offences were serious, involving multiple threats to two different police officers to shoot, stab, and kill those officers.  It occurred in a situation where the officers were attempting to arrest the Appellant and where, for a period of time, albeit not a lengthy period of time, they did not know whether the Appellant had the means to either shoot or stab them as he had threatened as he was underneath a house and had one hand concealed in a pocket. </w:t>
      </w:r>
      <w:r w:rsidR="005D1C9F">
        <w:rPr>
          <w:lang w:val="en-CA"/>
        </w:rPr>
        <w:t xml:space="preserve"> </w:t>
      </w:r>
      <w:r>
        <w:rPr>
          <w:lang w:val="en-CA"/>
        </w:rPr>
        <w:t xml:space="preserve"> The </w:t>
      </w:r>
      <w:r w:rsidR="006A7B3B">
        <w:rPr>
          <w:lang w:val="en-CA"/>
        </w:rPr>
        <w:t>Sentencing Judge</w:t>
      </w:r>
      <w:r>
        <w:rPr>
          <w:lang w:val="en-CA"/>
        </w:rPr>
        <w:t xml:space="preserve">’s conclusion that this behaviour was serious and needed to be deterred is subject to deference. </w:t>
      </w:r>
    </w:p>
    <w:p w14:paraId="0988ED03" w14:textId="58E11743" w:rsidR="00063091" w:rsidRDefault="00063091" w:rsidP="008455A5">
      <w:pPr>
        <w:pStyle w:val="Coll"/>
        <w:rPr>
          <w:lang w:val="en-CA"/>
        </w:rPr>
      </w:pPr>
      <w:r>
        <w:rPr>
          <w:lang w:val="en-CA"/>
        </w:rPr>
        <w:tab/>
      </w:r>
      <w:r>
        <w:rPr>
          <w:lang w:val="en-CA"/>
        </w:rPr>
        <w:tab/>
      </w:r>
      <w:r w:rsidR="00CF752A">
        <w:rPr>
          <w:lang w:val="en-CA"/>
        </w:rPr>
        <w:t xml:space="preserve">Having decided to impose consecutive sentences, the </w:t>
      </w:r>
      <w:r w:rsidR="006A7B3B">
        <w:rPr>
          <w:lang w:val="en-CA"/>
        </w:rPr>
        <w:t>Sentencing Judge</w:t>
      </w:r>
      <w:r w:rsidR="00CF752A">
        <w:rPr>
          <w:lang w:val="en-CA"/>
        </w:rPr>
        <w:t xml:space="preserve"> was then required to give consideration to the totality principle.  The justification of the </w:t>
      </w:r>
      <w:r w:rsidR="006A7B3B">
        <w:rPr>
          <w:lang w:val="en-CA"/>
        </w:rPr>
        <w:t>Sentencing Judge</w:t>
      </w:r>
      <w:r w:rsidR="00CF752A">
        <w:rPr>
          <w:lang w:val="en-CA"/>
        </w:rPr>
        <w:t xml:space="preserve"> for imposing consecutive sentencing was the threats to two different officers and the need to deter the Appellant.  In considering totality, a </w:t>
      </w:r>
      <w:r w:rsidR="00AA5CAA">
        <w:rPr>
          <w:lang w:val="en-CA"/>
        </w:rPr>
        <w:t>sentencing j</w:t>
      </w:r>
      <w:r w:rsidR="006A7B3B">
        <w:rPr>
          <w:lang w:val="en-CA"/>
        </w:rPr>
        <w:t>udge</w:t>
      </w:r>
      <w:r w:rsidR="00CF752A">
        <w:rPr>
          <w:lang w:val="en-CA"/>
        </w:rPr>
        <w:t xml:space="preserve"> who imposes consecutive sentences for multiple offences i</w:t>
      </w:r>
      <w:r w:rsidR="00E56D4C">
        <w:rPr>
          <w:lang w:val="en-CA"/>
        </w:rPr>
        <w:t xml:space="preserve">s required to ensure that the </w:t>
      </w:r>
      <w:r w:rsidR="00CF752A">
        <w:rPr>
          <w:lang w:val="en-CA"/>
        </w:rPr>
        <w:t>cumulative sentences do not exceed the overall culpability of the offender</w:t>
      </w:r>
      <w:r w:rsidR="009143E2">
        <w:rPr>
          <w:lang w:val="en-CA"/>
        </w:rPr>
        <w:t xml:space="preserve">. </w:t>
      </w:r>
      <w:r w:rsidR="00CF752A">
        <w:rPr>
          <w:lang w:val="en-CA"/>
        </w:rPr>
        <w:t xml:space="preserve"> </w:t>
      </w:r>
      <w:r w:rsidR="00CF752A">
        <w:rPr>
          <w:i/>
          <w:iCs/>
          <w:lang w:val="en-CA"/>
        </w:rPr>
        <w:t>R v M.(C.A.)</w:t>
      </w:r>
      <w:r w:rsidR="00E56D4C">
        <w:rPr>
          <w:i/>
          <w:iCs/>
          <w:lang w:val="en-CA"/>
        </w:rPr>
        <w:t>,</w:t>
      </w:r>
      <w:r w:rsidR="00CF752A">
        <w:rPr>
          <w:i/>
          <w:iCs/>
          <w:lang w:val="en-CA"/>
        </w:rPr>
        <w:t xml:space="preserve"> </w:t>
      </w:r>
      <w:r w:rsidR="00E56D4C">
        <w:rPr>
          <w:lang w:val="en-CA"/>
        </w:rPr>
        <w:t>[1996] 1 SCR 500</w:t>
      </w:r>
      <w:r w:rsidR="00CF752A">
        <w:rPr>
          <w:lang w:val="en-CA"/>
        </w:rPr>
        <w:t xml:space="preserve"> </w:t>
      </w:r>
      <w:r w:rsidR="005507B6">
        <w:rPr>
          <w:lang w:val="en-CA"/>
        </w:rPr>
        <w:t xml:space="preserve">at </w:t>
      </w:r>
      <w:r w:rsidR="00CF752A">
        <w:rPr>
          <w:lang w:val="en-CA"/>
        </w:rPr>
        <w:t>para</w:t>
      </w:r>
      <w:r w:rsidR="0029192F">
        <w:rPr>
          <w:lang w:val="en-CA"/>
        </w:rPr>
        <w:t>graph</w:t>
      </w:r>
      <w:r w:rsidR="00CF752A">
        <w:rPr>
          <w:lang w:val="en-CA"/>
        </w:rPr>
        <w:t xml:space="preserve"> 42.</w:t>
      </w:r>
    </w:p>
    <w:p w14:paraId="189E1CE2" w14:textId="3286777E" w:rsidR="00B57D1E" w:rsidRDefault="00CF752A" w:rsidP="008455A5">
      <w:pPr>
        <w:pStyle w:val="Coll"/>
        <w:rPr>
          <w:lang w:val="en-CA"/>
        </w:rPr>
      </w:pPr>
      <w:r>
        <w:rPr>
          <w:lang w:val="en-CA"/>
        </w:rPr>
        <w:tab/>
      </w:r>
      <w:r>
        <w:rPr>
          <w:lang w:val="en-CA"/>
        </w:rPr>
        <w:tab/>
      </w:r>
      <w:r w:rsidR="005507B6">
        <w:rPr>
          <w:lang w:val="en-CA"/>
        </w:rPr>
        <w:t>The ultimate question is whether the global sentence imposed is a fit one</w:t>
      </w:r>
      <w:r w:rsidR="007043CA">
        <w:rPr>
          <w:lang w:val="en-CA"/>
        </w:rPr>
        <w:t xml:space="preserve">. </w:t>
      </w:r>
      <w:r w:rsidR="005507B6">
        <w:rPr>
          <w:lang w:val="en-CA"/>
        </w:rPr>
        <w:t xml:space="preserve"> </w:t>
      </w:r>
      <w:r w:rsidR="009143E2">
        <w:rPr>
          <w:i/>
          <w:iCs/>
          <w:lang w:val="en-CA"/>
        </w:rPr>
        <w:t>R v</w:t>
      </w:r>
      <w:r w:rsidR="005507B6">
        <w:rPr>
          <w:i/>
          <w:iCs/>
          <w:lang w:val="en-CA"/>
        </w:rPr>
        <w:t xml:space="preserve"> </w:t>
      </w:r>
      <w:proofErr w:type="spellStart"/>
      <w:r w:rsidR="005507B6">
        <w:rPr>
          <w:i/>
          <w:iCs/>
          <w:lang w:val="en-CA"/>
        </w:rPr>
        <w:t>Ewanchuck</w:t>
      </w:r>
      <w:proofErr w:type="spellEnd"/>
      <w:r w:rsidR="005507B6">
        <w:rPr>
          <w:lang w:val="en-CA"/>
        </w:rPr>
        <w:t>, 2010 ABCA 298, para</w:t>
      </w:r>
      <w:r w:rsidR="0029192F">
        <w:rPr>
          <w:lang w:val="en-CA"/>
        </w:rPr>
        <w:t>graph</w:t>
      </w:r>
      <w:r w:rsidR="005507B6">
        <w:rPr>
          <w:lang w:val="en-CA"/>
        </w:rPr>
        <w:t xml:space="preserve"> 15.  </w:t>
      </w:r>
    </w:p>
    <w:p w14:paraId="56242D0F" w14:textId="5E5E7C5A" w:rsidR="00F14A48" w:rsidRDefault="00B57D1E" w:rsidP="008455A5">
      <w:pPr>
        <w:pStyle w:val="Coll"/>
        <w:rPr>
          <w:lang w:val="en-CA"/>
        </w:rPr>
      </w:pPr>
      <w:r>
        <w:rPr>
          <w:lang w:val="en-CA"/>
        </w:rPr>
        <w:tab/>
      </w:r>
      <w:r>
        <w:rPr>
          <w:lang w:val="en-CA"/>
        </w:rPr>
        <w:tab/>
      </w:r>
      <w:r w:rsidR="00F14A48">
        <w:rPr>
          <w:lang w:val="en-CA"/>
        </w:rPr>
        <w:t xml:space="preserve">The </w:t>
      </w:r>
      <w:r w:rsidR="006A7B3B">
        <w:rPr>
          <w:lang w:val="en-CA"/>
        </w:rPr>
        <w:t>Sentencing Judge</w:t>
      </w:r>
      <w:r w:rsidR="00F14A48">
        <w:rPr>
          <w:lang w:val="en-CA"/>
        </w:rPr>
        <w:t xml:space="preserve"> recognized that the global sentence of 14 months that he had imposed for all of the offences was longer than what was requested by the Crown.  He addressed this by stating at page 36:  </w:t>
      </w:r>
    </w:p>
    <w:p w14:paraId="629FD0D4" w14:textId="46CF8F8F" w:rsidR="00CF752A" w:rsidRDefault="00F14A48" w:rsidP="00F14A48">
      <w:pPr>
        <w:pStyle w:val="Coll"/>
        <w:ind w:left="2268" w:hanging="1548"/>
        <w:rPr>
          <w:lang w:val="en-CA"/>
        </w:rPr>
      </w:pPr>
      <w:r>
        <w:rPr>
          <w:lang w:val="en-CA"/>
        </w:rPr>
        <w:tab/>
      </w:r>
      <w:r>
        <w:rPr>
          <w:lang w:val="en-CA"/>
        </w:rPr>
        <w:tab/>
        <w:t xml:space="preserve">In my calculation, that comes to a total of 14 months imprisonment.  Well, that is a little more than the Crown’s asked for too because in my view, Mr. Greenland, your behaviour is such that a longer term of imprisonment is appropriate.  Just completely ignoring court orders and thinking you can do what you want and go around threatening people is not going to fly. </w:t>
      </w:r>
    </w:p>
    <w:p w14:paraId="5BA1534F" w14:textId="19C2F10C" w:rsidR="00F14A48" w:rsidRDefault="00F14A48" w:rsidP="008455A5">
      <w:pPr>
        <w:pStyle w:val="Coll"/>
        <w:rPr>
          <w:lang w:val="en-CA"/>
        </w:rPr>
      </w:pPr>
      <w:r>
        <w:rPr>
          <w:lang w:val="en-CA"/>
        </w:rPr>
        <w:tab/>
      </w:r>
      <w:r>
        <w:rPr>
          <w:lang w:val="en-CA"/>
        </w:rPr>
        <w:tab/>
        <w:t xml:space="preserve">The </w:t>
      </w:r>
      <w:r w:rsidR="006A7B3B">
        <w:rPr>
          <w:lang w:val="en-CA"/>
        </w:rPr>
        <w:t>Sentencing Judge</w:t>
      </w:r>
      <w:r>
        <w:rPr>
          <w:lang w:val="en-CA"/>
        </w:rPr>
        <w:t xml:space="preserve"> gave consideration to totality and was cognizant that the sentence he imposed exceeded that was sought by the Crown.  He viewed the Appellant’s actions in threatening the police officers and disregarding court orders as warranting a longer term of imprisonment than recommended by the Crown.  The Appellant was being sentenced for 12 offences, 9 offences of which involved breaching court orders, including 2 separate recognizances and a probation order over a period of months from May to August 2019.  The other three offences arose from the same incident, and those were the uttering threats to the police officers which was followed by the Appellant resisting arrest.  </w:t>
      </w:r>
    </w:p>
    <w:p w14:paraId="3E5BA1D8" w14:textId="77777777" w:rsidR="00371FDF" w:rsidRDefault="00F14A48" w:rsidP="008455A5">
      <w:pPr>
        <w:pStyle w:val="Coll"/>
        <w:rPr>
          <w:lang w:val="en-CA"/>
        </w:rPr>
      </w:pPr>
      <w:r>
        <w:rPr>
          <w:lang w:val="en-CA"/>
        </w:rPr>
        <w:tab/>
      </w:r>
      <w:r>
        <w:rPr>
          <w:lang w:val="en-CA"/>
        </w:rPr>
        <w:tab/>
        <w:t xml:space="preserve">The </w:t>
      </w:r>
      <w:r w:rsidR="00D2172A">
        <w:rPr>
          <w:lang w:val="en-CA"/>
        </w:rPr>
        <w:t>A</w:t>
      </w:r>
      <w:r>
        <w:rPr>
          <w:lang w:val="en-CA"/>
        </w:rPr>
        <w:t xml:space="preserve">ppellant </w:t>
      </w:r>
      <w:r w:rsidR="00D2172A">
        <w:rPr>
          <w:lang w:val="en-CA"/>
        </w:rPr>
        <w:t>is</w:t>
      </w:r>
      <w:r>
        <w:rPr>
          <w:lang w:val="en-CA"/>
        </w:rPr>
        <w:t xml:space="preserve"> a young man</w:t>
      </w:r>
      <w:r w:rsidR="00D2172A">
        <w:rPr>
          <w:lang w:val="en-CA"/>
        </w:rPr>
        <w:t>,</w:t>
      </w:r>
      <w:r>
        <w:rPr>
          <w:lang w:val="en-CA"/>
        </w:rPr>
        <w:t xml:space="preserve"> 22 years old, with a criminal record with a number of convictions on it. </w:t>
      </w:r>
      <w:r w:rsidR="00682CC2">
        <w:rPr>
          <w:lang w:val="en-CA"/>
        </w:rPr>
        <w:t xml:space="preserve"> Significantly, he has prior offences against the administration of justice on his criminal record, as well as prior offences of violence.  Since 2013, the Appellant has been consistently before the courts, and there is no meaningful gap in his criminal record.  </w:t>
      </w:r>
    </w:p>
    <w:p w14:paraId="7141F5AE" w14:textId="77777777" w:rsidR="00C9079C" w:rsidRDefault="00371FDF" w:rsidP="008455A5">
      <w:pPr>
        <w:pStyle w:val="Coll"/>
        <w:rPr>
          <w:lang w:val="en-CA"/>
        </w:rPr>
      </w:pPr>
      <w:r>
        <w:rPr>
          <w:lang w:val="en-CA"/>
        </w:rPr>
        <w:tab/>
      </w:r>
      <w:r>
        <w:rPr>
          <w:lang w:val="en-CA"/>
        </w:rPr>
        <w:tab/>
      </w:r>
      <w:r w:rsidR="00682CC2">
        <w:rPr>
          <w:lang w:val="en-CA"/>
        </w:rPr>
        <w:t xml:space="preserve">In my view, the </w:t>
      </w:r>
      <w:r w:rsidR="006A7B3B">
        <w:rPr>
          <w:lang w:val="en-CA"/>
        </w:rPr>
        <w:t>Sentencing Judge</w:t>
      </w:r>
      <w:r w:rsidR="00682CC2">
        <w:rPr>
          <w:lang w:val="en-CA"/>
        </w:rPr>
        <w:t>’s view that a global sentence of 14 months imprisonment, acknowledging that the Appellant had entered guilty pleas</w:t>
      </w:r>
      <w:r w:rsidR="00F97B3C">
        <w:rPr>
          <w:lang w:val="en-CA"/>
        </w:rPr>
        <w:t>,</w:t>
      </w:r>
      <w:r w:rsidR="00682CC2">
        <w:rPr>
          <w:lang w:val="en-CA"/>
        </w:rPr>
        <w:t xml:space="preserve"> was an appropriate sentence, given the Appellant’s circumstances, the number of breaches before the court, and the seriousness of the uttering threats charges. </w:t>
      </w:r>
      <w:r w:rsidR="00A20799">
        <w:rPr>
          <w:lang w:val="en-CA"/>
        </w:rPr>
        <w:t xml:space="preserve"> </w:t>
      </w:r>
    </w:p>
    <w:p w14:paraId="7BE86AEA" w14:textId="7E1D6FBA" w:rsidR="00371FDF" w:rsidRDefault="00C9079C" w:rsidP="008455A5">
      <w:pPr>
        <w:pStyle w:val="Coll"/>
        <w:rPr>
          <w:lang w:val="en-CA"/>
        </w:rPr>
      </w:pPr>
      <w:r>
        <w:rPr>
          <w:lang w:val="en-CA"/>
        </w:rPr>
        <w:tab/>
      </w:r>
      <w:r>
        <w:rPr>
          <w:lang w:val="en-CA"/>
        </w:rPr>
        <w:tab/>
      </w:r>
      <w:r w:rsidR="00A20799">
        <w:rPr>
          <w:lang w:val="en-CA"/>
        </w:rPr>
        <w:t>For these reasons,</w:t>
      </w:r>
      <w:r w:rsidR="00371FDF">
        <w:rPr>
          <w:lang w:val="en-CA"/>
        </w:rPr>
        <w:t xml:space="preserve"> I conclude that the </w:t>
      </w:r>
      <w:r w:rsidR="006A7B3B">
        <w:rPr>
          <w:lang w:val="en-CA"/>
        </w:rPr>
        <w:t>Sentencing Judge</w:t>
      </w:r>
      <w:r w:rsidR="00371FDF">
        <w:rPr>
          <w:lang w:val="en-CA"/>
        </w:rPr>
        <w:t xml:space="preserve"> erred in failing to advise counsel that he was considering imposing a sentence in excess of what the Crown was recommending and in not providing counsel with an opportunity to make further submissions.  </w:t>
      </w:r>
    </w:p>
    <w:p w14:paraId="57A40952" w14:textId="428D7272" w:rsidR="00180A21" w:rsidRDefault="00371FDF" w:rsidP="0033549E">
      <w:pPr>
        <w:pStyle w:val="Coll"/>
        <w:rPr>
          <w:lang w:val="en-CA"/>
        </w:rPr>
      </w:pPr>
      <w:r>
        <w:rPr>
          <w:lang w:val="en-CA"/>
        </w:rPr>
        <w:tab/>
      </w:r>
      <w:r>
        <w:rPr>
          <w:lang w:val="en-CA"/>
        </w:rPr>
        <w:tab/>
        <w:t xml:space="preserve">However, upon hearing from counsel, I conclude that the </w:t>
      </w:r>
      <w:r w:rsidR="006A7B3B">
        <w:rPr>
          <w:lang w:val="en-CA"/>
        </w:rPr>
        <w:t>Sentencing Judge</w:t>
      </w:r>
      <w:r>
        <w:rPr>
          <w:lang w:val="en-CA"/>
        </w:rPr>
        <w:t xml:space="preserve"> did not err in the imposition of the sentences for the uttering threats charges.  It was within his discretion to impose sentences consecutively and not concurrently, and the global sentence imposed was not demonstrably unfit.  Therefore, the sentence appeal is dismissed. </w:t>
      </w:r>
    </w:p>
    <w:p w14:paraId="1E837DFB" w14:textId="49238D9A" w:rsidR="005B4F4A" w:rsidRPr="005B4F4A" w:rsidRDefault="005B4F4A" w:rsidP="00B57D1E">
      <w:pPr>
        <w:pStyle w:val="Coll"/>
        <w:rPr>
          <w:lang w:val="en-CA"/>
        </w:rPr>
      </w:pPr>
      <w:r>
        <w:rPr>
          <w:lang w:val="en-CA"/>
        </w:rPr>
        <w:tab/>
      </w:r>
      <w:r>
        <w:rPr>
          <w:lang w:val="en-CA"/>
        </w:rPr>
        <w:tab/>
        <w:t xml:space="preserve"> </w:t>
      </w:r>
    </w:p>
    <w:p w14:paraId="7CE80B39" w14:textId="77777777" w:rsidR="006C7CA6" w:rsidRDefault="006C7CA6" w:rsidP="006C7CA6">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p>
    <w:p w14:paraId="35B7036F" w14:textId="35B5B489" w:rsidR="001068AE" w:rsidRDefault="006C7CA6" w:rsidP="006C7CA6">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sidRPr="00E8492C">
        <w:rPr>
          <w:rFonts w:ascii="Arial" w:hAnsi="Arial" w:cs="Arial"/>
          <w:b/>
          <w:sz w:val="24"/>
          <w:lang w:val="en-CA"/>
        </w:rPr>
        <w:t xml:space="preserve"> </w:t>
      </w:r>
      <w:r w:rsidR="00D364B7" w:rsidRPr="006C7CA6">
        <w:rPr>
          <w:rFonts w:ascii="Arial" w:hAnsi="Arial" w:cs="Arial"/>
          <w:b/>
          <w:sz w:val="24"/>
          <w:lang w:val="en-CA"/>
        </w:rPr>
        <w:t>(</w:t>
      </w:r>
      <w:r w:rsidR="005B4F4A">
        <w:rPr>
          <w:rFonts w:ascii="Arial" w:hAnsi="Arial" w:cs="Arial"/>
          <w:b/>
          <w:sz w:val="24"/>
          <w:lang w:val="en-CA"/>
        </w:rPr>
        <w:t>PROCEEDINGS CONCLUDED</w:t>
      </w:r>
      <w:r>
        <w:rPr>
          <w:rFonts w:ascii="Arial" w:hAnsi="Arial" w:cs="Arial"/>
          <w:b/>
          <w:sz w:val="24"/>
          <w:lang w:val="en-CA"/>
        </w:rPr>
        <w:t>)</w:t>
      </w:r>
    </w:p>
    <w:p w14:paraId="2D488B66" w14:textId="77777777" w:rsidR="006C7CA6" w:rsidRPr="00E8492C" w:rsidRDefault="006C7CA6" w:rsidP="006C7CA6">
      <w:pPr>
        <w:pStyle w:val="ProcEnd"/>
        <w:tabs>
          <w:tab w:val="clear" w:pos="360"/>
          <w:tab w:val="clear" w:pos="720"/>
          <w:tab w:val="clear" w:pos="1440"/>
          <w:tab w:val="clear" w:pos="1800"/>
          <w:tab w:val="clear" w:pos="4680"/>
        </w:tabs>
        <w:spacing w:line="396" w:lineRule="auto"/>
        <w:ind w:left="720"/>
        <w:rPr>
          <w:rFonts w:ascii="Arial" w:hAnsi="Arial" w:cs="Arial"/>
          <w:sz w:val="24"/>
          <w:lang w:val="en-CA"/>
        </w:rPr>
      </w:pPr>
    </w:p>
    <w:p w14:paraId="490B891F" w14:textId="77777777" w:rsidR="00FC42C3" w:rsidRPr="00E8492C" w:rsidRDefault="00FC42C3" w:rsidP="00DB132E">
      <w:pPr>
        <w:tabs>
          <w:tab w:val="clear" w:pos="360"/>
          <w:tab w:val="clear" w:pos="720"/>
          <w:tab w:val="clear" w:pos="1440"/>
          <w:tab w:val="clear" w:pos="1800"/>
          <w:tab w:val="clear" w:pos="4680"/>
        </w:tabs>
        <w:spacing w:line="396" w:lineRule="auto"/>
        <w:ind w:left="720"/>
        <w:rPr>
          <w:rFonts w:ascii="Arial" w:hAnsi="Arial" w:cs="Arial"/>
          <w:sz w:val="24"/>
          <w:lang w:val="en-CA"/>
        </w:rPr>
      </w:pPr>
    </w:p>
    <w:p w14:paraId="1D49245D" w14:textId="77777777" w:rsidR="00BD3195" w:rsidRDefault="00BD3195"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0B09F7C3" w14:textId="77777777" w:rsidR="00241E3D" w:rsidRDefault="00241E3D"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5DA055B9" w14:textId="77777777" w:rsidR="00241E3D" w:rsidRDefault="00241E3D"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0B68634" w14:textId="77777777" w:rsidR="00241E3D" w:rsidRDefault="00241E3D"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AAF097F" w14:textId="630F8C25" w:rsidR="00241E3D" w:rsidRDefault="00241E3D"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668063F8" w14:textId="422265A3" w:rsidR="00B57D1E" w:rsidRDefault="00B57D1E"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CA20697" w14:textId="77777777" w:rsidR="00B57D1E" w:rsidRDefault="00B57D1E"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1693BC14" w14:textId="77777777" w:rsidR="00241E3D" w:rsidRDefault="00241E3D"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E9B3A4D" w14:textId="77777777" w:rsidR="00241E3D" w:rsidRDefault="00241E3D" w:rsidP="00DB132E">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86C6DA1" w14:textId="309F4400" w:rsidR="002E63B8" w:rsidRPr="00C9079C" w:rsidRDefault="002E63B8" w:rsidP="00C9079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21697DE8" w14:textId="77777777" w:rsidR="00C9079C" w:rsidRPr="00C47426" w:rsidRDefault="00C9079C" w:rsidP="00C9079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sidRPr="00C47426">
        <w:rPr>
          <w:rFonts w:ascii="Arial" w:hAnsi="Arial" w:cs="Arial"/>
          <w:b/>
          <w:bCs/>
          <w:color w:val="000000"/>
          <w:spacing w:val="0"/>
          <w:sz w:val="24"/>
          <w:lang w:val="en-CA"/>
        </w:rPr>
        <w:t xml:space="preserve">CERTIFICATE OF TRANSCRIPT </w:t>
      </w:r>
    </w:p>
    <w:p w14:paraId="670FEC72" w14:textId="77777777" w:rsidR="00C9079C" w:rsidRPr="007B0B6D" w:rsidRDefault="00C9079C" w:rsidP="00C9079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Pr>
          <w:rFonts w:ascii="Arial" w:hAnsi="Arial" w:cs="Arial"/>
          <w:color w:val="000000"/>
          <w:spacing w:val="0"/>
          <w:sz w:val="24"/>
          <w:lang w:val="en-CA"/>
        </w:rPr>
        <w:t>Neesons</w:t>
      </w:r>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14:paraId="68EEAFF9" w14:textId="77777777" w:rsidR="00C9079C" w:rsidRPr="007B0B6D" w:rsidRDefault="00C9079C" w:rsidP="00C9079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27E1C624" w14:textId="77777777" w:rsidR="00C9079C" w:rsidRPr="007B0B6D" w:rsidRDefault="00C9079C" w:rsidP="00C9079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1B7B0F06" w14:textId="2D36F2B2" w:rsidR="00C9079C" w:rsidRDefault="00C9079C" w:rsidP="00C9079C">
      <w:pPr>
        <w:spacing w:line="396" w:lineRule="auto"/>
        <w:ind w:left="720"/>
        <w:rPr>
          <w:rFonts w:ascii="Arial" w:hAnsi="Arial" w:cs="Arial"/>
          <w:color w:val="000000"/>
          <w:spacing w:val="0"/>
          <w:sz w:val="24"/>
          <w:lang w:val="en-CA"/>
        </w:rPr>
      </w:pPr>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w:t>
      </w:r>
      <w:r w:rsidR="00EA5DC9">
        <w:rPr>
          <w:rFonts w:ascii="Arial" w:hAnsi="Arial" w:cs="Arial"/>
          <w:color w:val="000000"/>
          <w:spacing w:val="0"/>
          <w:sz w:val="24"/>
          <w:lang w:val="en-CA"/>
        </w:rPr>
        <w:t>14</w:t>
      </w:r>
      <w:r w:rsidR="00347A96" w:rsidRPr="00347A96">
        <w:rPr>
          <w:rFonts w:ascii="Arial" w:hAnsi="Arial" w:cs="Arial"/>
          <w:color w:val="000000"/>
          <w:spacing w:val="0"/>
          <w:sz w:val="24"/>
          <w:vertAlign w:val="superscript"/>
          <w:lang w:val="en-CA"/>
        </w:rPr>
        <w:t>th</w:t>
      </w:r>
      <w:r>
        <w:rPr>
          <w:rFonts w:ascii="Arial" w:hAnsi="Arial" w:cs="Arial"/>
          <w:color w:val="000000"/>
          <w:spacing w:val="0"/>
          <w:sz w:val="24"/>
          <w:lang w:val="en-CA"/>
        </w:rPr>
        <w:t xml:space="preserve"> </w:t>
      </w:r>
      <w:r w:rsidRPr="007B0B6D">
        <w:rPr>
          <w:rFonts w:ascii="Arial" w:hAnsi="Arial" w:cs="Arial"/>
          <w:color w:val="000000"/>
          <w:spacing w:val="0"/>
          <w:sz w:val="24"/>
          <w:lang w:val="en-CA"/>
        </w:rPr>
        <w:t>day of</w:t>
      </w:r>
      <w:r w:rsidR="00A95A55">
        <w:rPr>
          <w:rFonts w:ascii="Arial" w:hAnsi="Arial" w:cs="Arial"/>
          <w:color w:val="000000"/>
          <w:spacing w:val="0"/>
          <w:sz w:val="24"/>
          <w:lang w:val="en-CA"/>
        </w:rPr>
        <w:t xml:space="preserve"> May, 2020</w:t>
      </w:r>
      <w:r w:rsidRPr="007B0B6D">
        <w:rPr>
          <w:rFonts w:ascii="Arial" w:hAnsi="Arial" w:cs="Arial"/>
          <w:color w:val="000000"/>
          <w:spacing w:val="0"/>
          <w:sz w:val="24"/>
          <w:lang w:val="en-CA"/>
        </w:rPr>
        <w:t>.</w:t>
      </w:r>
    </w:p>
    <w:p w14:paraId="5AFC18A5" w14:textId="77777777" w:rsidR="00C9079C" w:rsidRPr="00C47426" w:rsidRDefault="00C9079C" w:rsidP="00C9079C">
      <w:pPr>
        <w:spacing w:line="396" w:lineRule="auto"/>
        <w:ind w:left="720"/>
        <w:rPr>
          <w:rFonts w:ascii="Arial" w:hAnsi="Arial" w:cs="Arial"/>
          <w:sz w:val="24"/>
          <w:lang w:val="en-CA"/>
        </w:rPr>
      </w:pPr>
    </w:p>
    <w:p w14:paraId="144A4604" w14:textId="77777777" w:rsidR="00C9079C" w:rsidRDefault="00C9079C" w:rsidP="00C9079C">
      <w:pPr>
        <w:pStyle w:val="Coll"/>
      </w:pPr>
      <w:r>
        <w:rPr>
          <w:noProof/>
          <w:lang w:val="en-CA" w:eastAsia="en-CA"/>
        </w:rPr>
        <w:drawing>
          <wp:anchor distT="0" distB="0" distL="114300" distR="114300" simplePos="0" relativeHeight="251659264" behindDoc="1" locked="0" layoutInCell="1" allowOverlap="1" wp14:anchorId="3418E908" wp14:editId="3AB0A994">
            <wp:simplePos x="0" y="0"/>
            <wp:positionH relativeFrom="column">
              <wp:posOffset>504825</wp:posOffset>
            </wp:positionH>
            <wp:positionV relativeFrom="paragraph">
              <wp:posOffset>161925</wp:posOffset>
            </wp:positionV>
            <wp:extent cx="990600"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CB34A" w14:textId="77777777" w:rsidR="00C9079C" w:rsidRPr="00C12EF4" w:rsidRDefault="00C9079C" w:rsidP="00C9079C">
      <w:pPr>
        <w:pStyle w:val="Coll"/>
      </w:pPr>
      <w:r>
        <w:t>____________________________________</w:t>
      </w:r>
    </w:p>
    <w:p w14:paraId="6526DB52" w14:textId="77777777" w:rsidR="00C9079C" w:rsidRPr="00C12EF4" w:rsidRDefault="00C9079C" w:rsidP="00C9079C">
      <w:pPr>
        <w:pStyle w:val="Coll"/>
      </w:pPr>
      <w:r>
        <w:t>Kim Neeson</w:t>
      </w:r>
    </w:p>
    <w:p w14:paraId="1EB8D6E6" w14:textId="77777777" w:rsidR="00C9079C" w:rsidRPr="00C47426" w:rsidRDefault="00C9079C" w:rsidP="00C9079C">
      <w:pPr>
        <w:pStyle w:val="Coll"/>
      </w:pPr>
      <w:r>
        <w:t>Principal</w:t>
      </w:r>
    </w:p>
    <w:p w14:paraId="4ACDD14E" w14:textId="462FE64B" w:rsidR="002E63B8" w:rsidRDefault="002E63B8" w:rsidP="008B7C17">
      <w:pPr>
        <w:pStyle w:val="Coll"/>
      </w:pPr>
    </w:p>
    <w:p w14:paraId="36A29B6C" w14:textId="32973B71" w:rsidR="002E63B8" w:rsidRDefault="002E63B8" w:rsidP="008B7C17">
      <w:pPr>
        <w:pStyle w:val="Coll"/>
      </w:pPr>
    </w:p>
    <w:p w14:paraId="6ED03377" w14:textId="11DE07CF" w:rsidR="002E63B8" w:rsidRDefault="002E63B8" w:rsidP="008B7C17">
      <w:pPr>
        <w:pStyle w:val="Coll"/>
      </w:pPr>
    </w:p>
    <w:p w14:paraId="0DDE4BC5" w14:textId="658DE20F" w:rsidR="002E63B8" w:rsidRDefault="002E63B8" w:rsidP="008B7C17">
      <w:pPr>
        <w:pStyle w:val="Coll"/>
      </w:pPr>
    </w:p>
    <w:p w14:paraId="0F2644D3" w14:textId="452EB05C" w:rsidR="002E63B8" w:rsidRDefault="002E63B8" w:rsidP="008B7C17">
      <w:pPr>
        <w:pStyle w:val="Coll"/>
      </w:pPr>
    </w:p>
    <w:p w14:paraId="2B30A266" w14:textId="40B44922" w:rsidR="002E63B8" w:rsidRDefault="002E63B8" w:rsidP="008B7C17">
      <w:pPr>
        <w:pStyle w:val="Coll"/>
      </w:pPr>
    </w:p>
    <w:p w14:paraId="5F6678FD" w14:textId="1AEAF904" w:rsidR="002E63B8" w:rsidRDefault="002E63B8" w:rsidP="008B7C17">
      <w:pPr>
        <w:pStyle w:val="Coll"/>
      </w:pPr>
    </w:p>
    <w:p w14:paraId="435FD004" w14:textId="784A68C0" w:rsidR="002E63B8" w:rsidRDefault="002E63B8" w:rsidP="008B7C17">
      <w:pPr>
        <w:pStyle w:val="Coll"/>
      </w:pPr>
    </w:p>
    <w:p w14:paraId="59A17586" w14:textId="406B33EA" w:rsidR="002E63B8" w:rsidRDefault="002E63B8" w:rsidP="008B7C17">
      <w:pPr>
        <w:pStyle w:val="Coll"/>
      </w:pPr>
    </w:p>
    <w:p w14:paraId="6BB37571" w14:textId="6E5AE2D0" w:rsidR="002E63B8" w:rsidRDefault="002E63B8" w:rsidP="008B7C17">
      <w:pPr>
        <w:pStyle w:val="Coll"/>
      </w:pPr>
    </w:p>
    <w:p w14:paraId="22E24AFE" w14:textId="77777777" w:rsidR="002E63B8" w:rsidRPr="004F69B7" w:rsidRDefault="002E63B8" w:rsidP="001D390B">
      <w:pPr>
        <w:pStyle w:val="Coll"/>
        <w:ind w:left="0" w:firstLine="0"/>
      </w:pPr>
    </w:p>
    <w:sectPr w:rsidR="002E63B8" w:rsidRPr="004F69B7" w:rsidSect="00D93DBC">
      <w:headerReference w:type="default" r:id="rId13"/>
      <w:footerReference w:type="default" r:id="rId14"/>
      <w:footerReference w:type="first" r:id="rId15"/>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AD857" w14:textId="77777777" w:rsidR="003D5E95" w:rsidRDefault="003D5E95">
      <w:r>
        <w:separator/>
      </w:r>
    </w:p>
    <w:p w14:paraId="29CA7C6A" w14:textId="77777777" w:rsidR="003D5E95" w:rsidRDefault="003D5E95"/>
  </w:endnote>
  <w:endnote w:type="continuationSeparator" w:id="0">
    <w:p w14:paraId="084D8347" w14:textId="77777777" w:rsidR="003D5E95" w:rsidRDefault="003D5E95">
      <w:r>
        <w:continuationSeparator/>
      </w:r>
    </w:p>
    <w:p w14:paraId="20B1EE0C" w14:textId="77777777" w:rsidR="003D5E95" w:rsidRDefault="003D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B611B" w14:textId="33D60543" w:rsidR="00707BFE" w:rsidRDefault="00707BFE" w:rsidP="00BA104E">
    <w:pPr>
      <w:pStyle w:val="Footer"/>
      <w:jc w:val="center"/>
    </w:pPr>
    <w:r>
      <w:rPr>
        <w:noProof/>
        <w:lang w:val="en-CA" w:eastAsia="en-CA"/>
      </w:rPr>
      <mc:AlternateContent>
        <mc:Choice Requires="wps">
          <w:drawing>
            <wp:anchor distT="0" distB="0" distL="114300" distR="114300" simplePos="0" relativeHeight="251658752" behindDoc="0" locked="0" layoutInCell="1" allowOverlap="1" wp14:anchorId="10FCF541" wp14:editId="531A5259">
              <wp:simplePos x="0" y="0"/>
              <wp:positionH relativeFrom="column">
                <wp:posOffset>-421005</wp:posOffset>
              </wp:positionH>
              <wp:positionV relativeFrom="paragraph">
                <wp:posOffset>780415</wp:posOffset>
              </wp:positionV>
              <wp:extent cx="4211320" cy="27559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0DA33" w14:textId="77777777" w:rsidR="00707BFE" w:rsidRPr="00DF5538" w:rsidRDefault="00707BFE"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CF541"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" stroked="f">
              <v:textbox style="mso-fit-shape-to-text:t">
                <w:txbxContent>
                  <w:p w14:paraId="35D0DA33" w14:textId="77777777" w:rsidR="00707BFE" w:rsidRPr="00DF5538" w:rsidRDefault="00707BFE"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CCAF" w14:textId="2E977194" w:rsidR="00707BFE" w:rsidRPr="00521BD5" w:rsidRDefault="00707BFE"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7728" behindDoc="0" locked="0" layoutInCell="1" allowOverlap="1" wp14:anchorId="53598AE4" wp14:editId="408AF9A1">
              <wp:simplePos x="0" y="0"/>
              <wp:positionH relativeFrom="column">
                <wp:posOffset>-421005</wp:posOffset>
              </wp:positionH>
              <wp:positionV relativeFrom="paragraph">
                <wp:posOffset>782320</wp:posOffset>
              </wp:positionV>
              <wp:extent cx="4211320" cy="275590"/>
              <wp:effectExtent l="0"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C880C" w14:textId="77777777" w:rsidR="00707BFE" w:rsidRPr="00DF5538" w:rsidRDefault="00707BFE"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98AE4" id="_x0000_t202" coordsize="21600,21600" o:spt="202" path="m,l,21600r21600,l21600,xe">
              <v:stroke joinstyle="miter"/>
              <v:path gradientshapeok="t" o:connecttype="rect"/>
            </v:shapetype>
            <v:shape id="_x0000_s1027" type="#_x0000_t202" style="position:absolute;left:0;text-align:left;margin-left:-33.15pt;margin-top:61.6pt;width:331.6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" stroked="f">
              <v:textbox style="mso-fit-shape-to-text:t">
                <w:txbxContent>
                  <w:p w14:paraId="158C880C" w14:textId="77777777" w:rsidR="00707BFE" w:rsidRPr="00DF5538" w:rsidRDefault="00707BFE"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r>
      <w:rPr>
        <w:rFonts w:ascii="Arial" w:hAnsi="Arial" w:cs="Arial"/>
        <w:noProof/>
        <w:sz w:val="24"/>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6CEC" w14:textId="6A55C481" w:rsidR="00707BFE" w:rsidRPr="00521BD5" w:rsidRDefault="00CE6F59" w:rsidP="00BA104E">
    <w:pPr>
      <w:pStyle w:val="Footer"/>
      <w:jc w:val="center"/>
      <w:rPr>
        <w:rFonts w:ascii="Arial" w:hAnsi="Arial" w:cs="Arial"/>
        <w:sz w:val="24"/>
      </w:rPr>
    </w:pPr>
    <w:r w:rsidRPr="00CE6F59">
      <w:rPr>
        <w:rFonts w:ascii="Arial" w:hAnsi="Arial" w:cs="Arial"/>
        <w:sz w:val="24"/>
      </w:rPr>
      <w:fldChar w:fldCharType="begin"/>
    </w:r>
    <w:r w:rsidRPr="00CE6F59">
      <w:rPr>
        <w:rFonts w:ascii="Arial" w:hAnsi="Arial" w:cs="Arial"/>
        <w:sz w:val="24"/>
      </w:rPr>
      <w:instrText xml:space="preserve"> PAGE   \* MERGEFORMAT </w:instrText>
    </w:r>
    <w:r w:rsidRPr="00CE6F59">
      <w:rPr>
        <w:rFonts w:ascii="Arial" w:hAnsi="Arial" w:cs="Arial"/>
        <w:sz w:val="24"/>
      </w:rPr>
      <w:fldChar w:fldCharType="separate"/>
    </w:r>
    <w:r w:rsidR="00F523C6">
      <w:rPr>
        <w:rFonts w:ascii="Arial" w:hAnsi="Arial" w:cs="Arial"/>
        <w:noProof/>
        <w:sz w:val="24"/>
      </w:rPr>
      <w:t>18</w:t>
    </w:r>
    <w:r w:rsidRPr="00CE6F59">
      <w:rPr>
        <w:rFonts w:ascii="Arial" w:hAnsi="Arial" w:cs="Arial"/>
        <w:noProof/>
        <w:sz w:val="24"/>
      </w:rPr>
      <w:fldChar w:fldCharType="end"/>
    </w:r>
    <w:r w:rsidR="00707BFE" w:rsidRPr="00521BD5">
      <w:rPr>
        <w:rFonts w:ascii="Arial" w:hAnsi="Arial" w:cs="Arial"/>
        <w:noProof/>
        <w:sz w:val="24"/>
        <w:lang w:val="en-CA" w:eastAsia="en-CA"/>
      </w:rPr>
      <mc:AlternateContent>
        <mc:Choice Requires="wps">
          <w:drawing>
            <wp:anchor distT="0" distB="0" distL="114300" distR="114300" simplePos="0" relativeHeight="251656704" behindDoc="0" locked="0" layoutInCell="1" allowOverlap="1" wp14:anchorId="2D322339" wp14:editId="1FA48304">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D562D" w14:textId="77777777" w:rsidR="00707BFE" w:rsidRPr="00DF5538" w:rsidRDefault="00707BFE">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322339" id="_x0000_t202" coordsize="21600,21600" o:spt="202" path="m,l,21600r21600,l21600,xe">
              <v:stroke joinstyle="miter"/>
              <v:path gradientshapeok="t" o:connecttype="rect"/>
            </v:shapetype>
            <v:shape id="_x0000_s1028"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" stroked="f">
              <v:textbox style="mso-fit-shape-to-text:t">
                <w:txbxContent>
                  <w:p w14:paraId="395D562D" w14:textId="77777777" w:rsidR="00707BFE" w:rsidRPr="00DF5538" w:rsidRDefault="00707BFE">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B5FE" w14:textId="77777777" w:rsidR="00CE6F59" w:rsidRDefault="00CE6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29B74" w14:textId="77777777" w:rsidR="003D5E95" w:rsidRDefault="003D5E95">
      <w:r>
        <w:separator/>
      </w:r>
    </w:p>
    <w:p w14:paraId="4662A308" w14:textId="77777777" w:rsidR="003D5E95" w:rsidRDefault="003D5E95"/>
  </w:footnote>
  <w:footnote w:type="continuationSeparator" w:id="0">
    <w:p w14:paraId="385EC1DA" w14:textId="77777777" w:rsidR="003D5E95" w:rsidRDefault="003D5E95">
      <w:r>
        <w:continuationSeparator/>
      </w:r>
    </w:p>
    <w:p w14:paraId="263F9B98" w14:textId="77777777" w:rsidR="003D5E95" w:rsidRDefault="003D5E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5AE9" w14:textId="77777777" w:rsidR="00707BFE" w:rsidRPr="000350D3" w:rsidRDefault="00707BFE" w:rsidP="00E8293E">
    <w:pPr>
      <w:jc w:val="center"/>
      <w:rPr>
        <w:rFonts w:cs="Times New Roman"/>
      </w:rPr>
    </w:pPr>
  </w:p>
  <w:p w14:paraId="71975D9B" w14:textId="77777777" w:rsidR="00707BFE" w:rsidRPr="00A15459" w:rsidRDefault="00707BFE">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D7335" w14:textId="77777777" w:rsidR="00707BFE" w:rsidRPr="000350D3" w:rsidRDefault="00707BFE" w:rsidP="00E8293E">
    <w:pPr>
      <w:jc w:val="center"/>
      <w:rPr>
        <w:rFonts w:cs="Times New Roman"/>
      </w:rPr>
    </w:pPr>
  </w:p>
  <w:p w14:paraId="67D99144" w14:textId="77777777" w:rsidR="00707BFE" w:rsidRPr="005A45EC" w:rsidRDefault="00707BFE">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5C0F76D3"/>
    <w:multiLevelType w:val="hybridMultilevel"/>
    <w:tmpl w:val="F138B8F2"/>
    <w:lvl w:ilvl="0" w:tplc="10090001">
      <w:start w:val="1"/>
      <w:numFmt w:val="bullet"/>
      <w:lvlText w:val=""/>
      <w:lvlJc w:val="left"/>
      <w:pPr>
        <w:ind w:left="2989" w:hanging="360"/>
      </w:pPr>
      <w:rPr>
        <w:rFonts w:ascii="Symbol" w:hAnsi="Symbol" w:hint="default"/>
      </w:rPr>
    </w:lvl>
    <w:lvl w:ilvl="1" w:tplc="10090003" w:tentative="1">
      <w:start w:val="1"/>
      <w:numFmt w:val="bullet"/>
      <w:lvlText w:val="o"/>
      <w:lvlJc w:val="left"/>
      <w:pPr>
        <w:ind w:left="3709" w:hanging="360"/>
      </w:pPr>
      <w:rPr>
        <w:rFonts w:ascii="Courier New" w:hAnsi="Courier New" w:cs="Courier New" w:hint="default"/>
      </w:rPr>
    </w:lvl>
    <w:lvl w:ilvl="2" w:tplc="10090005" w:tentative="1">
      <w:start w:val="1"/>
      <w:numFmt w:val="bullet"/>
      <w:lvlText w:val=""/>
      <w:lvlJc w:val="left"/>
      <w:pPr>
        <w:ind w:left="4429" w:hanging="360"/>
      </w:pPr>
      <w:rPr>
        <w:rFonts w:ascii="Wingdings" w:hAnsi="Wingdings" w:hint="default"/>
      </w:rPr>
    </w:lvl>
    <w:lvl w:ilvl="3" w:tplc="10090001" w:tentative="1">
      <w:start w:val="1"/>
      <w:numFmt w:val="bullet"/>
      <w:lvlText w:val=""/>
      <w:lvlJc w:val="left"/>
      <w:pPr>
        <w:ind w:left="5149" w:hanging="360"/>
      </w:pPr>
      <w:rPr>
        <w:rFonts w:ascii="Symbol" w:hAnsi="Symbol" w:hint="default"/>
      </w:rPr>
    </w:lvl>
    <w:lvl w:ilvl="4" w:tplc="10090003" w:tentative="1">
      <w:start w:val="1"/>
      <w:numFmt w:val="bullet"/>
      <w:lvlText w:val="o"/>
      <w:lvlJc w:val="left"/>
      <w:pPr>
        <w:ind w:left="5869" w:hanging="360"/>
      </w:pPr>
      <w:rPr>
        <w:rFonts w:ascii="Courier New" w:hAnsi="Courier New" w:cs="Courier New" w:hint="default"/>
      </w:rPr>
    </w:lvl>
    <w:lvl w:ilvl="5" w:tplc="10090005" w:tentative="1">
      <w:start w:val="1"/>
      <w:numFmt w:val="bullet"/>
      <w:lvlText w:val=""/>
      <w:lvlJc w:val="left"/>
      <w:pPr>
        <w:ind w:left="6589" w:hanging="360"/>
      </w:pPr>
      <w:rPr>
        <w:rFonts w:ascii="Wingdings" w:hAnsi="Wingdings" w:hint="default"/>
      </w:rPr>
    </w:lvl>
    <w:lvl w:ilvl="6" w:tplc="10090001" w:tentative="1">
      <w:start w:val="1"/>
      <w:numFmt w:val="bullet"/>
      <w:lvlText w:val=""/>
      <w:lvlJc w:val="left"/>
      <w:pPr>
        <w:ind w:left="7309" w:hanging="360"/>
      </w:pPr>
      <w:rPr>
        <w:rFonts w:ascii="Symbol" w:hAnsi="Symbol" w:hint="default"/>
      </w:rPr>
    </w:lvl>
    <w:lvl w:ilvl="7" w:tplc="10090003" w:tentative="1">
      <w:start w:val="1"/>
      <w:numFmt w:val="bullet"/>
      <w:lvlText w:val="o"/>
      <w:lvlJc w:val="left"/>
      <w:pPr>
        <w:ind w:left="8029" w:hanging="360"/>
      </w:pPr>
      <w:rPr>
        <w:rFonts w:ascii="Courier New" w:hAnsi="Courier New" w:cs="Courier New" w:hint="default"/>
      </w:rPr>
    </w:lvl>
    <w:lvl w:ilvl="8" w:tplc="10090005" w:tentative="1">
      <w:start w:val="1"/>
      <w:numFmt w:val="bullet"/>
      <w:lvlText w:val=""/>
      <w:lvlJc w:val="left"/>
      <w:pPr>
        <w:ind w:left="8749" w:hanging="360"/>
      </w:pPr>
      <w:rPr>
        <w:rFonts w:ascii="Wingdings" w:hAnsi="Wingdings" w:hint="default"/>
      </w:rPr>
    </w:lvl>
  </w:abstractNum>
  <w:abstractNum w:abstractNumId="19">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3">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5">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5"/>
  </w:num>
  <w:num w:numId="3">
    <w:abstractNumId w:val="21"/>
  </w:num>
  <w:num w:numId="4">
    <w:abstractNumId w:val="22"/>
  </w:num>
  <w:num w:numId="5">
    <w:abstractNumId w:val="19"/>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4"/>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20"/>
  </w:num>
  <w:num w:numId="25">
    <w:abstractNumId w:val="23"/>
  </w:num>
  <w:num w:numId="2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defaultTabStop w:val="2880"/>
  <w:drawingGridHorizontalSpacing w:val="2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5A17C2"/>
    <w:rsid w:val="000017CE"/>
    <w:rsid w:val="00002A8E"/>
    <w:rsid w:val="00005921"/>
    <w:rsid w:val="00006165"/>
    <w:rsid w:val="00006F2E"/>
    <w:rsid w:val="00006F56"/>
    <w:rsid w:val="0001487C"/>
    <w:rsid w:val="00015E24"/>
    <w:rsid w:val="000161E0"/>
    <w:rsid w:val="00017786"/>
    <w:rsid w:val="00020C0F"/>
    <w:rsid w:val="00022E97"/>
    <w:rsid w:val="00022EEF"/>
    <w:rsid w:val="00025553"/>
    <w:rsid w:val="00026755"/>
    <w:rsid w:val="00032904"/>
    <w:rsid w:val="00034676"/>
    <w:rsid w:val="00034CF3"/>
    <w:rsid w:val="000350D3"/>
    <w:rsid w:val="0003670A"/>
    <w:rsid w:val="0003695B"/>
    <w:rsid w:val="00040AF1"/>
    <w:rsid w:val="00041AF4"/>
    <w:rsid w:val="000421B0"/>
    <w:rsid w:val="00042259"/>
    <w:rsid w:val="0004284F"/>
    <w:rsid w:val="00042A67"/>
    <w:rsid w:val="00044A37"/>
    <w:rsid w:val="00051850"/>
    <w:rsid w:val="00051AF3"/>
    <w:rsid w:val="00052303"/>
    <w:rsid w:val="000553AD"/>
    <w:rsid w:val="0006198F"/>
    <w:rsid w:val="000627BB"/>
    <w:rsid w:val="00063091"/>
    <w:rsid w:val="0006344C"/>
    <w:rsid w:val="00063C4E"/>
    <w:rsid w:val="00066F6F"/>
    <w:rsid w:val="00071497"/>
    <w:rsid w:val="00071D54"/>
    <w:rsid w:val="00074647"/>
    <w:rsid w:val="00076FCA"/>
    <w:rsid w:val="0008103D"/>
    <w:rsid w:val="00082DF6"/>
    <w:rsid w:val="0008397C"/>
    <w:rsid w:val="000842ED"/>
    <w:rsid w:val="000847D9"/>
    <w:rsid w:val="00085521"/>
    <w:rsid w:val="00085666"/>
    <w:rsid w:val="0008638A"/>
    <w:rsid w:val="00086753"/>
    <w:rsid w:val="00086942"/>
    <w:rsid w:val="00087C4F"/>
    <w:rsid w:val="00087CCB"/>
    <w:rsid w:val="00091977"/>
    <w:rsid w:val="00092A3C"/>
    <w:rsid w:val="00093654"/>
    <w:rsid w:val="0009664E"/>
    <w:rsid w:val="00096AF6"/>
    <w:rsid w:val="00097388"/>
    <w:rsid w:val="00097A62"/>
    <w:rsid w:val="00097BAA"/>
    <w:rsid w:val="000A1638"/>
    <w:rsid w:val="000A4A98"/>
    <w:rsid w:val="000A4CB7"/>
    <w:rsid w:val="000A511D"/>
    <w:rsid w:val="000A54F4"/>
    <w:rsid w:val="000A54FF"/>
    <w:rsid w:val="000A5D2E"/>
    <w:rsid w:val="000A64BB"/>
    <w:rsid w:val="000A7D3B"/>
    <w:rsid w:val="000B10D2"/>
    <w:rsid w:val="000B1E02"/>
    <w:rsid w:val="000B2001"/>
    <w:rsid w:val="000B26C5"/>
    <w:rsid w:val="000B4922"/>
    <w:rsid w:val="000B4BAA"/>
    <w:rsid w:val="000B4C91"/>
    <w:rsid w:val="000B5DBA"/>
    <w:rsid w:val="000B6C0B"/>
    <w:rsid w:val="000C0D10"/>
    <w:rsid w:val="000C1054"/>
    <w:rsid w:val="000C136B"/>
    <w:rsid w:val="000C3B78"/>
    <w:rsid w:val="000C5654"/>
    <w:rsid w:val="000C6268"/>
    <w:rsid w:val="000C6540"/>
    <w:rsid w:val="000C6C65"/>
    <w:rsid w:val="000D0414"/>
    <w:rsid w:val="000D3030"/>
    <w:rsid w:val="000D40AF"/>
    <w:rsid w:val="000D42EE"/>
    <w:rsid w:val="000D687F"/>
    <w:rsid w:val="000D6E93"/>
    <w:rsid w:val="000D709A"/>
    <w:rsid w:val="000D7F15"/>
    <w:rsid w:val="000E0623"/>
    <w:rsid w:val="000E0BC5"/>
    <w:rsid w:val="000E276B"/>
    <w:rsid w:val="000E30FE"/>
    <w:rsid w:val="000E3233"/>
    <w:rsid w:val="000E34F1"/>
    <w:rsid w:val="000E6752"/>
    <w:rsid w:val="000E768B"/>
    <w:rsid w:val="000E7C87"/>
    <w:rsid w:val="000F0666"/>
    <w:rsid w:val="000F10E1"/>
    <w:rsid w:val="000F5BA3"/>
    <w:rsid w:val="001037FF"/>
    <w:rsid w:val="00104670"/>
    <w:rsid w:val="00105FE8"/>
    <w:rsid w:val="001068AE"/>
    <w:rsid w:val="001079C0"/>
    <w:rsid w:val="001105F6"/>
    <w:rsid w:val="00113027"/>
    <w:rsid w:val="00113804"/>
    <w:rsid w:val="001151BF"/>
    <w:rsid w:val="0011582A"/>
    <w:rsid w:val="00115E4A"/>
    <w:rsid w:val="001167D6"/>
    <w:rsid w:val="001200DE"/>
    <w:rsid w:val="00120F72"/>
    <w:rsid w:val="0012250C"/>
    <w:rsid w:val="001239F0"/>
    <w:rsid w:val="00123C98"/>
    <w:rsid w:val="00127A95"/>
    <w:rsid w:val="00127CDD"/>
    <w:rsid w:val="00130B9C"/>
    <w:rsid w:val="00135DE2"/>
    <w:rsid w:val="001406FF"/>
    <w:rsid w:val="001407A5"/>
    <w:rsid w:val="0014266B"/>
    <w:rsid w:val="0014318A"/>
    <w:rsid w:val="00144207"/>
    <w:rsid w:val="00145A79"/>
    <w:rsid w:val="00145D11"/>
    <w:rsid w:val="00147CAA"/>
    <w:rsid w:val="0015173B"/>
    <w:rsid w:val="00151CFA"/>
    <w:rsid w:val="00152097"/>
    <w:rsid w:val="00152150"/>
    <w:rsid w:val="00152C07"/>
    <w:rsid w:val="00153119"/>
    <w:rsid w:val="00154A8F"/>
    <w:rsid w:val="00156FCB"/>
    <w:rsid w:val="00157656"/>
    <w:rsid w:val="0016037D"/>
    <w:rsid w:val="00162807"/>
    <w:rsid w:val="00162B3F"/>
    <w:rsid w:val="00162B84"/>
    <w:rsid w:val="00163526"/>
    <w:rsid w:val="00164E5E"/>
    <w:rsid w:val="00164F26"/>
    <w:rsid w:val="00165911"/>
    <w:rsid w:val="0017147C"/>
    <w:rsid w:val="0017397C"/>
    <w:rsid w:val="00174286"/>
    <w:rsid w:val="0017625A"/>
    <w:rsid w:val="00177051"/>
    <w:rsid w:val="00180A21"/>
    <w:rsid w:val="00180B9D"/>
    <w:rsid w:val="00180D61"/>
    <w:rsid w:val="00183DC1"/>
    <w:rsid w:val="001855E1"/>
    <w:rsid w:val="001858C6"/>
    <w:rsid w:val="00186066"/>
    <w:rsid w:val="00186690"/>
    <w:rsid w:val="00186981"/>
    <w:rsid w:val="00187CDE"/>
    <w:rsid w:val="00192361"/>
    <w:rsid w:val="001948F4"/>
    <w:rsid w:val="0019521C"/>
    <w:rsid w:val="0019566D"/>
    <w:rsid w:val="00195C57"/>
    <w:rsid w:val="0019709D"/>
    <w:rsid w:val="001973B1"/>
    <w:rsid w:val="001A0443"/>
    <w:rsid w:val="001A05B9"/>
    <w:rsid w:val="001A130C"/>
    <w:rsid w:val="001A1448"/>
    <w:rsid w:val="001A6071"/>
    <w:rsid w:val="001A6498"/>
    <w:rsid w:val="001A7368"/>
    <w:rsid w:val="001B0951"/>
    <w:rsid w:val="001B2347"/>
    <w:rsid w:val="001B3922"/>
    <w:rsid w:val="001B5723"/>
    <w:rsid w:val="001B58C8"/>
    <w:rsid w:val="001B5CC2"/>
    <w:rsid w:val="001B5F6E"/>
    <w:rsid w:val="001B615C"/>
    <w:rsid w:val="001B637E"/>
    <w:rsid w:val="001B725A"/>
    <w:rsid w:val="001B7385"/>
    <w:rsid w:val="001C0D20"/>
    <w:rsid w:val="001C268E"/>
    <w:rsid w:val="001C370D"/>
    <w:rsid w:val="001C3929"/>
    <w:rsid w:val="001C5DE4"/>
    <w:rsid w:val="001D0C26"/>
    <w:rsid w:val="001D2289"/>
    <w:rsid w:val="001D3435"/>
    <w:rsid w:val="001D390B"/>
    <w:rsid w:val="001D497E"/>
    <w:rsid w:val="001D5B80"/>
    <w:rsid w:val="001D6898"/>
    <w:rsid w:val="001D6C07"/>
    <w:rsid w:val="001D7683"/>
    <w:rsid w:val="001E18E4"/>
    <w:rsid w:val="001E233A"/>
    <w:rsid w:val="001E5130"/>
    <w:rsid w:val="001E6EE2"/>
    <w:rsid w:val="001E7F7F"/>
    <w:rsid w:val="001F2694"/>
    <w:rsid w:val="001F3369"/>
    <w:rsid w:val="001F36AD"/>
    <w:rsid w:val="001F3A7B"/>
    <w:rsid w:val="001F3DC5"/>
    <w:rsid w:val="001F6870"/>
    <w:rsid w:val="001F741B"/>
    <w:rsid w:val="002006F3"/>
    <w:rsid w:val="00202D94"/>
    <w:rsid w:val="00203421"/>
    <w:rsid w:val="002058C0"/>
    <w:rsid w:val="0020666C"/>
    <w:rsid w:val="00210B5B"/>
    <w:rsid w:val="00212EF7"/>
    <w:rsid w:val="0021416C"/>
    <w:rsid w:val="00215F49"/>
    <w:rsid w:val="0021725E"/>
    <w:rsid w:val="00220972"/>
    <w:rsid w:val="002212EF"/>
    <w:rsid w:val="0022633E"/>
    <w:rsid w:val="002318CC"/>
    <w:rsid w:val="0023198E"/>
    <w:rsid w:val="002342C2"/>
    <w:rsid w:val="00235462"/>
    <w:rsid w:val="002368AA"/>
    <w:rsid w:val="002369AF"/>
    <w:rsid w:val="002376D6"/>
    <w:rsid w:val="002379BA"/>
    <w:rsid w:val="002404E0"/>
    <w:rsid w:val="0024097E"/>
    <w:rsid w:val="00240F97"/>
    <w:rsid w:val="00241BAD"/>
    <w:rsid w:val="00241E3D"/>
    <w:rsid w:val="0024204F"/>
    <w:rsid w:val="002422CF"/>
    <w:rsid w:val="002428F5"/>
    <w:rsid w:val="00242922"/>
    <w:rsid w:val="00243023"/>
    <w:rsid w:val="00243650"/>
    <w:rsid w:val="0024414C"/>
    <w:rsid w:val="00244C39"/>
    <w:rsid w:val="002463D6"/>
    <w:rsid w:val="00246D8E"/>
    <w:rsid w:val="00247455"/>
    <w:rsid w:val="002505C3"/>
    <w:rsid w:val="00250713"/>
    <w:rsid w:val="0025219E"/>
    <w:rsid w:val="002524BB"/>
    <w:rsid w:val="002525B8"/>
    <w:rsid w:val="0025276B"/>
    <w:rsid w:val="00253064"/>
    <w:rsid w:val="00253ACF"/>
    <w:rsid w:val="00253BD6"/>
    <w:rsid w:val="002549DA"/>
    <w:rsid w:val="00255302"/>
    <w:rsid w:val="002562FE"/>
    <w:rsid w:val="002570BA"/>
    <w:rsid w:val="00257D3E"/>
    <w:rsid w:val="00260D3C"/>
    <w:rsid w:val="00261136"/>
    <w:rsid w:val="00262233"/>
    <w:rsid w:val="00262DD2"/>
    <w:rsid w:val="00263655"/>
    <w:rsid w:val="00263D23"/>
    <w:rsid w:val="002660EC"/>
    <w:rsid w:val="00267E71"/>
    <w:rsid w:val="00275063"/>
    <w:rsid w:val="00275756"/>
    <w:rsid w:val="002768B3"/>
    <w:rsid w:val="00283258"/>
    <w:rsid w:val="002833D9"/>
    <w:rsid w:val="002840D2"/>
    <w:rsid w:val="00285D16"/>
    <w:rsid w:val="002879A8"/>
    <w:rsid w:val="002910B2"/>
    <w:rsid w:val="0029192F"/>
    <w:rsid w:val="0029670C"/>
    <w:rsid w:val="002A02E7"/>
    <w:rsid w:val="002A21C7"/>
    <w:rsid w:val="002A4600"/>
    <w:rsid w:val="002A56D5"/>
    <w:rsid w:val="002A714D"/>
    <w:rsid w:val="002A722C"/>
    <w:rsid w:val="002B0F75"/>
    <w:rsid w:val="002B4D5E"/>
    <w:rsid w:val="002B554A"/>
    <w:rsid w:val="002B5ED9"/>
    <w:rsid w:val="002C2327"/>
    <w:rsid w:val="002C2CF5"/>
    <w:rsid w:val="002C3ED6"/>
    <w:rsid w:val="002C4FEA"/>
    <w:rsid w:val="002C6611"/>
    <w:rsid w:val="002C73C0"/>
    <w:rsid w:val="002D170E"/>
    <w:rsid w:val="002D265D"/>
    <w:rsid w:val="002D32E2"/>
    <w:rsid w:val="002D3304"/>
    <w:rsid w:val="002D3E09"/>
    <w:rsid w:val="002D5146"/>
    <w:rsid w:val="002D562C"/>
    <w:rsid w:val="002D5BEB"/>
    <w:rsid w:val="002D6F97"/>
    <w:rsid w:val="002D78F6"/>
    <w:rsid w:val="002E1C4E"/>
    <w:rsid w:val="002E346D"/>
    <w:rsid w:val="002E48FC"/>
    <w:rsid w:val="002E63B8"/>
    <w:rsid w:val="002F1162"/>
    <w:rsid w:val="002F4ABC"/>
    <w:rsid w:val="002F61FA"/>
    <w:rsid w:val="002F67F0"/>
    <w:rsid w:val="002F68DD"/>
    <w:rsid w:val="002F7059"/>
    <w:rsid w:val="00303602"/>
    <w:rsid w:val="00305C3B"/>
    <w:rsid w:val="00306531"/>
    <w:rsid w:val="0030736A"/>
    <w:rsid w:val="0031202C"/>
    <w:rsid w:val="0031334D"/>
    <w:rsid w:val="00313F9E"/>
    <w:rsid w:val="003140D6"/>
    <w:rsid w:val="003142A4"/>
    <w:rsid w:val="00315B5F"/>
    <w:rsid w:val="00317659"/>
    <w:rsid w:val="00317801"/>
    <w:rsid w:val="00317996"/>
    <w:rsid w:val="00317F69"/>
    <w:rsid w:val="0032082F"/>
    <w:rsid w:val="003209DA"/>
    <w:rsid w:val="00322107"/>
    <w:rsid w:val="00323629"/>
    <w:rsid w:val="00324D47"/>
    <w:rsid w:val="00325467"/>
    <w:rsid w:val="003265ED"/>
    <w:rsid w:val="00327AD9"/>
    <w:rsid w:val="00327E89"/>
    <w:rsid w:val="00330A96"/>
    <w:rsid w:val="00332D67"/>
    <w:rsid w:val="003340AD"/>
    <w:rsid w:val="003347D7"/>
    <w:rsid w:val="0033549E"/>
    <w:rsid w:val="0033688D"/>
    <w:rsid w:val="0034045C"/>
    <w:rsid w:val="00340C48"/>
    <w:rsid w:val="003429BD"/>
    <w:rsid w:val="00343581"/>
    <w:rsid w:val="0034370D"/>
    <w:rsid w:val="00346929"/>
    <w:rsid w:val="00347A96"/>
    <w:rsid w:val="00350412"/>
    <w:rsid w:val="003527FD"/>
    <w:rsid w:val="00357D76"/>
    <w:rsid w:val="00360A74"/>
    <w:rsid w:val="003625C5"/>
    <w:rsid w:val="00362B97"/>
    <w:rsid w:val="00364B39"/>
    <w:rsid w:val="00364D2A"/>
    <w:rsid w:val="0036712E"/>
    <w:rsid w:val="00370365"/>
    <w:rsid w:val="003703C3"/>
    <w:rsid w:val="00371CEE"/>
    <w:rsid w:val="00371FDF"/>
    <w:rsid w:val="0037249E"/>
    <w:rsid w:val="00374D29"/>
    <w:rsid w:val="00374F56"/>
    <w:rsid w:val="003771BC"/>
    <w:rsid w:val="0037727F"/>
    <w:rsid w:val="003778B1"/>
    <w:rsid w:val="00377C00"/>
    <w:rsid w:val="003833CA"/>
    <w:rsid w:val="00390412"/>
    <w:rsid w:val="00390F83"/>
    <w:rsid w:val="003915EF"/>
    <w:rsid w:val="00391915"/>
    <w:rsid w:val="00391E7C"/>
    <w:rsid w:val="00394B39"/>
    <w:rsid w:val="003A18AA"/>
    <w:rsid w:val="003A277F"/>
    <w:rsid w:val="003A607B"/>
    <w:rsid w:val="003A6E9F"/>
    <w:rsid w:val="003A7F29"/>
    <w:rsid w:val="003B054A"/>
    <w:rsid w:val="003B1633"/>
    <w:rsid w:val="003B3182"/>
    <w:rsid w:val="003B35A6"/>
    <w:rsid w:val="003B3E64"/>
    <w:rsid w:val="003B5DF0"/>
    <w:rsid w:val="003B75CB"/>
    <w:rsid w:val="003C1D13"/>
    <w:rsid w:val="003C33CA"/>
    <w:rsid w:val="003C609A"/>
    <w:rsid w:val="003C6F24"/>
    <w:rsid w:val="003C7F1E"/>
    <w:rsid w:val="003D017D"/>
    <w:rsid w:val="003D075E"/>
    <w:rsid w:val="003D0FDE"/>
    <w:rsid w:val="003D1BB5"/>
    <w:rsid w:val="003D1BF5"/>
    <w:rsid w:val="003D47A5"/>
    <w:rsid w:val="003D49FE"/>
    <w:rsid w:val="003D5E95"/>
    <w:rsid w:val="003D6293"/>
    <w:rsid w:val="003D657F"/>
    <w:rsid w:val="003E0037"/>
    <w:rsid w:val="003E0A89"/>
    <w:rsid w:val="003E1568"/>
    <w:rsid w:val="003E1CA2"/>
    <w:rsid w:val="003E294C"/>
    <w:rsid w:val="003E35CF"/>
    <w:rsid w:val="003E3A48"/>
    <w:rsid w:val="003E5BB6"/>
    <w:rsid w:val="003E65CF"/>
    <w:rsid w:val="003E6B89"/>
    <w:rsid w:val="003E7D6C"/>
    <w:rsid w:val="003F1C12"/>
    <w:rsid w:val="003F1F14"/>
    <w:rsid w:val="003F3EFA"/>
    <w:rsid w:val="003F654D"/>
    <w:rsid w:val="003F66C8"/>
    <w:rsid w:val="003F66FB"/>
    <w:rsid w:val="003F7DB4"/>
    <w:rsid w:val="00400265"/>
    <w:rsid w:val="00400620"/>
    <w:rsid w:val="004009AA"/>
    <w:rsid w:val="00404EBC"/>
    <w:rsid w:val="00410E98"/>
    <w:rsid w:val="00412441"/>
    <w:rsid w:val="00412AFE"/>
    <w:rsid w:val="00415C8E"/>
    <w:rsid w:val="00420869"/>
    <w:rsid w:val="004211EF"/>
    <w:rsid w:val="00423711"/>
    <w:rsid w:val="004240E4"/>
    <w:rsid w:val="004248B5"/>
    <w:rsid w:val="00425489"/>
    <w:rsid w:val="00425984"/>
    <w:rsid w:val="00425CB2"/>
    <w:rsid w:val="004260AF"/>
    <w:rsid w:val="00430696"/>
    <w:rsid w:val="00430D24"/>
    <w:rsid w:val="00431B5A"/>
    <w:rsid w:val="00431B93"/>
    <w:rsid w:val="004345A9"/>
    <w:rsid w:val="00435E66"/>
    <w:rsid w:val="00437909"/>
    <w:rsid w:val="00437A89"/>
    <w:rsid w:val="00437F96"/>
    <w:rsid w:val="00440214"/>
    <w:rsid w:val="00440390"/>
    <w:rsid w:val="00440CF5"/>
    <w:rsid w:val="00440F43"/>
    <w:rsid w:val="00442192"/>
    <w:rsid w:val="004421C0"/>
    <w:rsid w:val="00443E23"/>
    <w:rsid w:val="0044405B"/>
    <w:rsid w:val="00445079"/>
    <w:rsid w:val="00445CF5"/>
    <w:rsid w:val="00445E72"/>
    <w:rsid w:val="004463F2"/>
    <w:rsid w:val="004506B4"/>
    <w:rsid w:val="0045070E"/>
    <w:rsid w:val="00450879"/>
    <w:rsid w:val="00450B1D"/>
    <w:rsid w:val="00451344"/>
    <w:rsid w:val="00451F69"/>
    <w:rsid w:val="00452B51"/>
    <w:rsid w:val="00457DB6"/>
    <w:rsid w:val="00461E5D"/>
    <w:rsid w:val="00461F2F"/>
    <w:rsid w:val="004621BF"/>
    <w:rsid w:val="00465767"/>
    <w:rsid w:val="00466501"/>
    <w:rsid w:val="00466A65"/>
    <w:rsid w:val="00467781"/>
    <w:rsid w:val="00467D83"/>
    <w:rsid w:val="004702DD"/>
    <w:rsid w:val="00470449"/>
    <w:rsid w:val="0047154A"/>
    <w:rsid w:val="00472626"/>
    <w:rsid w:val="00474F1A"/>
    <w:rsid w:val="0047598F"/>
    <w:rsid w:val="004771BA"/>
    <w:rsid w:val="004830D0"/>
    <w:rsid w:val="00483DF4"/>
    <w:rsid w:val="00484798"/>
    <w:rsid w:val="00485FF6"/>
    <w:rsid w:val="00490CE6"/>
    <w:rsid w:val="00491429"/>
    <w:rsid w:val="00492535"/>
    <w:rsid w:val="004939EA"/>
    <w:rsid w:val="004940E5"/>
    <w:rsid w:val="004946A1"/>
    <w:rsid w:val="004A4863"/>
    <w:rsid w:val="004A5466"/>
    <w:rsid w:val="004A7304"/>
    <w:rsid w:val="004A7655"/>
    <w:rsid w:val="004B0E2B"/>
    <w:rsid w:val="004B1991"/>
    <w:rsid w:val="004B3B33"/>
    <w:rsid w:val="004B3C20"/>
    <w:rsid w:val="004B56F1"/>
    <w:rsid w:val="004B5CD5"/>
    <w:rsid w:val="004B5EDF"/>
    <w:rsid w:val="004B626C"/>
    <w:rsid w:val="004B66BD"/>
    <w:rsid w:val="004B6EBB"/>
    <w:rsid w:val="004B719E"/>
    <w:rsid w:val="004B77C0"/>
    <w:rsid w:val="004B7E62"/>
    <w:rsid w:val="004C081A"/>
    <w:rsid w:val="004C127B"/>
    <w:rsid w:val="004C2305"/>
    <w:rsid w:val="004C3495"/>
    <w:rsid w:val="004C4F46"/>
    <w:rsid w:val="004C66D7"/>
    <w:rsid w:val="004C722F"/>
    <w:rsid w:val="004C7A26"/>
    <w:rsid w:val="004D2DE0"/>
    <w:rsid w:val="004D318A"/>
    <w:rsid w:val="004D4B93"/>
    <w:rsid w:val="004D5203"/>
    <w:rsid w:val="004E0081"/>
    <w:rsid w:val="004E00A4"/>
    <w:rsid w:val="004E1B84"/>
    <w:rsid w:val="004E29ED"/>
    <w:rsid w:val="004E3C62"/>
    <w:rsid w:val="004E6C5F"/>
    <w:rsid w:val="004F04C6"/>
    <w:rsid w:val="004F174F"/>
    <w:rsid w:val="004F1A36"/>
    <w:rsid w:val="004F1EED"/>
    <w:rsid w:val="004F29AD"/>
    <w:rsid w:val="004F42FF"/>
    <w:rsid w:val="004F4E9A"/>
    <w:rsid w:val="004F5241"/>
    <w:rsid w:val="004F530D"/>
    <w:rsid w:val="004F549A"/>
    <w:rsid w:val="004F69B7"/>
    <w:rsid w:val="004F7B6D"/>
    <w:rsid w:val="005029C7"/>
    <w:rsid w:val="00504717"/>
    <w:rsid w:val="00506753"/>
    <w:rsid w:val="00506F0F"/>
    <w:rsid w:val="00507C38"/>
    <w:rsid w:val="005120C9"/>
    <w:rsid w:val="00515CF5"/>
    <w:rsid w:val="00516846"/>
    <w:rsid w:val="00516B5C"/>
    <w:rsid w:val="005172F5"/>
    <w:rsid w:val="00517C9C"/>
    <w:rsid w:val="0052099A"/>
    <w:rsid w:val="005211D4"/>
    <w:rsid w:val="00521BD5"/>
    <w:rsid w:val="00521F84"/>
    <w:rsid w:val="005227DC"/>
    <w:rsid w:val="005235BF"/>
    <w:rsid w:val="00525042"/>
    <w:rsid w:val="00526CA2"/>
    <w:rsid w:val="00526E11"/>
    <w:rsid w:val="0052775C"/>
    <w:rsid w:val="00527CE9"/>
    <w:rsid w:val="00527F9E"/>
    <w:rsid w:val="00532263"/>
    <w:rsid w:val="005325E4"/>
    <w:rsid w:val="00532D60"/>
    <w:rsid w:val="00533CB1"/>
    <w:rsid w:val="00533D15"/>
    <w:rsid w:val="00535F22"/>
    <w:rsid w:val="0053707F"/>
    <w:rsid w:val="00541BCA"/>
    <w:rsid w:val="0054219F"/>
    <w:rsid w:val="00542670"/>
    <w:rsid w:val="005428F2"/>
    <w:rsid w:val="005437E9"/>
    <w:rsid w:val="00544CFE"/>
    <w:rsid w:val="0054580C"/>
    <w:rsid w:val="005507B6"/>
    <w:rsid w:val="005529DC"/>
    <w:rsid w:val="00553DCC"/>
    <w:rsid w:val="00554629"/>
    <w:rsid w:val="00561651"/>
    <w:rsid w:val="005634A5"/>
    <w:rsid w:val="00563A5F"/>
    <w:rsid w:val="00564F81"/>
    <w:rsid w:val="00566F95"/>
    <w:rsid w:val="00570CE1"/>
    <w:rsid w:val="00570F5B"/>
    <w:rsid w:val="00572912"/>
    <w:rsid w:val="0057337B"/>
    <w:rsid w:val="00573921"/>
    <w:rsid w:val="00573E99"/>
    <w:rsid w:val="0057426B"/>
    <w:rsid w:val="00575AB3"/>
    <w:rsid w:val="00575DD3"/>
    <w:rsid w:val="00576125"/>
    <w:rsid w:val="00577C41"/>
    <w:rsid w:val="00580150"/>
    <w:rsid w:val="0058201E"/>
    <w:rsid w:val="00585645"/>
    <w:rsid w:val="005912FD"/>
    <w:rsid w:val="0059233F"/>
    <w:rsid w:val="0059238F"/>
    <w:rsid w:val="005934E8"/>
    <w:rsid w:val="005952D2"/>
    <w:rsid w:val="00597D6C"/>
    <w:rsid w:val="005A0906"/>
    <w:rsid w:val="005A17C2"/>
    <w:rsid w:val="005A1A28"/>
    <w:rsid w:val="005A1FEE"/>
    <w:rsid w:val="005A2706"/>
    <w:rsid w:val="005A2EF7"/>
    <w:rsid w:val="005A45EC"/>
    <w:rsid w:val="005A5392"/>
    <w:rsid w:val="005A5BA9"/>
    <w:rsid w:val="005A5E76"/>
    <w:rsid w:val="005A6E98"/>
    <w:rsid w:val="005A75BA"/>
    <w:rsid w:val="005B4F4A"/>
    <w:rsid w:val="005B523A"/>
    <w:rsid w:val="005B5366"/>
    <w:rsid w:val="005B562E"/>
    <w:rsid w:val="005B5A64"/>
    <w:rsid w:val="005C01EC"/>
    <w:rsid w:val="005C2E27"/>
    <w:rsid w:val="005C5B20"/>
    <w:rsid w:val="005C5C3C"/>
    <w:rsid w:val="005D0CE2"/>
    <w:rsid w:val="005D1C9F"/>
    <w:rsid w:val="005D1E61"/>
    <w:rsid w:val="005D4300"/>
    <w:rsid w:val="005D4F42"/>
    <w:rsid w:val="005D56F0"/>
    <w:rsid w:val="005D64F5"/>
    <w:rsid w:val="005D6E35"/>
    <w:rsid w:val="005E0089"/>
    <w:rsid w:val="005E0720"/>
    <w:rsid w:val="005E1649"/>
    <w:rsid w:val="005E1C4F"/>
    <w:rsid w:val="005E2D9A"/>
    <w:rsid w:val="005E46A6"/>
    <w:rsid w:val="005E4853"/>
    <w:rsid w:val="005E4867"/>
    <w:rsid w:val="005E5A66"/>
    <w:rsid w:val="005E6027"/>
    <w:rsid w:val="005E6F54"/>
    <w:rsid w:val="005F1F4F"/>
    <w:rsid w:val="005F1F85"/>
    <w:rsid w:val="005F33F9"/>
    <w:rsid w:val="005F38CF"/>
    <w:rsid w:val="005F397D"/>
    <w:rsid w:val="005F4292"/>
    <w:rsid w:val="0060031B"/>
    <w:rsid w:val="0060067D"/>
    <w:rsid w:val="006033F6"/>
    <w:rsid w:val="006039BC"/>
    <w:rsid w:val="00605AD2"/>
    <w:rsid w:val="00605B60"/>
    <w:rsid w:val="006107EC"/>
    <w:rsid w:val="00610C28"/>
    <w:rsid w:val="0061226A"/>
    <w:rsid w:val="00613551"/>
    <w:rsid w:val="0061359C"/>
    <w:rsid w:val="006137CA"/>
    <w:rsid w:val="00616FED"/>
    <w:rsid w:val="00617402"/>
    <w:rsid w:val="006175F0"/>
    <w:rsid w:val="00617772"/>
    <w:rsid w:val="0062059B"/>
    <w:rsid w:val="00620C13"/>
    <w:rsid w:val="0062134E"/>
    <w:rsid w:val="00622D12"/>
    <w:rsid w:val="006235B4"/>
    <w:rsid w:val="00625BEF"/>
    <w:rsid w:val="00625F22"/>
    <w:rsid w:val="00627A20"/>
    <w:rsid w:val="00627AE0"/>
    <w:rsid w:val="00630D92"/>
    <w:rsid w:val="0063104D"/>
    <w:rsid w:val="00631ADE"/>
    <w:rsid w:val="00631F90"/>
    <w:rsid w:val="00632526"/>
    <w:rsid w:val="0063295B"/>
    <w:rsid w:val="006374D6"/>
    <w:rsid w:val="00641698"/>
    <w:rsid w:val="00641D3E"/>
    <w:rsid w:val="006433F3"/>
    <w:rsid w:val="00643C1D"/>
    <w:rsid w:val="00643F20"/>
    <w:rsid w:val="00644827"/>
    <w:rsid w:val="00645A5E"/>
    <w:rsid w:val="00645EAA"/>
    <w:rsid w:val="00645F67"/>
    <w:rsid w:val="00645F8E"/>
    <w:rsid w:val="0065059B"/>
    <w:rsid w:val="00654212"/>
    <w:rsid w:val="00654F73"/>
    <w:rsid w:val="00655383"/>
    <w:rsid w:val="00660630"/>
    <w:rsid w:val="00661E68"/>
    <w:rsid w:val="00662242"/>
    <w:rsid w:val="00664B99"/>
    <w:rsid w:val="00664CCD"/>
    <w:rsid w:val="0066582C"/>
    <w:rsid w:val="00666207"/>
    <w:rsid w:val="006710B4"/>
    <w:rsid w:val="00671CFE"/>
    <w:rsid w:val="00673C9C"/>
    <w:rsid w:val="00673E77"/>
    <w:rsid w:val="00676860"/>
    <w:rsid w:val="0067722F"/>
    <w:rsid w:val="00680B69"/>
    <w:rsid w:val="00682CC2"/>
    <w:rsid w:val="00684267"/>
    <w:rsid w:val="00684D22"/>
    <w:rsid w:val="006850C8"/>
    <w:rsid w:val="00687A6B"/>
    <w:rsid w:val="0069007F"/>
    <w:rsid w:val="006905F9"/>
    <w:rsid w:val="00691CF4"/>
    <w:rsid w:val="00691DFC"/>
    <w:rsid w:val="00697323"/>
    <w:rsid w:val="006A010B"/>
    <w:rsid w:val="006A36D3"/>
    <w:rsid w:val="006A410A"/>
    <w:rsid w:val="006A5800"/>
    <w:rsid w:val="006A7B3B"/>
    <w:rsid w:val="006B1593"/>
    <w:rsid w:val="006B1BF7"/>
    <w:rsid w:val="006B3460"/>
    <w:rsid w:val="006B4113"/>
    <w:rsid w:val="006B483F"/>
    <w:rsid w:val="006B4962"/>
    <w:rsid w:val="006B5023"/>
    <w:rsid w:val="006B7D33"/>
    <w:rsid w:val="006C0237"/>
    <w:rsid w:val="006C02D7"/>
    <w:rsid w:val="006C235D"/>
    <w:rsid w:val="006C2AB8"/>
    <w:rsid w:val="006C2CF7"/>
    <w:rsid w:val="006C6003"/>
    <w:rsid w:val="006C6D26"/>
    <w:rsid w:val="006C7CA6"/>
    <w:rsid w:val="006D179A"/>
    <w:rsid w:val="006D26EA"/>
    <w:rsid w:val="006D2C72"/>
    <w:rsid w:val="006D382A"/>
    <w:rsid w:val="006D3B51"/>
    <w:rsid w:val="006D6B33"/>
    <w:rsid w:val="006E26C6"/>
    <w:rsid w:val="006E34BE"/>
    <w:rsid w:val="006E3BF5"/>
    <w:rsid w:val="006E4C68"/>
    <w:rsid w:val="006E599A"/>
    <w:rsid w:val="006F0F9A"/>
    <w:rsid w:val="006F4A32"/>
    <w:rsid w:val="006F504D"/>
    <w:rsid w:val="006F6DC7"/>
    <w:rsid w:val="007004A5"/>
    <w:rsid w:val="007012BD"/>
    <w:rsid w:val="0070177D"/>
    <w:rsid w:val="0070434E"/>
    <w:rsid w:val="007043CA"/>
    <w:rsid w:val="00705B8D"/>
    <w:rsid w:val="00706110"/>
    <w:rsid w:val="0070641B"/>
    <w:rsid w:val="00707BFE"/>
    <w:rsid w:val="00710EAC"/>
    <w:rsid w:val="007110B2"/>
    <w:rsid w:val="0071128A"/>
    <w:rsid w:val="007140BF"/>
    <w:rsid w:val="0071665A"/>
    <w:rsid w:val="00720AE8"/>
    <w:rsid w:val="007221C3"/>
    <w:rsid w:val="007233CE"/>
    <w:rsid w:val="0072395F"/>
    <w:rsid w:val="00723C36"/>
    <w:rsid w:val="00724B74"/>
    <w:rsid w:val="00724BA2"/>
    <w:rsid w:val="00726976"/>
    <w:rsid w:val="00726C5D"/>
    <w:rsid w:val="007278AB"/>
    <w:rsid w:val="00731C77"/>
    <w:rsid w:val="00732080"/>
    <w:rsid w:val="0073243E"/>
    <w:rsid w:val="007326C1"/>
    <w:rsid w:val="00733A0A"/>
    <w:rsid w:val="00736388"/>
    <w:rsid w:val="00736CBA"/>
    <w:rsid w:val="00736D53"/>
    <w:rsid w:val="00737262"/>
    <w:rsid w:val="007374C1"/>
    <w:rsid w:val="007404BD"/>
    <w:rsid w:val="0074055A"/>
    <w:rsid w:val="007407EC"/>
    <w:rsid w:val="00742D41"/>
    <w:rsid w:val="007445B2"/>
    <w:rsid w:val="00746FD1"/>
    <w:rsid w:val="007476E7"/>
    <w:rsid w:val="00751F6D"/>
    <w:rsid w:val="00755F20"/>
    <w:rsid w:val="007563B5"/>
    <w:rsid w:val="007576F8"/>
    <w:rsid w:val="00761AAF"/>
    <w:rsid w:val="0076305F"/>
    <w:rsid w:val="007637D3"/>
    <w:rsid w:val="00766150"/>
    <w:rsid w:val="00766ADE"/>
    <w:rsid w:val="007675E7"/>
    <w:rsid w:val="00770326"/>
    <w:rsid w:val="0077095B"/>
    <w:rsid w:val="00770E69"/>
    <w:rsid w:val="00771001"/>
    <w:rsid w:val="00772BE3"/>
    <w:rsid w:val="00774DB8"/>
    <w:rsid w:val="00774E61"/>
    <w:rsid w:val="007759DD"/>
    <w:rsid w:val="0077645E"/>
    <w:rsid w:val="00777987"/>
    <w:rsid w:val="00777F3E"/>
    <w:rsid w:val="007805A3"/>
    <w:rsid w:val="00780C49"/>
    <w:rsid w:val="00781251"/>
    <w:rsid w:val="00781AD0"/>
    <w:rsid w:val="007821D8"/>
    <w:rsid w:val="00784467"/>
    <w:rsid w:val="0078506F"/>
    <w:rsid w:val="00793B8B"/>
    <w:rsid w:val="0079432C"/>
    <w:rsid w:val="00795A35"/>
    <w:rsid w:val="00796E5E"/>
    <w:rsid w:val="00796F1B"/>
    <w:rsid w:val="007A1911"/>
    <w:rsid w:val="007A4886"/>
    <w:rsid w:val="007A5433"/>
    <w:rsid w:val="007A55B4"/>
    <w:rsid w:val="007A5873"/>
    <w:rsid w:val="007A5AE9"/>
    <w:rsid w:val="007A7142"/>
    <w:rsid w:val="007A7F57"/>
    <w:rsid w:val="007B06C5"/>
    <w:rsid w:val="007B2C1A"/>
    <w:rsid w:val="007B2E5F"/>
    <w:rsid w:val="007B4C35"/>
    <w:rsid w:val="007C41E8"/>
    <w:rsid w:val="007C4E09"/>
    <w:rsid w:val="007C65AA"/>
    <w:rsid w:val="007C6A52"/>
    <w:rsid w:val="007C6C8D"/>
    <w:rsid w:val="007D0EA2"/>
    <w:rsid w:val="007D13CD"/>
    <w:rsid w:val="007D3306"/>
    <w:rsid w:val="007D4C3B"/>
    <w:rsid w:val="007D5CB7"/>
    <w:rsid w:val="007E36F9"/>
    <w:rsid w:val="007E3B3B"/>
    <w:rsid w:val="007E4205"/>
    <w:rsid w:val="007E4209"/>
    <w:rsid w:val="007E5FB2"/>
    <w:rsid w:val="007E6C97"/>
    <w:rsid w:val="007E78A0"/>
    <w:rsid w:val="007F0812"/>
    <w:rsid w:val="007F10A3"/>
    <w:rsid w:val="007F215A"/>
    <w:rsid w:val="007F25B0"/>
    <w:rsid w:val="007F28C8"/>
    <w:rsid w:val="007F3CC0"/>
    <w:rsid w:val="007F4285"/>
    <w:rsid w:val="0080013C"/>
    <w:rsid w:val="00800C31"/>
    <w:rsid w:val="008017CC"/>
    <w:rsid w:val="00802507"/>
    <w:rsid w:val="008026E8"/>
    <w:rsid w:val="008035A7"/>
    <w:rsid w:val="00803AD0"/>
    <w:rsid w:val="00803B5F"/>
    <w:rsid w:val="00803EA3"/>
    <w:rsid w:val="00803F0A"/>
    <w:rsid w:val="008048D4"/>
    <w:rsid w:val="00805D5C"/>
    <w:rsid w:val="00806DB3"/>
    <w:rsid w:val="00807570"/>
    <w:rsid w:val="00807653"/>
    <w:rsid w:val="00811335"/>
    <w:rsid w:val="00812D0F"/>
    <w:rsid w:val="008139F1"/>
    <w:rsid w:val="008148EF"/>
    <w:rsid w:val="00816028"/>
    <w:rsid w:val="00816263"/>
    <w:rsid w:val="008167A1"/>
    <w:rsid w:val="00820486"/>
    <w:rsid w:val="00820BFF"/>
    <w:rsid w:val="00821DA9"/>
    <w:rsid w:val="008240EC"/>
    <w:rsid w:val="00824236"/>
    <w:rsid w:val="00826722"/>
    <w:rsid w:val="00831158"/>
    <w:rsid w:val="0083154F"/>
    <w:rsid w:val="00833301"/>
    <w:rsid w:val="00833970"/>
    <w:rsid w:val="00834B7A"/>
    <w:rsid w:val="0083505C"/>
    <w:rsid w:val="008360C9"/>
    <w:rsid w:val="00836A68"/>
    <w:rsid w:val="00837877"/>
    <w:rsid w:val="00840BBD"/>
    <w:rsid w:val="00840CB2"/>
    <w:rsid w:val="008413CE"/>
    <w:rsid w:val="008416E9"/>
    <w:rsid w:val="008416F6"/>
    <w:rsid w:val="00842CBC"/>
    <w:rsid w:val="00845127"/>
    <w:rsid w:val="00845385"/>
    <w:rsid w:val="008455A5"/>
    <w:rsid w:val="00847F02"/>
    <w:rsid w:val="0085310D"/>
    <w:rsid w:val="0085364A"/>
    <w:rsid w:val="008536C2"/>
    <w:rsid w:val="008543DC"/>
    <w:rsid w:val="00854827"/>
    <w:rsid w:val="00856EB2"/>
    <w:rsid w:val="0086121D"/>
    <w:rsid w:val="00861512"/>
    <w:rsid w:val="008625DC"/>
    <w:rsid w:val="008638A3"/>
    <w:rsid w:val="008639A3"/>
    <w:rsid w:val="00864DDB"/>
    <w:rsid w:val="00871D31"/>
    <w:rsid w:val="00872556"/>
    <w:rsid w:val="008743DB"/>
    <w:rsid w:val="00874986"/>
    <w:rsid w:val="00876BFF"/>
    <w:rsid w:val="008770C0"/>
    <w:rsid w:val="008779F6"/>
    <w:rsid w:val="00880EDA"/>
    <w:rsid w:val="00882F9F"/>
    <w:rsid w:val="008851A2"/>
    <w:rsid w:val="008853AA"/>
    <w:rsid w:val="00885454"/>
    <w:rsid w:val="00886A7D"/>
    <w:rsid w:val="008904E2"/>
    <w:rsid w:val="00893540"/>
    <w:rsid w:val="008936C3"/>
    <w:rsid w:val="00894125"/>
    <w:rsid w:val="008947A1"/>
    <w:rsid w:val="00895B28"/>
    <w:rsid w:val="00897889"/>
    <w:rsid w:val="00897A16"/>
    <w:rsid w:val="008A2927"/>
    <w:rsid w:val="008A4442"/>
    <w:rsid w:val="008A4CBE"/>
    <w:rsid w:val="008A79BD"/>
    <w:rsid w:val="008A7D05"/>
    <w:rsid w:val="008A7F82"/>
    <w:rsid w:val="008B0117"/>
    <w:rsid w:val="008B072D"/>
    <w:rsid w:val="008B15BB"/>
    <w:rsid w:val="008B24FD"/>
    <w:rsid w:val="008B5331"/>
    <w:rsid w:val="008B552D"/>
    <w:rsid w:val="008B57D1"/>
    <w:rsid w:val="008B717B"/>
    <w:rsid w:val="008B78AA"/>
    <w:rsid w:val="008B7C17"/>
    <w:rsid w:val="008B7D89"/>
    <w:rsid w:val="008C026F"/>
    <w:rsid w:val="008C0FE7"/>
    <w:rsid w:val="008C2350"/>
    <w:rsid w:val="008C337C"/>
    <w:rsid w:val="008C4994"/>
    <w:rsid w:val="008C5822"/>
    <w:rsid w:val="008C5825"/>
    <w:rsid w:val="008C5D11"/>
    <w:rsid w:val="008C6B49"/>
    <w:rsid w:val="008D09F3"/>
    <w:rsid w:val="008D11A5"/>
    <w:rsid w:val="008D61C2"/>
    <w:rsid w:val="008E1EE6"/>
    <w:rsid w:val="008E2332"/>
    <w:rsid w:val="008E6E8D"/>
    <w:rsid w:val="008F0D8B"/>
    <w:rsid w:val="008F11C6"/>
    <w:rsid w:val="008F5A62"/>
    <w:rsid w:val="0090323E"/>
    <w:rsid w:val="0090331E"/>
    <w:rsid w:val="009033F9"/>
    <w:rsid w:val="00903B51"/>
    <w:rsid w:val="00906D1F"/>
    <w:rsid w:val="00910691"/>
    <w:rsid w:val="00911CD3"/>
    <w:rsid w:val="009143E2"/>
    <w:rsid w:val="00914B4D"/>
    <w:rsid w:val="0091545A"/>
    <w:rsid w:val="00915E80"/>
    <w:rsid w:val="009160E9"/>
    <w:rsid w:val="00917F1D"/>
    <w:rsid w:val="00920CCC"/>
    <w:rsid w:val="00920F79"/>
    <w:rsid w:val="00921624"/>
    <w:rsid w:val="00922D04"/>
    <w:rsid w:val="009240AD"/>
    <w:rsid w:val="009242DC"/>
    <w:rsid w:val="00926381"/>
    <w:rsid w:val="00926BD8"/>
    <w:rsid w:val="00931C8E"/>
    <w:rsid w:val="0093342D"/>
    <w:rsid w:val="00933F45"/>
    <w:rsid w:val="00935D85"/>
    <w:rsid w:val="00936D2F"/>
    <w:rsid w:val="00936D5B"/>
    <w:rsid w:val="009375B3"/>
    <w:rsid w:val="00941D2D"/>
    <w:rsid w:val="0094230E"/>
    <w:rsid w:val="00943196"/>
    <w:rsid w:val="00943B91"/>
    <w:rsid w:val="00944233"/>
    <w:rsid w:val="00944B55"/>
    <w:rsid w:val="00944CC9"/>
    <w:rsid w:val="0094534A"/>
    <w:rsid w:val="00945A36"/>
    <w:rsid w:val="00950029"/>
    <w:rsid w:val="00950222"/>
    <w:rsid w:val="009505EA"/>
    <w:rsid w:val="00950781"/>
    <w:rsid w:val="00951B7D"/>
    <w:rsid w:val="00951F0E"/>
    <w:rsid w:val="00952588"/>
    <w:rsid w:val="00954C72"/>
    <w:rsid w:val="00954F6A"/>
    <w:rsid w:val="00955573"/>
    <w:rsid w:val="00956944"/>
    <w:rsid w:val="009573E1"/>
    <w:rsid w:val="009607C5"/>
    <w:rsid w:val="0096083E"/>
    <w:rsid w:val="0096218E"/>
    <w:rsid w:val="009623AF"/>
    <w:rsid w:val="00962FDA"/>
    <w:rsid w:val="0096492F"/>
    <w:rsid w:val="00964EE3"/>
    <w:rsid w:val="00965E86"/>
    <w:rsid w:val="0096650B"/>
    <w:rsid w:val="00967756"/>
    <w:rsid w:val="00967C39"/>
    <w:rsid w:val="00970054"/>
    <w:rsid w:val="009709B0"/>
    <w:rsid w:val="00970C88"/>
    <w:rsid w:val="00971886"/>
    <w:rsid w:val="0097208D"/>
    <w:rsid w:val="00972BB7"/>
    <w:rsid w:val="009755A9"/>
    <w:rsid w:val="00975824"/>
    <w:rsid w:val="009762BB"/>
    <w:rsid w:val="00976A67"/>
    <w:rsid w:val="00976E96"/>
    <w:rsid w:val="00976F90"/>
    <w:rsid w:val="00981451"/>
    <w:rsid w:val="00982A45"/>
    <w:rsid w:val="009839D3"/>
    <w:rsid w:val="00983B53"/>
    <w:rsid w:val="00987909"/>
    <w:rsid w:val="00990CB2"/>
    <w:rsid w:val="0099133B"/>
    <w:rsid w:val="00991F79"/>
    <w:rsid w:val="0099225A"/>
    <w:rsid w:val="0099232B"/>
    <w:rsid w:val="00992DA5"/>
    <w:rsid w:val="00994569"/>
    <w:rsid w:val="00994843"/>
    <w:rsid w:val="0099484F"/>
    <w:rsid w:val="00994A8A"/>
    <w:rsid w:val="00994D74"/>
    <w:rsid w:val="00994EAB"/>
    <w:rsid w:val="00994EEF"/>
    <w:rsid w:val="0099543D"/>
    <w:rsid w:val="009965B1"/>
    <w:rsid w:val="00996B12"/>
    <w:rsid w:val="009973BF"/>
    <w:rsid w:val="0099759C"/>
    <w:rsid w:val="00997706"/>
    <w:rsid w:val="009A0B9F"/>
    <w:rsid w:val="009A114E"/>
    <w:rsid w:val="009A164C"/>
    <w:rsid w:val="009A1A0B"/>
    <w:rsid w:val="009A2693"/>
    <w:rsid w:val="009A2A09"/>
    <w:rsid w:val="009A2AFA"/>
    <w:rsid w:val="009A46DF"/>
    <w:rsid w:val="009A7283"/>
    <w:rsid w:val="009A729A"/>
    <w:rsid w:val="009A74C6"/>
    <w:rsid w:val="009A7796"/>
    <w:rsid w:val="009B09C9"/>
    <w:rsid w:val="009B0AAA"/>
    <w:rsid w:val="009B1A98"/>
    <w:rsid w:val="009B2763"/>
    <w:rsid w:val="009B297D"/>
    <w:rsid w:val="009B3812"/>
    <w:rsid w:val="009B39C6"/>
    <w:rsid w:val="009B5716"/>
    <w:rsid w:val="009B7D67"/>
    <w:rsid w:val="009C0EC1"/>
    <w:rsid w:val="009C15FE"/>
    <w:rsid w:val="009C24F2"/>
    <w:rsid w:val="009C395F"/>
    <w:rsid w:val="009C42A6"/>
    <w:rsid w:val="009C463C"/>
    <w:rsid w:val="009C6203"/>
    <w:rsid w:val="009C62CB"/>
    <w:rsid w:val="009C7D6E"/>
    <w:rsid w:val="009D073B"/>
    <w:rsid w:val="009D129B"/>
    <w:rsid w:val="009D1B01"/>
    <w:rsid w:val="009D2A4D"/>
    <w:rsid w:val="009D450F"/>
    <w:rsid w:val="009D543C"/>
    <w:rsid w:val="009D6FAD"/>
    <w:rsid w:val="009E0F41"/>
    <w:rsid w:val="009E2659"/>
    <w:rsid w:val="009E5578"/>
    <w:rsid w:val="009E5A1E"/>
    <w:rsid w:val="009E72E0"/>
    <w:rsid w:val="009E7E80"/>
    <w:rsid w:val="009F13BC"/>
    <w:rsid w:val="009F1DDD"/>
    <w:rsid w:val="009F324D"/>
    <w:rsid w:val="00A011AA"/>
    <w:rsid w:val="00A07479"/>
    <w:rsid w:val="00A113D2"/>
    <w:rsid w:val="00A128D4"/>
    <w:rsid w:val="00A1506B"/>
    <w:rsid w:val="00A15459"/>
    <w:rsid w:val="00A167A5"/>
    <w:rsid w:val="00A178B3"/>
    <w:rsid w:val="00A20799"/>
    <w:rsid w:val="00A20C2D"/>
    <w:rsid w:val="00A219FF"/>
    <w:rsid w:val="00A22AB7"/>
    <w:rsid w:val="00A23294"/>
    <w:rsid w:val="00A24333"/>
    <w:rsid w:val="00A24B27"/>
    <w:rsid w:val="00A24B96"/>
    <w:rsid w:val="00A25C64"/>
    <w:rsid w:val="00A26B11"/>
    <w:rsid w:val="00A30037"/>
    <w:rsid w:val="00A31721"/>
    <w:rsid w:val="00A32E56"/>
    <w:rsid w:val="00A33B22"/>
    <w:rsid w:val="00A3448E"/>
    <w:rsid w:val="00A35D58"/>
    <w:rsid w:val="00A360A0"/>
    <w:rsid w:val="00A41C1E"/>
    <w:rsid w:val="00A43E4B"/>
    <w:rsid w:val="00A455A8"/>
    <w:rsid w:val="00A46140"/>
    <w:rsid w:val="00A506DA"/>
    <w:rsid w:val="00A51BD2"/>
    <w:rsid w:val="00A54039"/>
    <w:rsid w:val="00A54047"/>
    <w:rsid w:val="00A5585D"/>
    <w:rsid w:val="00A56B1D"/>
    <w:rsid w:val="00A57CB7"/>
    <w:rsid w:val="00A57E1F"/>
    <w:rsid w:val="00A60C01"/>
    <w:rsid w:val="00A61AFA"/>
    <w:rsid w:val="00A64495"/>
    <w:rsid w:val="00A658AE"/>
    <w:rsid w:val="00A66284"/>
    <w:rsid w:val="00A70404"/>
    <w:rsid w:val="00A7356E"/>
    <w:rsid w:val="00A73FE3"/>
    <w:rsid w:val="00A740FF"/>
    <w:rsid w:val="00A74A29"/>
    <w:rsid w:val="00A75ADE"/>
    <w:rsid w:val="00A76E2E"/>
    <w:rsid w:val="00A77A9B"/>
    <w:rsid w:val="00A77CF6"/>
    <w:rsid w:val="00A807B4"/>
    <w:rsid w:val="00A81169"/>
    <w:rsid w:val="00A822D1"/>
    <w:rsid w:val="00A8249E"/>
    <w:rsid w:val="00A84BE6"/>
    <w:rsid w:val="00A853F1"/>
    <w:rsid w:val="00A8618E"/>
    <w:rsid w:val="00A87B03"/>
    <w:rsid w:val="00A90253"/>
    <w:rsid w:val="00A90F5F"/>
    <w:rsid w:val="00A92AF4"/>
    <w:rsid w:val="00A93FD7"/>
    <w:rsid w:val="00A9500A"/>
    <w:rsid w:val="00A95A55"/>
    <w:rsid w:val="00A95C83"/>
    <w:rsid w:val="00A960B7"/>
    <w:rsid w:val="00A96D04"/>
    <w:rsid w:val="00A970B3"/>
    <w:rsid w:val="00AA1C7D"/>
    <w:rsid w:val="00AA2E09"/>
    <w:rsid w:val="00AA2F85"/>
    <w:rsid w:val="00AA3C31"/>
    <w:rsid w:val="00AA4257"/>
    <w:rsid w:val="00AA4925"/>
    <w:rsid w:val="00AA4E70"/>
    <w:rsid w:val="00AA54D5"/>
    <w:rsid w:val="00AA5CAA"/>
    <w:rsid w:val="00AB0ECA"/>
    <w:rsid w:val="00AB1BF5"/>
    <w:rsid w:val="00AB1EA7"/>
    <w:rsid w:val="00AB64D5"/>
    <w:rsid w:val="00AB7D7D"/>
    <w:rsid w:val="00AC2C9D"/>
    <w:rsid w:val="00AC4C44"/>
    <w:rsid w:val="00AC5D72"/>
    <w:rsid w:val="00AC68CE"/>
    <w:rsid w:val="00AD266A"/>
    <w:rsid w:val="00AD45D4"/>
    <w:rsid w:val="00AD5BC3"/>
    <w:rsid w:val="00AD670F"/>
    <w:rsid w:val="00AD6A1F"/>
    <w:rsid w:val="00AE1323"/>
    <w:rsid w:val="00AE1E33"/>
    <w:rsid w:val="00AE3EDD"/>
    <w:rsid w:val="00AE5E51"/>
    <w:rsid w:val="00AE5EE2"/>
    <w:rsid w:val="00AE78F2"/>
    <w:rsid w:val="00AE78F7"/>
    <w:rsid w:val="00AF30F3"/>
    <w:rsid w:val="00AF321F"/>
    <w:rsid w:val="00AF373F"/>
    <w:rsid w:val="00AF3EBF"/>
    <w:rsid w:val="00AF4076"/>
    <w:rsid w:val="00AF47B5"/>
    <w:rsid w:val="00AF73AC"/>
    <w:rsid w:val="00B00419"/>
    <w:rsid w:val="00B00D4F"/>
    <w:rsid w:val="00B02759"/>
    <w:rsid w:val="00B06DF2"/>
    <w:rsid w:val="00B07D25"/>
    <w:rsid w:val="00B1026B"/>
    <w:rsid w:val="00B11268"/>
    <w:rsid w:val="00B115A5"/>
    <w:rsid w:val="00B123D7"/>
    <w:rsid w:val="00B13521"/>
    <w:rsid w:val="00B14066"/>
    <w:rsid w:val="00B159CD"/>
    <w:rsid w:val="00B167D5"/>
    <w:rsid w:val="00B21F7E"/>
    <w:rsid w:val="00B2224F"/>
    <w:rsid w:val="00B23894"/>
    <w:rsid w:val="00B24E1B"/>
    <w:rsid w:val="00B27E39"/>
    <w:rsid w:val="00B3219C"/>
    <w:rsid w:val="00B32461"/>
    <w:rsid w:val="00B33432"/>
    <w:rsid w:val="00B33A61"/>
    <w:rsid w:val="00B34F46"/>
    <w:rsid w:val="00B40464"/>
    <w:rsid w:val="00B428A4"/>
    <w:rsid w:val="00B447E3"/>
    <w:rsid w:val="00B46617"/>
    <w:rsid w:val="00B46B25"/>
    <w:rsid w:val="00B47467"/>
    <w:rsid w:val="00B50D6D"/>
    <w:rsid w:val="00B522FB"/>
    <w:rsid w:val="00B53020"/>
    <w:rsid w:val="00B53B43"/>
    <w:rsid w:val="00B55728"/>
    <w:rsid w:val="00B572D2"/>
    <w:rsid w:val="00B57C7D"/>
    <w:rsid w:val="00B57D1E"/>
    <w:rsid w:val="00B60AB9"/>
    <w:rsid w:val="00B624A2"/>
    <w:rsid w:val="00B62B13"/>
    <w:rsid w:val="00B62F71"/>
    <w:rsid w:val="00B637D8"/>
    <w:rsid w:val="00B65346"/>
    <w:rsid w:val="00B66CFA"/>
    <w:rsid w:val="00B67D78"/>
    <w:rsid w:val="00B70720"/>
    <w:rsid w:val="00B71B4F"/>
    <w:rsid w:val="00B76474"/>
    <w:rsid w:val="00B807F1"/>
    <w:rsid w:val="00B824CD"/>
    <w:rsid w:val="00B84992"/>
    <w:rsid w:val="00B863A5"/>
    <w:rsid w:val="00B8661C"/>
    <w:rsid w:val="00B86AC2"/>
    <w:rsid w:val="00B900A5"/>
    <w:rsid w:val="00B94389"/>
    <w:rsid w:val="00B9518B"/>
    <w:rsid w:val="00B96F1B"/>
    <w:rsid w:val="00B9710C"/>
    <w:rsid w:val="00BA104E"/>
    <w:rsid w:val="00BA3084"/>
    <w:rsid w:val="00BA34C6"/>
    <w:rsid w:val="00BA362A"/>
    <w:rsid w:val="00BA36F1"/>
    <w:rsid w:val="00BA47F2"/>
    <w:rsid w:val="00BA50D6"/>
    <w:rsid w:val="00BA5F98"/>
    <w:rsid w:val="00BA6300"/>
    <w:rsid w:val="00BA65C5"/>
    <w:rsid w:val="00BA67E1"/>
    <w:rsid w:val="00BA7CD7"/>
    <w:rsid w:val="00BA7F75"/>
    <w:rsid w:val="00BB0AEB"/>
    <w:rsid w:val="00BB13B0"/>
    <w:rsid w:val="00BB1669"/>
    <w:rsid w:val="00BB51E1"/>
    <w:rsid w:val="00BB5A61"/>
    <w:rsid w:val="00BB6B7A"/>
    <w:rsid w:val="00BB7D01"/>
    <w:rsid w:val="00BC4088"/>
    <w:rsid w:val="00BC6919"/>
    <w:rsid w:val="00BC6DF0"/>
    <w:rsid w:val="00BD06DD"/>
    <w:rsid w:val="00BD1356"/>
    <w:rsid w:val="00BD2E59"/>
    <w:rsid w:val="00BD3134"/>
    <w:rsid w:val="00BD3195"/>
    <w:rsid w:val="00BD4319"/>
    <w:rsid w:val="00BD683F"/>
    <w:rsid w:val="00BD7348"/>
    <w:rsid w:val="00BD7383"/>
    <w:rsid w:val="00BE1354"/>
    <w:rsid w:val="00BE2282"/>
    <w:rsid w:val="00BE2C1F"/>
    <w:rsid w:val="00BE36C1"/>
    <w:rsid w:val="00BE3B54"/>
    <w:rsid w:val="00BE3ED1"/>
    <w:rsid w:val="00BE46EC"/>
    <w:rsid w:val="00BE4812"/>
    <w:rsid w:val="00BE5AF2"/>
    <w:rsid w:val="00BE683D"/>
    <w:rsid w:val="00BE6A57"/>
    <w:rsid w:val="00BF054A"/>
    <w:rsid w:val="00BF08F4"/>
    <w:rsid w:val="00BF16AA"/>
    <w:rsid w:val="00BF30A1"/>
    <w:rsid w:val="00BF4094"/>
    <w:rsid w:val="00BF4284"/>
    <w:rsid w:val="00BF4290"/>
    <w:rsid w:val="00BF42A4"/>
    <w:rsid w:val="00BF5A9F"/>
    <w:rsid w:val="00BF7FF7"/>
    <w:rsid w:val="00C009A5"/>
    <w:rsid w:val="00C01F12"/>
    <w:rsid w:val="00C02689"/>
    <w:rsid w:val="00C02E1C"/>
    <w:rsid w:val="00C07BF8"/>
    <w:rsid w:val="00C10773"/>
    <w:rsid w:val="00C109F0"/>
    <w:rsid w:val="00C10CFB"/>
    <w:rsid w:val="00C11308"/>
    <w:rsid w:val="00C1153D"/>
    <w:rsid w:val="00C123CB"/>
    <w:rsid w:val="00C13208"/>
    <w:rsid w:val="00C14127"/>
    <w:rsid w:val="00C14911"/>
    <w:rsid w:val="00C14D93"/>
    <w:rsid w:val="00C15722"/>
    <w:rsid w:val="00C23894"/>
    <w:rsid w:val="00C24B2D"/>
    <w:rsid w:val="00C25FE8"/>
    <w:rsid w:val="00C27B8A"/>
    <w:rsid w:val="00C32D99"/>
    <w:rsid w:val="00C3369A"/>
    <w:rsid w:val="00C35B58"/>
    <w:rsid w:val="00C35C80"/>
    <w:rsid w:val="00C36C00"/>
    <w:rsid w:val="00C37D82"/>
    <w:rsid w:val="00C436B8"/>
    <w:rsid w:val="00C43DB9"/>
    <w:rsid w:val="00C4550D"/>
    <w:rsid w:val="00C45FCD"/>
    <w:rsid w:val="00C50C76"/>
    <w:rsid w:val="00C51A09"/>
    <w:rsid w:val="00C51A23"/>
    <w:rsid w:val="00C52EEF"/>
    <w:rsid w:val="00C542B9"/>
    <w:rsid w:val="00C54E05"/>
    <w:rsid w:val="00C56F49"/>
    <w:rsid w:val="00C57B9C"/>
    <w:rsid w:val="00C60479"/>
    <w:rsid w:val="00C6128C"/>
    <w:rsid w:val="00C62483"/>
    <w:rsid w:val="00C62780"/>
    <w:rsid w:val="00C62A3A"/>
    <w:rsid w:val="00C62B92"/>
    <w:rsid w:val="00C63482"/>
    <w:rsid w:val="00C638B7"/>
    <w:rsid w:val="00C63E71"/>
    <w:rsid w:val="00C6585B"/>
    <w:rsid w:val="00C67097"/>
    <w:rsid w:val="00C702C8"/>
    <w:rsid w:val="00C732A6"/>
    <w:rsid w:val="00C751F3"/>
    <w:rsid w:val="00C75E85"/>
    <w:rsid w:val="00C76F78"/>
    <w:rsid w:val="00C77648"/>
    <w:rsid w:val="00C7777D"/>
    <w:rsid w:val="00C777F2"/>
    <w:rsid w:val="00C81205"/>
    <w:rsid w:val="00C81C10"/>
    <w:rsid w:val="00C83D31"/>
    <w:rsid w:val="00C87871"/>
    <w:rsid w:val="00C903EB"/>
    <w:rsid w:val="00C9079C"/>
    <w:rsid w:val="00C90FDB"/>
    <w:rsid w:val="00C925C7"/>
    <w:rsid w:val="00C928CB"/>
    <w:rsid w:val="00C931F1"/>
    <w:rsid w:val="00C953AB"/>
    <w:rsid w:val="00C96606"/>
    <w:rsid w:val="00C972B1"/>
    <w:rsid w:val="00CA309C"/>
    <w:rsid w:val="00CA3448"/>
    <w:rsid w:val="00CA497F"/>
    <w:rsid w:val="00CB091E"/>
    <w:rsid w:val="00CB2734"/>
    <w:rsid w:val="00CB29A4"/>
    <w:rsid w:val="00CB37BE"/>
    <w:rsid w:val="00CB4ABB"/>
    <w:rsid w:val="00CB50B7"/>
    <w:rsid w:val="00CB5754"/>
    <w:rsid w:val="00CC1FE6"/>
    <w:rsid w:val="00CC3051"/>
    <w:rsid w:val="00CC439E"/>
    <w:rsid w:val="00CC5C9C"/>
    <w:rsid w:val="00CC62F2"/>
    <w:rsid w:val="00CC63BA"/>
    <w:rsid w:val="00CC6B45"/>
    <w:rsid w:val="00CD119A"/>
    <w:rsid w:val="00CD166E"/>
    <w:rsid w:val="00CD2E7E"/>
    <w:rsid w:val="00CD31B9"/>
    <w:rsid w:val="00CD33BB"/>
    <w:rsid w:val="00CD4A4A"/>
    <w:rsid w:val="00CD4E9B"/>
    <w:rsid w:val="00CD5945"/>
    <w:rsid w:val="00CE09C9"/>
    <w:rsid w:val="00CE1CCF"/>
    <w:rsid w:val="00CE4130"/>
    <w:rsid w:val="00CE47B7"/>
    <w:rsid w:val="00CE4EB7"/>
    <w:rsid w:val="00CE5DEF"/>
    <w:rsid w:val="00CE6A54"/>
    <w:rsid w:val="00CE6F59"/>
    <w:rsid w:val="00CF0750"/>
    <w:rsid w:val="00CF3AE2"/>
    <w:rsid w:val="00CF41A3"/>
    <w:rsid w:val="00CF6ABF"/>
    <w:rsid w:val="00CF752A"/>
    <w:rsid w:val="00CF75A3"/>
    <w:rsid w:val="00D0036D"/>
    <w:rsid w:val="00D0333E"/>
    <w:rsid w:val="00D100FE"/>
    <w:rsid w:val="00D11C72"/>
    <w:rsid w:val="00D121EB"/>
    <w:rsid w:val="00D1298D"/>
    <w:rsid w:val="00D13249"/>
    <w:rsid w:val="00D13649"/>
    <w:rsid w:val="00D13D7C"/>
    <w:rsid w:val="00D14F58"/>
    <w:rsid w:val="00D1506C"/>
    <w:rsid w:val="00D1734F"/>
    <w:rsid w:val="00D17737"/>
    <w:rsid w:val="00D2172A"/>
    <w:rsid w:val="00D22A09"/>
    <w:rsid w:val="00D253CE"/>
    <w:rsid w:val="00D2625D"/>
    <w:rsid w:val="00D26904"/>
    <w:rsid w:val="00D31C86"/>
    <w:rsid w:val="00D32854"/>
    <w:rsid w:val="00D32C66"/>
    <w:rsid w:val="00D32CEC"/>
    <w:rsid w:val="00D33EAE"/>
    <w:rsid w:val="00D3439D"/>
    <w:rsid w:val="00D348B2"/>
    <w:rsid w:val="00D355B7"/>
    <w:rsid w:val="00D35FA5"/>
    <w:rsid w:val="00D364B7"/>
    <w:rsid w:val="00D3782B"/>
    <w:rsid w:val="00D403F5"/>
    <w:rsid w:val="00D4051F"/>
    <w:rsid w:val="00D41C41"/>
    <w:rsid w:val="00D42120"/>
    <w:rsid w:val="00D423A6"/>
    <w:rsid w:val="00D427F9"/>
    <w:rsid w:val="00D42E8C"/>
    <w:rsid w:val="00D44D26"/>
    <w:rsid w:val="00D44E82"/>
    <w:rsid w:val="00D45362"/>
    <w:rsid w:val="00D46421"/>
    <w:rsid w:val="00D46895"/>
    <w:rsid w:val="00D46949"/>
    <w:rsid w:val="00D46CE4"/>
    <w:rsid w:val="00D4771E"/>
    <w:rsid w:val="00D47E50"/>
    <w:rsid w:val="00D51281"/>
    <w:rsid w:val="00D52743"/>
    <w:rsid w:val="00D52CDB"/>
    <w:rsid w:val="00D549E3"/>
    <w:rsid w:val="00D54B86"/>
    <w:rsid w:val="00D54C65"/>
    <w:rsid w:val="00D6001D"/>
    <w:rsid w:val="00D60B2F"/>
    <w:rsid w:val="00D60D43"/>
    <w:rsid w:val="00D61BE3"/>
    <w:rsid w:val="00D61F88"/>
    <w:rsid w:val="00D624F0"/>
    <w:rsid w:val="00D62C1C"/>
    <w:rsid w:val="00D637F1"/>
    <w:rsid w:val="00D63FC6"/>
    <w:rsid w:val="00D6705C"/>
    <w:rsid w:val="00D67608"/>
    <w:rsid w:val="00D67998"/>
    <w:rsid w:val="00D67D9A"/>
    <w:rsid w:val="00D71156"/>
    <w:rsid w:val="00D71A01"/>
    <w:rsid w:val="00D74F4E"/>
    <w:rsid w:val="00D75AD2"/>
    <w:rsid w:val="00D7623E"/>
    <w:rsid w:val="00D766CD"/>
    <w:rsid w:val="00D77A0A"/>
    <w:rsid w:val="00D817C4"/>
    <w:rsid w:val="00D8293A"/>
    <w:rsid w:val="00D82A2A"/>
    <w:rsid w:val="00D82FE1"/>
    <w:rsid w:val="00D853D2"/>
    <w:rsid w:val="00D9185B"/>
    <w:rsid w:val="00D93DBC"/>
    <w:rsid w:val="00D965CB"/>
    <w:rsid w:val="00D96D80"/>
    <w:rsid w:val="00DA2E09"/>
    <w:rsid w:val="00DA2F86"/>
    <w:rsid w:val="00DA3FF6"/>
    <w:rsid w:val="00DA6265"/>
    <w:rsid w:val="00DA65FE"/>
    <w:rsid w:val="00DA698B"/>
    <w:rsid w:val="00DA708B"/>
    <w:rsid w:val="00DB03BB"/>
    <w:rsid w:val="00DB132E"/>
    <w:rsid w:val="00DB1756"/>
    <w:rsid w:val="00DB2C95"/>
    <w:rsid w:val="00DB7D92"/>
    <w:rsid w:val="00DB7E97"/>
    <w:rsid w:val="00DB7FFC"/>
    <w:rsid w:val="00DC38C1"/>
    <w:rsid w:val="00DC5559"/>
    <w:rsid w:val="00DD4105"/>
    <w:rsid w:val="00DD5A1C"/>
    <w:rsid w:val="00DD5E74"/>
    <w:rsid w:val="00DD6A4C"/>
    <w:rsid w:val="00DD707B"/>
    <w:rsid w:val="00DE087B"/>
    <w:rsid w:val="00DE12E2"/>
    <w:rsid w:val="00DE2A09"/>
    <w:rsid w:val="00DE3EF8"/>
    <w:rsid w:val="00DE4547"/>
    <w:rsid w:val="00DE454D"/>
    <w:rsid w:val="00DE567B"/>
    <w:rsid w:val="00DF04E6"/>
    <w:rsid w:val="00DF08B7"/>
    <w:rsid w:val="00DF23B5"/>
    <w:rsid w:val="00DF3694"/>
    <w:rsid w:val="00DF4561"/>
    <w:rsid w:val="00DF4D53"/>
    <w:rsid w:val="00DF5528"/>
    <w:rsid w:val="00DF5538"/>
    <w:rsid w:val="00DF6056"/>
    <w:rsid w:val="00E01582"/>
    <w:rsid w:val="00E01FA4"/>
    <w:rsid w:val="00E02113"/>
    <w:rsid w:val="00E030EC"/>
    <w:rsid w:val="00E04BD3"/>
    <w:rsid w:val="00E06458"/>
    <w:rsid w:val="00E11750"/>
    <w:rsid w:val="00E11C8C"/>
    <w:rsid w:val="00E12320"/>
    <w:rsid w:val="00E1332D"/>
    <w:rsid w:val="00E13B5E"/>
    <w:rsid w:val="00E15D2B"/>
    <w:rsid w:val="00E16E7E"/>
    <w:rsid w:val="00E17250"/>
    <w:rsid w:val="00E20AE4"/>
    <w:rsid w:val="00E21A21"/>
    <w:rsid w:val="00E23007"/>
    <w:rsid w:val="00E23BC1"/>
    <w:rsid w:val="00E23F2E"/>
    <w:rsid w:val="00E3029B"/>
    <w:rsid w:val="00E31784"/>
    <w:rsid w:val="00E31969"/>
    <w:rsid w:val="00E32B6F"/>
    <w:rsid w:val="00E34F4A"/>
    <w:rsid w:val="00E36824"/>
    <w:rsid w:val="00E37781"/>
    <w:rsid w:val="00E3781D"/>
    <w:rsid w:val="00E40DA5"/>
    <w:rsid w:val="00E4117F"/>
    <w:rsid w:val="00E42D16"/>
    <w:rsid w:val="00E433A6"/>
    <w:rsid w:val="00E45364"/>
    <w:rsid w:val="00E462F4"/>
    <w:rsid w:val="00E4747A"/>
    <w:rsid w:val="00E47708"/>
    <w:rsid w:val="00E5184C"/>
    <w:rsid w:val="00E52729"/>
    <w:rsid w:val="00E5302A"/>
    <w:rsid w:val="00E5437F"/>
    <w:rsid w:val="00E56D4C"/>
    <w:rsid w:val="00E60756"/>
    <w:rsid w:val="00E61732"/>
    <w:rsid w:val="00E62A80"/>
    <w:rsid w:val="00E62C7C"/>
    <w:rsid w:val="00E630C8"/>
    <w:rsid w:val="00E71F35"/>
    <w:rsid w:val="00E71F85"/>
    <w:rsid w:val="00E7274F"/>
    <w:rsid w:val="00E74466"/>
    <w:rsid w:val="00E75177"/>
    <w:rsid w:val="00E81770"/>
    <w:rsid w:val="00E81EDF"/>
    <w:rsid w:val="00E8293E"/>
    <w:rsid w:val="00E830FB"/>
    <w:rsid w:val="00E84599"/>
    <w:rsid w:val="00E8492C"/>
    <w:rsid w:val="00E87F50"/>
    <w:rsid w:val="00E906AA"/>
    <w:rsid w:val="00E91308"/>
    <w:rsid w:val="00E92328"/>
    <w:rsid w:val="00E94238"/>
    <w:rsid w:val="00E97EBF"/>
    <w:rsid w:val="00EA0682"/>
    <w:rsid w:val="00EA5DC9"/>
    <w:rsid w:val="00EA6BB0"/>
    <w:rsid w:val="00EA6E79"/>
    <w:rsid w:val="00EA799E"/>
    <w:rsid w:val="00EA7DBC"/>
    <w:rsid w:val="00EB020D"/>
    <w:rsid w:val="00EB0C15"/>
    <w:rsid w:val="00EB137E"/>
    <w:rsid w:val="00EB642D"/>
    <w:rsid w:val="00EB6DE2"/>
    <w:rsid w:val="00EB71CD"/>
    <w:rsid w:val="00EC083C"/>
    <w:rsid w:val="00EC0DF0"/>
    <w:rsid w:val="00EC2B5A"/>
    <w:rsid w:val="00EC3A89"/>
    <w:rsid w:val="00EC5FEC"/>
    <w:rsid w:val="00EC771E"/>
    <w:rsid w:val="00EC7B2B"/>
    <w:rsid w:val="00EC7EAE"/>
    <w:rsid w:val="00ED0658"/>
    <w:rsid w:val="00ED1D12"/>
    <w:rsid w:val="00ED27C5"/>
    <w:rsid w:val="00ED298C"/>
    <w:rsid w:val="00ED3580"/>
    <w:rsid w:val="00ED3FF5"/>
    <w:rsid w:val="00ED434D"/>
    <w:rsid w:val="00ED4971"/>
    <w:rsid w:val="00EE0390"/>
    <w:rsid w:val="00EE309F"/>
    <w:rsid w:val="00EE5E73"/>
    <w:rsid w:val="00EF06B2"/>
    <w:rsid w:val="00EF222A"/>
    <w:rsid w:val="00EF657C"/>
    <w:rsid w:val="00EF6853"/>
    <w:rsid w:val="00EF7339"/>
    <w:rsid w:val="00EF7590"/>
    <w:rsid w:val="00EF7D25"/>
    <w:rsid w:val="00F0118F"/>
    <w:rsid w:val="00F01533"/>
    <w:rsid w:val="00F01970"/>
    <w:rsid w:val="00F03763"/>
    <w:rsid w:val="00F05BC7"/>
    <w:rsid w:val="00F123AC"/>
    <w:rsid w:val="00F13F0B"/>
    <w:rsid w:val="00F14A48"/>
    <w:rsid w:val="00F14FE7"/>
    <w:rsid w:val="00F155E9"/>
    <w:rsid w:val="00F15D52"/>
    <w:rsid w:val="00F20F4C"/>
    <w:rsid w:val="00F21033"/>
    <w:rsid w:val="00F2154C"/>
    <w:rsid w:val="00F21661"/>
    <w:rsid w:val="00F22E32"/>
    <w:rsid w:val="00F24A95"/>
    <w:rsid w:val="00F26404"/>
    <w:rsid w:val="00F2733E"/>
    <w:rsid w:val="00F30382"/>
    <w:rsid w:val="00F32BE0"/>
    <w:rsid w:val="00F33248"/>
    <w:rsid w:val="00F3358C"/>
    <w:rsid w:val="00F335CC"/>
    <w:rsid w:val="00F349EA"/>
    <w:rsid w:val="00F34ED4"/>
    <w:rsid w:val="00F35BBB"/>
    <w:rsid w:val="00F363E7"/>
    <w:rsid w:val="00F40910"/>
    <w:rsid w:val="00F4353F"/>
    <w:rsid w:val="00F43F85"/>
    <w:rsid w:val="00F463BE"/>
    <w:rsid w:val="00F470AB"/>
    <w:rsid w:val="00F50C71"/>
    <w:rsid w:val="00F51BAC"/>
    <w:rsid w:val="00F523C6"/>
    <w:rsid w:val="00F524ED"/>
    <w:rsid w:val="00F52519"/>
    <w:rsid w:val="00F529E1"/>
    <w:rsid w:val="00F5369F"/>
    <w:rsid w:val="00F54F8B"/>
    <w:rsid w:val="00F55906"/>
    <w:rsid w:val="00F5796F"/>
    <w:rsid w:val="00F57B7C"/>
    <w:rsid w:val="00F601C9"/>
    <w:rsid w:val="00F60599"/>
    <w:rsid w:val="00F61B5F"/>
    <w:rsid w:val="00F622F4"/>
    <w:rsid w:val="00F63006"/>
    <w:rsid w:val="00F63450"/>
    <w:rsid w:val="00F64840"/>
    <w:rsid w:val="00F664C7"/>
    <w:rsid w:val="00F6709F"/>
    <w:rsid w:val="00F72295"/>
    <w:rsid w:val="00F723D5"/>
    <w:rsid w:val="00F7334F"/>
    <w:rsid w:val="00F751F8"/>
    <w:rsid w:val="00F769F7"/>
    <w:rsid w:val="00F7720E"/>
    <w:rsid w:val="00F77786"/>
    <w:rsid w:val="00F823E9"/>
    <w:rsid w:val="00F849F8"/>
    <w:rsid w:val="00F84C3B"/>
    <w:rsid w:val="00F85C9B"/>
    <w:rsid w:val="00F911C1"/>
    <w:rsid w:val="00F931A6"/>
    <w:rsid w:val="00F93C14"/>
    <w:rsid w:val="00F964ED"/>
    <w:rsid w:val="00F97405"/>
    <w:rsid w:val="00F97B3C"/>
    <w:rsid w:val="00F97BDB"/>
    <w:rsid w:val="00F97C7B"/>
    <w:rsid w:val="00FA0218"/>
    <w:rsid w:val="00FA0456"/>
    <w:rsid w:val="00FA11EC"/>
    <w:rsid w:val="00FA1357"/>
    <w:rsid w:val="00FA37F0"/>
    <w:rsid w:val="00FA535C"/>
    <w:rsid w:val="00FA5859"/>
    <w:rsid w:val="00FA5AE3"/>
    <w:rsid w:val="00FA778D"/>
    <w:rsid w:val="00FA7939"/>
    <w:rsid w:val="00FB1B44"/>
    <w:rsid w:val="00FB62E2"/>
    <w:rsid w:val="00FB6A91"/>
    <w:rsid w:val="00FB71FF"/>
    <w:rsid w:val="00FC0CB9"/>
    <w:rsid w:val="00FC2823"/>
    <w:rsid w:val="00FC2E26"/>
    <w:rsid w:val="00FC3066"/>
    <w:rsid w:val="00FC30E1"/>
    <w:rsid w:val="00FC3EBF"/>
    <w:rsid w:val="00FC42C3"/>
    <w:rsid w:val="00FC5AF3"/>
    <w:rsid w:val="00FC6F3E"/>
    <w:rsid w:val="00FD1C60"/>
    <w:rsid w:val="00FD1F28"/>
    <w:rsid w:val="00FD27AE"/>
    <w:rsid w:val="00FD27F1"/>
    <w:rsid w:val="00FD2F5D"/>
    <w:rsid w:val="00FD304D"/>
    <w:rsid w:val="00FD438A"/>
    <w:rsid w:val="00FD525F"/>
    <w:rsid w:val="00FD7D28"/>
    <w:rsid w:val="00FE2413"/>
    <w:rsid w:val="00FE2E81"/>
    <w:rsid w:val="00FE3170"/>
    <w:rsid w:val="00FE543F"/>
    <w:rsid w:val="00FE7392"/>
    <w:rsid w:val="00FE7B6D"/>
    <w:rsid w:val="00FF0212"/>
    <w:rsid w:val="00FF2FF4"/>
    <w:rsid w:val="00FF30F9"/>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F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8B7C17"/>
    <w:pPr>
      <w:tabs>
        <w:tab w:val="clear" w:pos="360"/>
        <w:tab w:val="clear" w:pos="720"/>
        <w:tab w:val="clear" w:pos="1800"/>
        <w:tab w:val="clear" w:pos="4680"/>
        <w:tab w:val="left" w:pos="2268"/>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8B7C17"/>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UnresolvedMention1">
    <w:name w:val="Unresolved Mention1"/>
    <w:basedOn w:val="DefaultParagraphFont"/>
    <w:uiPriority w:val="99"/>
    <w:semiHidden/>
    <w:unhideWhenUsed/>
    <w:rsid w:val="001C5DE4"/>
    <w:rPr>
      <w:color w:val="605E5C"/>
      <w:shd w:val="clear" w:color="auto" w:fill="E1DFDD"/>
    </w:rPr>
  </w:style>
  <w:style w:type="character" w:customStyle="1" w:styleId="FooterChar">
    <w:name w:val="Footer Char"/>
    <w:basedOn w:val="DefaultParagraphFont"/>
    <w:link w:val="Footer"/>
    <w:uiPriority w:val="99"/>
    <w:rsid w:val="00CE6F59"/>
    <w:rPr>
      <w:rFonts w:ascii="Times New Roman" w:hAnsi="Times New Roman"/>
      <w:spacing w:val="-3"/>
      <w:sz w:val="2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8B7C17"/>
    <w:pPr>
      <w:tabs>
        <w:tab w:val="clear" w:pos="360"/>
        <w:tab w:val="clear" w:pos="720"/>
        <w:tab w:val="clear" w:pos="1800"/>
        <w:tab w:val="clear" w:pos="4680"/>
        <w:tab w:val="left" w:pos="2268"/>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8B7C17"/>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UnresolvedMention1">
    <w:name w:val="Unresolved Mention1"/>
    <w:basedOn w:val="DefaultParagraphFont"/>
    <w:uiPriority w:val="99"/>
    <w:semiHidden/>
    <w:unhideWhenUsed/>
    <w:rsid w:val="001C5DE4"/>
    <w:rPr>
      <w:color w:val="605E5C"/>
      <w:shd w:val="clear" w:color="auto" w:fill="E1DFDD"/>
    </w:rPr>
  </w:style>
  <w:style w:type="character" w:customStyle="1" w:styleId="FooterChar">
    <w:name w:val="Footer Char"/>
    <w:basedOn w:val="DefaultParagraphFont"/>
    <w:link w:val="Footer"/>
    <w:uiPriority w:val="99"/>
    <w:rsid w:val="00CE6F59"/>
    <w:rPr>
      <w:rFonts w:ascii="Times New Roman" w:hAnsi="Times New Roman"/>
      <w:spacing w:val="-3"/>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 w:id="528370905">
      <w:bodyDiv w:val="1"/>
      <w:marLeft w:val="0"/>
      <w:marRight w:val="0"/>
      <w:marTop w:val="0"/>
      <w:marBottom w:val="0"/>
      <w:divBdr>
        <w:top w:val="none" w:sz="0" w:space="0" w:color="auto"/>
        <w:left w:val="none" w:sz="0" w:space="0" w:color="auto"/>
        <w:bottom w:val="none" w:sz="0" w:space="0" w:color="auto"/>
        <w:right w:val="none" w:sz="0" w:space="0" w:color="auto"/>
      </w:divBdr>
    </w:div>
    <w:div w:id="814874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AFB9-9E4A-4D19-808E-C0CB9A2A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3412</Words>
  <Characters>18350</Characters>
  <Application>Microsoft Office Word</Application>
  <DocSecurity>4</DocSecurity>
  <Lines>539</Lines>
  <Paragraphs>104</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Linda</dc:creator>
  <cp:lastModifiedBy>Kaylynn Koe</cp:lastModifiedBy>
  <cp:revision>2</cp:revision>
  <dcterms:created xsi:type="dcterms:W3CDTF">2020-05-25T17:36:00Z</dcterms:created>
  <dcterms:modified xsi:type="dcterms:W3CDTF">2020-05-25T17:36:00Z</dcterms:modified>
</cp:coreProperties>
</file>