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D61B1" w14:textId="63188CE6" w:rsidR="00690892" w:rsidRDefault="00F973FE" w:rsidP="00F973FE">
      <w:pPr>
        <w:tabs>
          <w:tab w:val="clear" w:pos="360"/>
          <w:tab w:val="clear" w:pos="720"/>
          <w:tab w:val="clear" w:pos="1440"/>
          <w:tab w:val="clear" w:pos="1800"/>
          <w:tab w:val="clear" w:pos="4680"/>
          <w:tab w:val="left" w:pos="0"/>
        </w:tabs>
        <w:autoSpaceDE/>
        <w:autoSpaceDN/>
        <w:adjustRightInd/>
        <w:spacing w:line="360" w:lineRule="auto"/>
        <w:rPr>
          <w:rFonts w:ascii="Arial" w:hAnsi="Arial" w:cs="Arial"/>
          <w:b/>
          <w:bCs/>
          <w:color w:val="000000"/>
          <w:spacing w:val="0"/>
          <w:sz w:val="24"/>
          <w:lang w:val="en-CA" w:eastAsia="en-CA"/>
        </w:rPr>
      </w:pPr>
      <w:bookmarkStart w:id="0" w:name="_GoBack"/>
      <w:bookmarkEnd w:id="0"/>
      <w:r>
        <w:rPr>
          <w:rFonts w:ascii="Arial" w:hAnsi="Arial" w:cs="Arial"/>
          <w:bCs/>
          <w:i/>
          <w:color w:val="000000"/>
          <w:spacing w:val="0"/>
          <w:sz w:val="24"/>
          <w:lang w:val="en-CA" w:eastAsia="en-CA"/>
        </w:rPr>
        <w:t xml:space="preserve">R v Bertrand, </w:t>
      </w:r>
      <w:r w:rsidRPr="00D15D5D">
        <w:rPr>
          <w:rFonts w:ascii="Arial" w:hAnsi="Arial" w:cs="Arial"/>
          <w:bCs/>
          <w:color w:val="000000"/>
          <w:spacing w:val="0"/>
          <w:sz w:val="24"/>
          <w:lang w:val="en-CA" w:eastAsia="en-CA"/>
        </w:rPr>
        <w:t>2020 NWTSC 14</w:t>
      </w:r>
      <w:r>
        <w:rPr>
          <w:rFonts w:ascii="Arial" w:hAnsi="Arial" w:cs="Arial"/>
          <w:bCs/>
          <w:i/>
          <w:color w:val="000000"/>
          <w:spacing w:val="0"/>
          <w:sz w:val="24"/>
          <w:lang w:val="en-CA" w:eastAsia="en-CA"/>
        </w:rPr>
        <w:tab/>
      </w:r>
      <w:r w:rsidR="0068118E">
        <w:rPr>
          <w:rFonts w:ascii="Arial" w:hAnsi="Arial" w:cs="Arial"/>
          <w:b/>
          <w:bCs/>
          <w:color w:val="000000"/>
          <w:spacing w:val="0"/>
          <w:sz w:val="24"/>
          <w:lang w:val="en-CA" w:eastAsia="en-CA"/>
        </w:rPr>
        <w:t>S-1-CR-2018-000143</w:t>
      </w:r>
    </w:p>
    <w:p w14:paraId="4E19C36D" w14:textId="77777777" w:rsidR="00690892" w:rsidRDefault="00690892">
      <w:pPr>
        <w:tabs>
          <w:tab w:val="clear" w:pos="360"/>
          <w:tab w:val="clear" w:pos="720"/>
          <w:tab w:val="clear" w:pos="1440"/>
          <w:tab w:val="clear" w:pos="1800"/>
        </w:tabs>
        <w:autoSpaceDE/>
        <w:autoSpaceDN/>
        <w:adjustRightInd/>
        <w:spacing w:line="360" w:lineRule="auto"/>
        <w:jc w:val="right"/>
        <w:rPr>
          <w:rFonts w:ascii="Arial" w:hAnsi="Arial" w:cs="Arial"/>
          <w:color w:val="000000"/>
          <w:spacing w:val="0"/>
          <w:sz w:val="24"/>
          <w:lang w:val="en-CA" w:eastAsia="en-CA"/>
        </w:rPr>
      </w:pPr>
    </w:p>
    <w:p w14:paraId="4D6B1DD0" w14:textId="77777777" w:rsidR="00690892" w:rsidRDefault="0068118E">
      <w:pPr>
        <w:tabs>
          <w:tab w:val="clear" w:pos="360"/>
          <w:tab w:val="clear" w:pos="720"/>
          <w:tab w:val="clear" w:pos="1440"/>
          <w:tab w:val="clear" w:pos="1800"/>
          <w:tab w:val="clear" w:pos="4680"/>
        </w:tabs>
        <w:spacing w:line="360" w:lineRule="auto"/>
        <w:outlineLvl w:val="0"/>
        <w:rPr>
          <w:rFonts w:ascii="Arial" w:hAnsi="Arial"/>
          <w:b/>
          <w:color w:val="000000"/>
          <w:sz w:val="24"/>
          <w:u w:val="single"/>
          <w:lang w:val="en-CA" w:eastAsia="en-CA"/>
        </w:rPr>
      </w:pPr>
      <w:r>
        <w:rPr>
          <w:rFonts w:ascii="Arial" w:hAnsi="Arial"/>
          <w:b/>
          <w:color w:val="000000"/>
          <w:sz w:val="24"/>
          <w:u w:val="single"/>
          <w:lang w:val="en-CA" w:eastAsia="en-CA"/>
        </w:rPr>
        <w:t>IN THE SUPREME COURT OF THE NORTHWEST TERRITORIES</w:t>
      </w:r>
    </w:p>
    <w:p w14:paraId="2163A003" w14:textId="77777777" w:rsidR="00690892" w:rsidRDefault="00690892">
      <w:pPr>
        <w:tabs>
          <w:tab w:val="clear" w:pos="360"/>
          <w:tab w:val="clear" w:pos="720"/>
          <w:tab w:val="clear" w:pos="1440"/>
          <w:tab w:val="clear" w:pos="1800"/>
          <w:tab w:val="clear" w:pos="4680"/>
        </w:tabs>
        <w:spacing w:line="360" w:lineRule="auto"/>
        <w:outlineLvl w:val="0"/>
        <w:rPr>
          <w:rFonts w:ascii="Arial" w:hAnsi="Arial"/>
          <w:b/>
          <w:color w:val="000000"/>
          <w:sz w:val="24"/>
          <w:u w:val="single"/>
          <w:lang w:val="en-CA" w:eastAsia="en-CA"/>
        </w:rPr>
      </w:pPr>
    </w:p>
    <w:p w14:paraId="05FE58B4" w14:textId="77777777" w:rsidR="00690892" w:rsidRDefault="0068118E">
      <w:pPr>
        <w:tabs>
          <w:tab w:val="clear" w:pos="360"/>
          <w:tab w:val="clear" w:pos="720"/>
          <w:tab w:val="clear" w:pos="1440"/>
          <w:tab w:val="clear" w:pos="1800"/>
          <w:tab w:val="clear" w:pos="4680"/>
        </w:tabs>
        <w:autoSpaceDE/>
        <w:autoSpaceDN/>
        <w:adjustRightInd/>
        <w:spacing w:line="360" w:lineRule="auto"/>
        <w:outlineLvl w:val="0"/>
        <w:rPr>
          <w:rFonts w:ascii="Arial" w:hAnsi="Arial" w:cs="Times New Roman"/>
          <w:color w:val="000000"/>
          <w:spacing w:val="0"/>
          <w:sz w:val="24"/>
          <w:u w:val="single"/>
          <w:lang w:val="en-CA" w:eastAsia="en-CA"/>
        </w:rPr>
      </w:pPr>
      <w:r>
        <w:rPr>
          <w:rFonts w:ascii="Arial" w:hAnsi="Arial"/>
          <w:b/>
          <w:color w:val="000000"/>
          <w:sz w:val="24"/>
          <w:u w:val="single"/>
          <w:lang w:val="en-CA" w:eastAsia="en-CA"/>
        </w:rPr>
        <w:t>IN THE MATTER OF:</w:t>
      </w:r>
    </w:p>
    <w:p w14:paraId="099D9B0E" w14:textId="77777777" w:rsidR="00690892" w:rsidRDefault="00690892">
      <w:pPr>
        <w:tabs>
          <w:tab w:val="clear" w:pos="360"/>
          <w:tab w:val="clear" w:pos="720"/>
          <w:tab w:val="clear" w:pos="1440"/>
          <w:tab w:val="clear" w:pos="1800"/>
          <w:tab w:val="clear" w:pos="4680"/>
        </w:tabs>
        <w:spacing w:line="360" w:lineRule="auto"/>
        <w:jc w:val="center"/>
        <w:rPr>
          <w:rFonts w:ascii="Arial" w:hAnsi="Arial"/>
          <w:color w:val="000000"/>
          <w:szCs w:val="20"/>
          <w:lang w:val="en-CA" w:eastAsia="en-CA"/>
        </w:rPr>
      </w:pPr>
    </w:p>
    <w:p w14:paraId="7E521B42" w14:textId="77777777" w:rsidR="00690892" w:rsidRDefault="00690892">
      <w:pPr>
        <w:tabs>
          <w:tab w:val="clear" w:pos="360"/>
          <w:tab w:val="clear" w:pos="720"/>
          <w:tab w:val="clear" w:pos="1440"/>
          <w:tab w:val="clear" w:pos="1800"/>
          <w:tab w:val="clear" w:pos="4680"/>
        </w:tabs>
        <w:autoSpaceDE/>
        <w:autoSpaceDN/>
        <w:adjustRightInd/>
        <w:spacing w:line="360" w:lineRule="auto"/>
        <w:jc w:val="center"/>
        <w:rPr>
          <w:rFonts w:ascii="Arial" w:hAnsi="Arial" w:cs="Times New Roman"/>
          <w:color w:val="000000"/>
          <w:spacing w:val="0"/>
          <w:sz w:val="22"/>
          <w:szCs w:val="20"/>
          <w:lang w:val="en-CA" w:eastAsia="en-CA"/>
        </w:rPr>
      </w:pPr>
    </w:p>
    <w:p w14:paraId="2EECB581" w14:textId="77777777" w:rsidR="00690892" w:rsidRDefault="0068118E">
      <w:pPr>
        <w:tabs>
          <w:tab w:val="clear" w:pos="360"/>
          <w:tab w:val="clear" w:pos="720"/>
          <w:tab w:val="clear" w:pos="1440"/>
          <w:tab w:val="clear" w:pos="1800"/>
          <w:tab w:val="clear" w:pos="4680"/>
          <w:tab w:val="left" w:pos="9072"/>
        </w:tabs>
        <w:autoSpaceDE/>
        <w:autoSpaceDN/>
        <w:adjustRightInd/>
        <w:spacing w:line="360" w:lineRule="auto"/>
        <w:jc w:val="center"/>
        <w:rPr>
          <w:rFonts w:ascii="Arial" w:hAnsi="Arial" w:cs="Arial"/>
          <w:b/>
          <w:color w:val="000000"/>
          <w:spacing w:val="0"/>
          <w:sz w:val="28"/>
          <w:szCs w:val="28"/>
          <w:lang w:val="en-CA" w:eastAsia="en-CA"/>
        </w:rPr>
      </w:pPr>
      <w:r>
        <w:rPr>
          <w:rFonts w:ascii="Arial" w:hAnsi="Arial" w:cs="Arial"/>
          <w:b/>
          <w:color w:val="000000"/>
          <w:sz w:val="28"/>
          <w:szCs w:val="28"/>
          <w:lang w:val="en-CA" w:eastAsia="en-CA"/>
        </w:rPr>
        <w:t>HER MAJESTY THE QUEEN</w:t>
      </w:r>
    </w:p>
    <w:p w14:paraId="49FBD986" w14:textId="77777777" w:rsidR="00690892" w:rsidRDefault="00690892">
      <w:pPr>
        <w:tabs>
          <w:tab w:val="clear" w:pos="360"/>
          <w:tab w:val="clear" w:pos="720"/>
          <w:tab w:val="clear" w:pos="1440"/>
          <w:tab w:val="clear" w:pos="1800"/>
          <w:tab w:val="clear" w:pos="4680"/>
          <w:tab w:val="left" w:pos="9072"/>
        </w:tabs>
        <w:autoSpaceDE/>
        <w:autoSpaceDN/>
        <w:adjustRightInd/>
        <w:spacing w:line="360" w:lineRule="auto"/>
        <w:jc w:val="center"/>
        <w:rPr>
          <w:rFonts w:ascii="Arial" w:hAnsi="Arial" w:cs="Arial"/>
          <w:b/>
          <w:color w:val="000000"/>
          <w:spacing w:val="0"/>
          <w:sz w:val="28"/>
          <w:szCs w:val="28"/>
          <w:lang w:val="en-CA" w:eastAsia="en-CA"/>
        </w:rPr>
      </w:pPr>
    </w:p>
    <w:p w14:paraId="5DD4C457" w14:textId="77777777" w:rsidR="00690892" w:rsidRDefault="0068118E">
      <w:pPr>
        <w:tabs>
          <w:tab w:val="clear" w:pos="360"/>
          <w:tab w:val="clear" w:pos="720"/>
          <w:tab w:val="clear" w:pos="1440"/>
          <w:tab w:val="clear" w:pos="1800"/>
          <w:tab w:val="clear" w:pos="4680"/>
          <w:tab w:val="left" w:pos="9072"/>
        </w:tabs>
        <w:autoSpaceDE/>
        <w:autoSpaceDN/>
        <w:adjustRightInd/>
        <w:spacing w:line="360" w:lineRule="auto"/>
        <w:jc w:val="center"/>
        <w:rPr>
          <w:rFonts w:ascii="Arial" w:hAnsi="Arial" w:cs="Arial"/>
          <w:b/>
          <w:color w:val="000000"/>
          <w:spacing w:val="0"/>
          <w:sz w:val="28"/>
          <w:szCs w:val="28"/>
          <w:lang w:val="en-CA" w:eastAsia="en-CA"/>
        </w:rPr>
      </w:pPr>
      <w:r>
        <w:rPr>
          <w:rFonts w:ascii="Arial" w:hAnsi="Arial" w:cs="Arial"/>
          <w:b/>
          <w:color w:val="000000"/>
          <w:spacing w:val="0"/>
          <w:sz w:val="28"/>
          <w:szCs w:val="28"/>
          <w:lang w:val="en-CA" w:eastAsia="en-CA"/>
        </w:rPr>
        <w:t>-v-</w:t>
      </w:r>
    </w:p>
    <w:p w14:paraId="467D3591" w14:textId="77777777" w:rsidR="00690892" w:rsidRDefault="00690892">
      <w:pPr>
        <w:tabs>
          <w:tab w:val="clear" w:pos="360"/>
          <w:tab w:val="clear" w:pos="720"/>
          <w:tab w:val="clear" w:pos="1440"/>
          <w:tab w:val="clear" w:pos="1800"/>
          <w:tab w:val="clear" w:pos="4680"/>
          <w:tab w:val="left" w:pos="9072"/>
        </w:tabs>
        <w:autoSpaceDE/>
        <w:autoSpaceDN/>
        <w:adjustRightInd/>
        <w:spacing w:line="360" w:lineRule="auto"/>
        <w:jc w:val="center"/>
        <w:rPr>
          <w:rFonts w:ascii="Arial" w:hAnsi="Arial" w:cs="Arial"/>
          <w:b/>
          <w:color w:val="000000"/>
          <w:spacing w:val="0"/>
          <w:sz w:val="28"/>
          <w:szCs w:val="28"/>
          <w:lang w:val="en-CA" w:eastAsia="en-CA"/>
        </w:rPr>
      </w:pPr>
    </w:p>
    <w:p w14:paraId="4C7CCE19" w14:textId="77777777" w:rsidR="00690892" w:rsidRDefault="0068118E">
      <w:pPr>
        <w:tabs>
          <w:tab w:val="clear" w:pos="360"/>
          <w:tab w:val="clear" w:pos="720"/>
          <w:tab w:val="clear" w:pos="1440"/>
          <w:tab w:val="clear" w:pos="1800"/>
          <w:tab w:val="clear" w:pos="4680"/>
        </w:tabs>
        <w:autoSpaceDE/>
        <w:autoSpaceDN/>
        <w:adjustRightInd/>
        <w:spacing w:line="360" w:lineRule="auto"/>
        <w:jc w:val="center"/>
        <w:rPr>
          <w:rFonts w:ascii="Arial" w:hAnsi="Arial" w:cs="Arial"/>
          <w:b/>
          <w:color w:val="000000"/>
          <w:spacing w:val="0"/>
          <w:sz w:val="28"/>
          <w:szCs w:val="28"/>
          <w:lang w:val="en-CA" w:eastAsia="en-CA"/>
        </w:rPr>
      </w:pPr>
      <w:r>
        <w:rPr>
          <w:rFonts w:ascii="Arial" w:hAnsi="Arial" w:cs="Arial"/>
          <w:b/>
          <w:color w:val="000000"/>
          <w:spacing w:val="0"/>
          <w:sz w:val="28"/>
          <w:szCs w:val="28"/>
          <w:lang w:val="en-CA" w:eastAsia="en-CA"/>
        </w:rPr>
        <w:t>PETER BERTRAND</w:t>
      </w:r>
    </w:p>
    <w:p w14:paraId="6AFB676D" w14:textId="77777777" w:rsidR="00690892" w:rsidRDefault="0068118E">
      <w:pPr>
        <w:tabs>
          <w:tab w:val="clear" w:pos="360"/>
          <w:tab w:val="clear" w:pos="720"/>
          <w:tab w:val="clear" w:pos="1440"/>
          <w:tab w:val="clear" w:pos="1800"/>
          <w:tab w:val="clear" w:pos="4680"/>
        </w:tabs>
        <w:spacing w:line="360" w:lineRule="auto"/>
        <w:rPr>
          <w:rFonts w:ascii="Arial" w:hAnsi="Arial" w:cs="Arial"/>
          <w:b/>
          <w:color w:val="000000"/>
          <w:sz w:val="28"/>
          <w:szCs w:val="28"/>
          <w:lang w:val="en-CA" w:eastAsia="en-CA"/>
        </w:rPr>
      </w:pPr>
      <w:r>
        <w:rPr>
          <w:rFonts w:ascii="Arial" w:hAnsi="Arial" w:cs="Arial"/>
          <w:b/>
          <w:color w:val="000000"/>
          <w:spacing w:val="0"/>
          <w:sz w:val="28"/>
          <w:szCs w:val="28"/>
          <w:lang w:val="en-CA" w:eastAsia="en-CA"/>
        </w:rPr>
        <w:t>_____________________</w:t>
      </w:r>
      <w:r>
        <w:rPr>
          <w:rFonts w:ascii="Arial" w:hAnsi="Arial" w:cs="Arial"/>
          <w:b/>
          <w:color w:val="000000"/>
          <w:sz w:val="28"/>
          <w:szCs w:val="28"/>
          <w:lang w:val="en-CA" w:eastAsia="en-CA"/>
        </w:rPr>
        <w:t>___________________________________</w:t>
      </w:r>
    </w:p>
    <w:p w14:paraId="49BBB257" w14:textId="759C150E" w:rsidR="00690892" w:rsidRDefault="0068118E">
      <w:pPr>
        <w:tabs>
          <w:tab w:val="clear" w:pos="360"/>
          <w:tab w:val="clear" w:pos="720"/>
          <w:tab w:val="clear" w:pos="1440"/>
          <w:tab w:val="clear" w:pos="1800"/>
          <w:tab w:val="clear" w:pos="4680"/>
        </w:tabs>
        <w:autoSpaceDE/>
        <w:autoSpaceDN/>
        <w:adjustRightInd/>
        <w:spacing w:line="360" w:lineRule="auto"/>
        <w:outlineLvl w:val="0"/>
        <w:rPr>
          <w:rFonts w:ascii="Arial" w:hAnsi="Arial" w:cs="Arial"/>
          <w:b/>
          <w:color w:val="000000"/>
          <w:spacing w:val="0"/>
          <w:sz w:val="28"/>
          <w:szCs w:val="28"/>
          <w:lang w:val="en-CA" w:eastAsia="en-CA"/>
        </w:rPr>
      </w:pPr>
      <w:proofErr w:type="gramStart"/>
      <w:r>
        <w:rPr>
          <w:rFonts w:ascii="Arial" w:hAnsi="Arial" w:cs="Arial"/>
          <w:b/>
          <w:color w:val="000000"/>
          <w:sz w:val="28"/>
          <w:szCs w:val="28"/>
          <w:lang w:val="en-CA" w:eastAsia="en-CA"/>
        </w:rPr>
        <w:t xml:space="preserve">Transcript of the </w:t>
      </w:r>
      <w:r w:rsidR="005F1DDD">
        <w:rPr>
          <w:rFonts w:ascii="Arial" w:hAnsi="Arial" w:cs="Arial"/>
          <w:b/>
          <w:color w:val="000000"/>
          <w:sz w:val="28"/>
          <w:szCs w:val="28"/>
          <w:lang w:val="en-CA" w:eastAsia="en-CA"/>
        </w:rPr>
        <w:t xml:space="preserve">Reasons for </w:t>
      </w:r>
      <w:r>
        <w:rPr>
          <w:rFonts w:ascii="Arial" w:hAnsi="Arial" w:cs="Arial"/>
          <w:b/>
          <w:color w:val="000000"/>
          <w:sz w:val="28"/>
          <w:szCs w:val="28"/>
          <w:lang w:val="en-CA" w:eastAsia="en-CA"/>
        </w:rPr>
        <w:t>Sentenc</w:t>
      </w:r>
      <w:r w:rsidR="005F1DDD">
        <w:rPr>
          <w:rFonts w:ascii="Arial" w:hAnsi="Arial" w:cs="Arial"/>
          <w:b/>
          <w:color w:val="000000"/>
          <w:sz w:val="28"/>
          <w:szCs w:val="28"/>
          <w:lang w:val="en-CA" w:eastAsia="en-CA"/>
        </w:rPr>
        <w:t>e of</w:t>
      </w:r>
      <w:r>
        <w:rPr>
          <w:rFonts w:ascii="Arial" w:hAnsi="Arial" w:cs="Arial"/>
          <w:b/>
          <w:color w:val="000000"/>
          <w:sz w:val="28"/>
          <w:szCs w:val="28"/>
          <w:lang w:val="en-CA" w:eastAsia="en-CA"/>
        </w:rPr>
        <w:t xml:space="preserve"> the Honourable Justice L.A. Charbonneau, sitting in Yellowknife, in the Northwest Territories, on the 9</w:t>
      </w:r>
      <w:r>
        <w:rPr>
          <w:rFonts w:ascii="Arial" w:hAnsi="Arial" w:cs="Arial"/>
          <w:b/>
          <w:color w:val="000000"/>
          <w:sz w:val="28"/>
          <w:szCs w:val="28"/>
          <w:vertAlign w:val="superscript"/>
          <w:lang w:val="en-CA" w:eastAsia="en-CA"/>
        </w:rPr>
        <w:t>th</w:t>
      </w:r>
      <w:r>
        <w:rPr>
          <w:rFonts w:ascii="Arial" w:hAnsi="Arial" w:cs="Arial"/>
          <w:b/>
          <w:color w:val="000000"/>
          <w:sz w:val="28"/>
          <w:szCs w:val="28"/>
          <w:lang w:val="en-CA" w:eastAsia="en-CA"/>
        </w:rPr>
        <w:t xml:space="preserve"> day of March, 2020.</w:t>
      </w:r>
      <w:proofErr w:type="gramEnd"/>
    </w:p>
    <w:p w14:paraId="40B58341" w14:textId="77777777" w:rsidR="00690892" w:rsidRDefault="0068118E">
      <w:pPr>
        <w:tabs>
          <w:tab w:val="clear" w:pos="360"/>
          <w:tab w:val="clear" w:pos="720"/>
          <w:tab w:val="clear" w:pos="1440"/>
          <w:tab w:val="clear" w:pos="1800"/>
          <w:tab w:val="clear" w:pos="4680"/>
        </w:tabs>
        <w:spacing w:line="360" w:lineRule="auto"/>
        <w:rPr>
          <w:rFonts w:ascii="Arial" w:hAnsi="Arial" w:cs="Arial"/>
          <w:b/>
          <w:color w:val="000000"/>
          <w:sz w:val="28"/>
          <w:szCs w:val="28"/>
          <w:lang w:val="en-CA" w:eastAsia="en-CA"/>
        </w:rPr>
      </w:pPr>
      <w:r>
        <w:rPr>
          <w:rFonts w:ascii="Arial" w:hAnsi="Arial" w:cs="Arial"/>
          <w:b/>
          <w:color w:val="000000"/>
          <w:spacing w:val="0"/>
          <w:sz w:val="28"/>
          <w:szCs w:val="28"/>
          <w:lang w:val="en-CA" w:eastAsia="en-CA"/>
        </w:rPr>
        <w:t>_____________________</w:t>
      </w:r>
      <w:r>
        <w:rPr>
          <w:rFonts w:ascii="Arial" w:hAnsi="Arial" w:cs="Arial"/>
          <w:b/>
          <w:color w:val="000000"/>
          <w:sz w:val="28"/>
          <w:szCs w:val="28"/>
          <w:lang w:val="en-CA" w:eastAsia="en-CA"/>
        </w:rPr>
        <w:t>___________________________________</w:t>
      </w:r>
    </w:p>
    <w:p w14:paraId="0E7931AD" w14:textId="77777777" w:rsidR="00690892" w:rsidRDefault="00690892">
      <w:pPr>
        <w:tabs>
          <w:tab w:val="clear" w:pos="360"/>
          <w:tab w:val="clear" w:pos="720"/>
          <w:tab w:val="clear" w:pos="1440"/>
          <w:tab w:val="clear" w:pos="1800"/>
          <w:tab w:val="clear" w:pos="4680"/>
        </w:tabs>
        <w:spacing w:line="360" w:lineRule="auto"/>
        <w:rPr>
          <w:rFonts w:ascii="Arial" w:hAnsi="Arial" w:cs="Arial"/>
          <w:color w:val="000000"/>
          <w:sz w:val="28"/>
          <w:szCs w:val="28"/>
          <w:lang w:val="en-CA" w:eastAsia="en-CA"/>
        </w:rPr>
      </w:pPr>
    </w:p>
    <w:p w14:paraId="5A738440" w14:textId="77777777" w:rsidR="00690892" w:rsidRDefault="0068118E">
      <w:pPr>
        <w:tabs>
          <w:tab w:val="clear" w:pos="360"/>
          <w:tab w:val="clear" w:pos="720"/>
          <w:tab w:val="clear" w:pos="1440"/>
          <w:tab w:val="clear" w:pos="1800"/>
          <w:tab w:val="clear" w:pos="4680"/>
        </w:tabs>
        <w:autoSpaceDE/>
        <w:autoSpaceDN/>
        <w:adjustRightInd/>
        <w:spacing w:line="360" w:lineRule="auto"/>
        <w:rPr>
          <w:rFonts w:ascii="Arial" w:hAnsi="Arial" w:cs="Arial"/>
          <w:b/>
          <w:color w:val="000000"/>
          <w:spacing w:val="0"/>
          <w:sz w:val="24"/>
          <w:u w:val="single"/>
          <w:lang w:val="en-CA" w:eastAsia="en-CA"/>
        </w:rPr>
      </w:pPr>
      <w:r>
        <w:rPr>
          <w:rFonts w:ascii="Arial" w:hAnsi="Arial" w:cs="Arial"/>
          <w:b/>
          <w:color w:val="000000"/>
          <w:sz w:val="24"/>
          <w:u w:val="single"/>
          <w:lang w:val="en-CA" w:eastAsia="en-CA"/>
        </w:rPr>
        <w:t>APPEARANCES:</w:t>
      </w:r>
    </w:p>
    <w:p w14:paraId="1CA57341" w14:textId="77777777" w:rsidR="00690892" w:rsidRDefault="00690892">
      <w:pPr>
        <w:tabs>
          <w:tab w:val="clear" w:pos="360"/>
          <w:tab w:val="clear" w:pos="720"/>
          <w:tab w:val="clear" w:pos="1440"/>
          <w:tab w:val="clear" w:pos="1800"/>
          <w:tab w:val="clear" w:pos="4680"/>
          <w:tab w:val="left" w:pos="5760"/>
        </w:tabs>
        <w:spacing w:line="360" w:lineRule="auto"/>
        <w:rPr>
          <w:rFonts w:ascii="Arial" w:hAnsi="Arial" w:cs="Arial"/>
          <w:color w:val="000000"/>
          <w:sz w:val="24"/>
          <w:highlight w:val="yellow"/>
          <w:lang w:val="en-CA" w:eastAsia="en-CA"/>
        </w:rPr>
      </w:pPr>
    </w:p>
    <w:p w14:paraId="12433C96" w14:textId="77777777" w:rsidR="00690892" w:rsidRDefault="0068118E">
      <w:pPr>
        <w:tabs>
          <w:tab w:val="clear" w:pos="360"/>
          <w:tab w:val="clear" w:pos="720"/>
          <w:tab w:val="clear" w:pos="1440"/>
          <w:tab w:val="clear" w:pos="1800"/>
          <w:tab w:val="clear" w:pos="4680"/>
          <w:tab w:val="left" w:pos="4320"/>
        </w:tabs>
        <w:autoSpaceDE/>
        <w:autoSpaceDN/>
        <w:adjustRightInd/>
        <w:spacing w:line="360" w:lineRule="auto"/>
        <w:rPr>
          <w:rFonts w:ascii="Arial" w:hAnsi="Arial" w:cs="Arial"/>
          <w:color w:val="000000"/>
          <w:sz w:val="24"/>
          <w:lang w:val="en-CA" w:eastAsia="en-CA"/>
        </w:rPr>
      </w:pPr>
      <w:r>
        <w:rPr>
          <w:rFonts w:ascii="Arial" w:hAnsi="Arial" w:cs="Arial"/>
          <w:color w:val="000000"/>
          <w:spacing w:val="0"/>
          <w:sz w:val="24"/>
          <w:lang w:val="en-CA" w:eastAsia="en-CA"/>
        </w:rPr>
        <w:t>M. Fane:</w:t>
      </w:r>
      <w:r>
        <w:rPr>
          <w:rFonts w:ascii="Arial" w:hAnsi="Arial" w:cs="Arial"/>
          <w:color w:val="000000"/>
          <w:spacing w:val="0"/>
          <w:sz w:val="24"/>
          <w:lang w:val="en-CA" w:eastAsia="en-CA"/>
        </w:rPr>
        <w:tab/>
      </w:r>
      <w:r>
        <w:rPr>
          <w:rFonts w:ascii="Arial" w:hAnsi="Arial" w:cs="Arial"/>
          <w:color w:val="000000"/>
          <w:sz w:val="24"/>
          <w:lang w:val="en-CA" w:eastAsia="en-CA"/>
        </w:rPr>
        <w:t>Counsel for the Crown</w:t>
      </w:r>
    </w:p>
    <w:p w14:paraId="38781445" w14:textId="77777777" w:rsidR="00690892" w:rsidRDefault="0068118E">
      <w:pPr>
        <w:tabs>
          <w:tab w:val="clear" w:pos="360"/>
          <w:tab w:val="clear" w:pos="720"/>
          <w:tab w:val="clear" w:pos="1440"/>
          <w:tab w:val="clear" w:pos="1800"/>
          <w:tab w:val="clear" w:pos="4680"/>
          <w:tab w:val="left" w:pos="4320"/>
        </w:tabs>
        <w:autoSpaceDE/>
        <w:autoSpaceDN/>
        <w:adjustRightInd/>
        <w:spacing w:line="360" w:lineRule="auto"/>
        <w:rPr>
          <w:rFonts w:ascii="Arial" w:hAnsi="Arial" w:cs="Arial"/>
          <w:color w:val="000000"/>
          <w:sz w:val="24"/>
          <w:lang w:val="en-CA" w:eastAsia="en-CA"/>
        </w:rPr>
      </w:pPr>
      <w:r>
        <w:rPr>
          <w:rFonts w:ascii="Arial" w:hAnsi="Arial" w:cs="Arial"/>
          <w:color w:val="000000"/>
          <w:spacing w:val="0"/>
          <w:sz w:val="24"/>
          <w:lang w:val="en-CA" w:eastAsia="en-CA"/>
        </w:rPr>
        <w:t>L. Moore</w:t>
      </w:r>
      <w:r>
        <w:rPr>
          <w:rFonts w:ascii="Arial" w:hAnsi="Arial" w:cs="Arial"/>
          <w:color w:val="000000"/>
          <w:sz w:val="24"/>
          <w:lang w:val="en-CA" w:eastAsia="en-CA"/>
        </w:rPr>
        <w:t>:</w:t>
      </w:r>
      <w:r>
        <w:rPr>
          <w:rFonts w:ascii="Arial" w:hAnsi="Arial" w:cs="Arial"/>
          <w:color w:val="000000"/>
          <w:sz w:val="24"/>
          <w:lang w:val="en-CA" w:eastAsia="en-CA"/>
        </w:rPr>
        <w:tab/>
        <w:t>Counsel for the Defence</w:t>
      </w:r>
    </w:p>
    <w:p w14:paraId="71AE635F" w14:textId="77777777" w:rsidR="00690892" w:rsidRDefault="0068118E">
      <w:pPr>
        <w:tabs>
          <w:tab w:val="clear" w:pos="360"/>
          <w:tab w:val="clear" w:pos="720"/>
          <w:tab w:val="clear" w:pos="1440"/>
          <w:tab w:val="clear" w:pos="1800"/>
          <w:tab w:val="left" w:pos="5760"/>
        </w:tabs>
        <w:spacing w:line="360" w:lineRule="auto"/>
        <w:jc w:val="center"/>
        <w:rPr>
          <w:rFonts w:ascii="Arial" w:hAnsi="Arial"/>
          <w:b/>
          <w:color w:val="000000"/>
          <w:sz w:val="24"/>
          <w:lang w:val="en-CA" w:eastAsia="en-CA"/>
        </w:rPr>
      </w:pPr>
      <w:r>
        <w:rPr>
          <w:rFonts w:ascii="Arial" w:hAnsi="Arial"/>
          <w:b/>
          <w:color w:val="000000"/>
          <w:sz w:val="24"/>
          <w:lang w:val="en-CA" w:eastAsia="en-CA"/>
        </w:rPr>
        <w:t>--------------------------------------------------------------------------</w:t>
      </w:r>
    </w:p>
    <w:p w14:paraId="4A271837" w14:textId="7FE0BFFB" w:rsidR="00690892" w:rsidRDefault="0068118E">
      <w:pPr>
        <w:tabs>
          <w:tab w:val="clear" w:pos="360"/>
          <w:tab w:val="clear" w:pos="720"/>
          <w:tab w:val="clear" w:pos="1440"/>
          <w:tab w:val="clear" w:pos="1800"/>
          <w:tab w:val="left" w:pos="5760"/>
        </w:tabs>
        <w:spacing w:line="360" w:lineRule="auto"/>
        <w:jc w:val="center"/>
        <w:rPr>
          <w:rFonts w:ascii="Arial" w:hAnsi="Arial" w:cs="Arial"/>
          <w:i/>
          <w:iCs/>
          <w:color w:val="000000"/>
          <w:sz w:val="24"/>
          <w:lang w:val="en-CA" w:eastAsia="en-CA"/>
        </w:rPr>
      </w:pPr>
      <w:r>
        <w:rPr>
          <w:rFonts w:ascii="Arial" w:hAnsi="Arial" w:cs="Arial"/>
          <w:color w:val="000000"/>
          <w:sz w:val="24"/>
          <w:lang w:val="en-CA" w:eastAsia="en-CA"/>
        </w:rPr>
        <w:t>Charge under s. 27</w:t>
      </w:r>
      <w:r w:rsidR="005F1DDD">
        <w:rPr>
          <w:rFonts w:ascii="Arial" w:hAnsi="Arial" w:cs="Arial"/>
          <w:color w:val="000000"/>
          <w:sz w:val="24"/>
          <w:lang w:val="en-CA" w:eastAsia="en-CA"/>
        </w:rPr>
        <w:t>1</w:t>
      </w:r>
      <w:r>
        <w:rPr>
          <w:rFonts w:ascii="Arial" w:hAnsi="Arial" w:cs="Arial"/>
          <w:color w:val="000000"/>
          <w:sz w:val="24"/>
          <w:lang w:val="en-CA" w:eastAsia="en-CA"/>
        </w:rPr>
        <w:t xml:space="preserve"> of the </w:t>
      </w:r>
      <w:r>
        <w:rPr>
          <w:rFonts w:ascii="Arial" w:hAnsi="Arial" w:cs="Arial"/>
          <w:i/>
          <w:iCs/>
          <w:color w:val="000000"/>
          <w:sz w:val="24"/>
          <w:lang w:val="en-CA" w:eastAsia="en-CA"/>
        </w:rPr>
        <w:t>Criminal Code</w:t>
      </w:r>
    </w:p>
    <w:p w14:paraId="58D8D49D" w14:textId="77777777" w:rsidR="00690892" w:rsidRDefault="00690892">
      <w:pPr>
        <w:tabs>
          <w:tab w:val="clear" w:pos="360"/>
          <w:tab w:val="clear" w:pos="720"/>
          <w:tab w:val="clear" w:pos="1440"/>
          <w:tab w:val="clear" w:pos="1800"/>
          <w:tab w:val="left" w:pos="5760"/>
        </w:tabs>
        <w:spacing w:line="360" w:lineRule="auto"/>
        <w:jc w:val="center"/>
        <w:rPr>
          <w:rFonts w:ascii="Arial" w:hAnsi="Arial"/>
          <w:color w:val="000000"/>
          <w:sz w:val="24"/>
          <w:lang w:val="en-CA" w:eastAsia="en-CA"/>
        </w:rPr>
      </w:pPr>
    </w:p>
    <w:p w14:paraId="116174B0" w14:textId="77777777" w:rsidR="00690892" w:rsidRDefault="0068118E">
      <w:pPr>
        <w:tabs>
          <w:tab w:val="clear" w:pos="360"/>
          <w:tab w:val="clear" w:pos="720"/>
          <w:tab w:val="clear" w:pos="1440"/>
          <w:tab w:val="clear" w:pos="1800"/>
          <w:tab w:val="left" w:pos="5760"/>
        </w:tabs>
        <w:spacing w:line="360" w:lineRule="auto"/>
        <w:jc w:val="center"/>
        <w:rPr>
          <w:rFonts w:ascii="Arial" w:hAnsi="Arial" w:cs="Arial"/>
          <w:sz w:val="24"/>
        </w:rPr>
        <w:sectPr w:rsidR="00690892">
          <w:footerReference w:type="default" r:id="rId9"/>
          <w:type w:val="continuous"/>
          <w:pgSz w:w="12240" w:h="15840" w:code="1"/>
          <w:pgMar w:top="1440" w:right="1440" w:bottom="2160" w:left="2160" w:header="1440" w:footer="1752" w:gutter="0"/>
          <w:pgBorders w:zOrder="back">
            <w:top w:val="double" w:sz="4" w:space="20" w:color="auto"/>
            <w:left w:val="double" w:sz="4" w:space="31" w:color="auto"/>
            <w:bottom w:val="double" w:sz="4" w:space="31" w:color="auto"/>
            <w:right w:val="double" w:sz="4" w:space="31" w:color="auto"/>
          </w:pgBorders>
          <w:cols w:space="720"/>
          <w:docGrid w:linePitch="360"/>
        </w:sectPr>
      </w:pPr>
      <w:r>
        <w:rPr>
          <w:rFonts w:ascii="Arial" w:hAnsi="Arial"/>
          <w:b/>
          <w:color w:val="000000"/>
          <w:sz w:val="19"/>
          <w:szCs w:val="19"/>
          <w:lang w:val="en-CA" w:eastAsia="en-CA"/>
        </w:rPr>
        <w:t xml:space="preserve">There is a ban on the publication, broadcast or transmission of any information that could identify the complainant pursuant to s. 486.4 of the </w:t>
      </w:r>
      <w:r>
        <w:rPr>
          <w:rFonts w:ascii="Arial" w:hAnsi="Arial"/>
          <w:b/>
          <w:i/>
          <w:iCs/>
          <w:color w:val="000000"/>
          <w:sz w:val="19"/>
          <w:szCs w:val="19"/>
          <w:lang w:val="en-CA" w:eastAsia="en-CA"/>
        </w:rPr>
        <w:t>Criminal Code</w:t>
      </w:r>
    </w:p>
    <w:p w14:paraId="62C63BC2" w14:textId="77777777" w:rsidR="00690892" w:rsidRDefault="00690892">
      <w:pPr>
        <w:pStyle w:val="Index"/>
        <w:rPr>
          <w:rFonts w:ascii="Arial" w:hAnsi="Arial" w:cs="Arial"/>
          <w:sz w:val="24"/>
          <w:szCs w:val="24"/>
        </w:rPr>
      </w:pPr>
    </w:p>
    <w:p w14:paraId="69EF67AD" w14:textId="77777777" w:rsidR="00690892" w:rsidRDefault="0068118E">
      <w:pPr>
        <w:pStyle w:val="Index"/>
        <w:jc w:val="center"/>
        <w:rPr>
          <w:rFonts w:ascii="Arial" w:hAnsi="Arial" w:cs="Arial"/>
          <w:b/>
          <w:sz w:val="24"/>
          <w:szCs w:val="24"/>
          <w:u w:val="single"/>
        </w:rPr>
      </w:pPr>
      <w:r>
        <w:rPr>
          <w:rFonts w:ascii="Arial" w:hAnsi="Arial" w:cs="Arial"/>
          <w:b/>
          <w:sz w:val="24"/>
          <w:szCs w:val="24"/>
          <w:u w:val="single"/>
        </w:rPr>
        <w:t>I N D E X</w:t>
      </w:r>
    </w:p>
    <w:p w14:paraId="20694EC3" w14:textId="77777777" w:rsidR="00690892" w:rsidRDefault="0068118E">
      <w:pPr>
        <w:pStyle w:val="Index"/>
        <w:tabs>
          <w:tab w:val="clear" w:pos="360"/>
          <w:tab w:val="clear" w:pos="720"/>
          <w:tab w:val="clear" w:pos="1440"/>
          <w:tab w:val="clear" w:pos="1800"/>
          <w:tab w:val="clear" w:pos="2160"/>
          <w:tab w:val="clear" w:pos="4680"/>
          <w:tab w:val="clear" w:pos="9360"/>
          <w:tab w:val="left" w:pos="7920"/>
        </w:tabs>
        <w:rPr>
          <w:rFonts w:ascii="Arial" w:hAnsi="Arial" w:cs="Arial"/>
          <w:b/>
          <w:sz w:val="24"/>
          <w:szCs w:val="24"/>
        </w:rPr>
      </w:pPr>
      <w:r>
        <w:rPr>
          <w:rFonts w:ascii="Arial" w:hAnsi="Arial" w:cs="Arial"/>
          <w:b/>
          <w:sz w:val="24"/>
          <w:szCs w:val="24"/>
        </w:rPr>
        <w:tab/>
        <w:t>PAGE</w:t>
      </w:r>
    </w:p>
    <w:p w14:paraId="4B9AB3DB" w14:textId="77777777" w:rsidR="00690892" w:rsidRDefault="00690892">
      <w:pPr>
        <w:pStyle w:val="Index"/>
        <w:tabs>
          <w:tab w:val="clear" w:pos="360"/>
          <w:tab w:val="clear" w:pos="720"/>
          <w:tab w:val="clear" w:pos="1440"/>
          <w:tab w:val="clear" w:pos="1800"/>
          <w:tab w:val="clear" w:pos="2160"/>
          <w:tab w:val="clear" w:pos="4680"/>
          <w:tab w:val="clear" w:pos="9360"/>
          <w:tab w:val="left" w:pos="7920"/>
        </w:tabs>
        <w:rPr>
          <w:rFonts w:ascii="Arial" w:hAnsi="Arial" w:cs="Arial"/>
          <w:sz w:val="24"/>
          <w:szCs w:val="24"/>
        </w:rPr>
      </w:pPr>
    </w:p>
    <w:p w14:paraId="08F2AD02" w14:textId="77777777" w:rsidR="00690892" w:rsidRDefault="0068118E">
      <w:pPr>
        <w:pStyle w:val="Index"/>
        <w:tabs>
          <w:tab w:val="clear" w:pos="360"/>
          <w:tab w:val="clear" w:pos="720"/>
          <w:tab w:val="clear" w:pos="1440"/>
          <w:tab w:val="clear" w:pos="1800"/>
          <w:tab w:val="clear" w:pos="2160"/>
          <w:tab w:val="clear" w:pos="4680"/>
          <w:tab w:val="clear" w:pos="9360"/>
          <w:tab w:val="left" w:pos="7920"/>
        </w:tabs>
        <w:rPr>
          <w:rFonts w:ascii="Arial" w:hAnsi="Arial" w:cs="Arial"/>
          <w:b/>
          <w:sz w:val="24"/>
          <w:szCs w:val="24"/>
        </w:rPr>
      </w:pPr>
      <w:r>
        <w:rPr>
          <w:rFonts w:ascii="Arial" w:hAnsi="Arial" w:cs="Arial"/>
          <w:b/>
          <w:sz w:val="24"/>
          <w:szCs w:val="24"/>
        </w:rPr>
        <w:t>RULINGS, REASONS</w:t>
      </w:r>
    </w:p>
    <w:p w14:paraId="60E3CE09" w14:textId="77777777" w:rsidR="00690892" w:rsidRDefault="00690892">
      <w:pPr>
        <w:pStyle w:val="Index"/>
        <w:tabs>
          <w:tab w:val="clear" w:pos="360"/>
          <w:tab w:val="clear" w:pos="720"/>
          <w:tab w:val="clear" w:pos="1440"/>
          <w:tab w:val="clear" w:pos="1800"/>
          <w:tab w:val="clear" w:pos="2160"/>
          <w:tab w:val="clear" w:pos="4680"/>
          <w:tab w:val="clear" w:pos="9360"/>
          <w:tab w:val="left" w:pos="6480"/>
        </w:tabs>
        <w:rPr>
          <w:rFonts w:ascii="Arial" w:hAnsi="Arial" w:cs="Arial"/>
          <w:sz w:val="24"/>
          <w:szCs w:val="24"/>
        </w:rPr>
      </w:pPr>
    </w:p>
    <w:p w14:paraId="02E5D8FF" w14:textId="0D890EC4" w:rsidR="00690892" w:rsidRDefault="0068118E">
      <w:pPr>
        <w:pStyle w:val="Index"/>
        <w:tabs>
          <w:tab w:val="clear" w:pos="360"/>
          <w:tab w:val="clear" w:pos="720"/>
          <w:tab w:val="clear" w:pos="1440"/>
          <w:tab w:val="clear" w:pos="1800"/>
          <w:tab w:val="clear" w:pos="2160"/>
          <w:tab w:val="clear" w:pos="4680"/>
          <w:tab w:val="clear" w:pos="9360"/>
          <w:tab w:val="left" w:pos="7920"/>
        </w:tabs>
        <w:rPr>
          <w:rFonts w:ascii="Arial" w:hAnsi="Arial" w:cs="Arial"/>
          <w:sz w:val="24"/>
          <w:szCs w:val="24"/>
        </w:rPr>
      </w:pPr>
      <w:r>
        <w:rPr>
          <w:rFonts w:ascii="Arial" w:hAnsi="Arial" w:cs="Arial"/>
          <w:sz w:val="24"/>
          <w:szCs w:val="24"/>
        </w:rPr>
        <w:t xml:space="preserve">Reasons for sentencing </w:t>
      </w:r>
      <w:r>
        <w:rPr>
          <w:rFonts w:ascii="Arial" w:hAnsi="Arial" w:cs="Arial"/>
          <w:sz w:val="24"/>
          <w:szCs w:val="24"/>
        </w:rPr>
        <w:tab/>
      </w:r>
      <w:r w:rsidR="006236FB">
        <w:rPr>
          <w:rFonts w:ascii="Arial" w:hAnsi="Arial" w:cs="Arial"/>
          <w:sz w:val="24"/>
          <w:szCs w:val="24"/>
        </w:rPr>
        <w:t xml:space="preserve"> 1</w:t>
      </w:r>
    </w:p>
    <w:p w14:paraId="7261CE27" w14:textId="77777777" w:rsidR="00AE6891" w:rsidRDefault="00AE6891">
      <w:pPr>
        <w:pStyle w:val="Index"/>
        <w:tabs>
          <w:tab w:val="clear" w:pos="360"/>
          <w:tab w:val="clear" w:pos="720"/>
          <w:tab w:val="clear" w:pos="1440"/>
          <w:tab w:val="clear" w:pos="1800"/>
          <w:tab w:val="clear" w:pos="2160"/>
          <w:tab w:val="clear" w:pos="4680"/>
          <w:tab w:val="clear" w:pos="9360"/>
          <w:tab w:val="left" w:pos="7920"/>
        </w:tabs>
        <w:rPr>
          <w:rFonts w:ascii="Arial" w:hAnsi="Arial" w:cs="Arial"/>
          <w:sz w:val="24"/>
          <w:szCs w:val="24"/>
        </w:rPr>
      </w:pPr>
    </w:p>
    <w:p w14:paraId="2D2EB0FF" w14:textId="7348DFA8" w:rsidR="00AE6891" w:rsidRDefault="00AE6891">
      <w:pPr>
        <w:pStyle w:val="Index"/>
        <w:tabs>
          <w:tab w:val="clear" w:pos="360"/>
          <w:tab w:val="clear" w:pos="720"/>
          <w:tab w:val="clear" w:pos="1440"/>
          <w:tab w:val="clear" w:pos="1800"/>
          <w:tab w:val="clear" w:pos="2160"/>
          <w:tab w:val="clear" w:pos="4680"/>
          <w:tab w:val="clear" w:pos="9360"/>
          <w:tab w:val="left" w:pos="7920"/>
        </w:tabs>
        <w:rPr>
          <w:rFonts w:ascii="Arial" w:hAnsi="Arial" w:cs="Arial"/>
          <w:sz w:val="24"/>
          <w:szCs w:val="24"/>
        </w:rPr>
      </w:pPr>
      <w:r>
        <w:rPr>
          <w:rFonts w:ascii="Arial" w:hAnsi="Arial" w:cs="Arial"/>
          <w:sz w:val="24"/>
          <w:szCs w:val="24"/>
        </w:rPr>
        <w:t>Agreed Statement of Facts</w:t>
      </w:r>
      <w:r>
        <w:rPr>
          <w:rFonts w:ascii="Arial" w:hAnsi="Arial" w:cs="Arial"/>
          <w:sz w:val="24"/>
          <w:szCs w:val="24"/>
        </w:rPr>
        <w:tab/>
        <w:t>12</w:t>
      </w:r>
    </w:p>
    <w:p w14:paraId="46C26B67" w14:textId="5FC63791" w:rsidR="00690892" w:rsidRDefault="0068118E">
      <w:pPr>
        <w:pStyle w:val="Index"/>
        <w:tabs>
          <w:tab w:val="clear" w:pos="360"/>
          <w:tab w:val="clear" w:pos="720"/>
          <w:tab w:val="clear" w:pos="1440"/>
          <w:tab w:val="clear" w:pos="1800"/>
          <w:tab w:val="clear" w:pos="2160"/>
          <w:tab w:val="clear" w:pos="4680"/>
          <w:tab w:val="clear" w:pos="9360"/>
          <w:tab w:val="left" w:pos="7920"/>
        </w:tabs>
        <w:rPr>
          <w:rFonts w:ascii="Arial" w:hAnsi="Arial" w:cs="Arial"/>
          <w:sz w:val="24"/>
          <w:szCs w:val="24"/>
        </w:rPr>
      </w:pPr>
      <w:r>
        <w:rPr>
          <w:rFonts w:ascii="Arial" w:hAnsi="Arial" w:cs="Arial"/>
          <w:sz w:val="24"/>
          <w:szCs w:val="24"/>
        </w:rPr>
        <w:tab/>
      </w:r>
    </w:p>
    <w:p w14:paraId="2B9F342D" w14:textId="77777777" w:rsidR="00690892" w:rsidRDefault="00690892">
      <w:pPr>
        <w:pStyle w:val="Index"/>
        <w:rPr>
          <w:rFonts w:ascii="Arial" w:hAnsi="Arial" w:cs="Arial"/>
          <w:sz w:val="24"/>
          <w:szCs w:val="24"/>
          <w:highlight w:val="green"/>
        </w:rPr>
        <w:sectPr w:rsidR="00690892">
          <w:headerReference w:type="default" r:id="rId10"/>
          <w:footerReference w:type="default" r:id="rId11"/>
          <w:pgSz w:w="12240" w:h="15840" w:code="1"/>
          <w:pgMar w:top="1440" w:right="1440" w:bottom="2160" w:left="2160" w:header="720" w:footer="1757" w:gutter="0"/>
          <w:pgBorders w:zOrder="back">
            <w:top w:val="double" w:sz="4" w:space="20" w:color="auto"/>
            <w:left w:val="double" w:sz="4" w:space="31" w:color="auto"/>
            <w:bottom w:val="double" w:sz="4" w:space="31" w:color="auto"/>
            <w:right w:val="double" w:sz="4" w:space="31" w:color="auto"/>
          </w:pgBorders>
          <w:pgNumType w:fmt="lowerRoman" w:start="1"/>
          <w:cols w:space="720"/>
          <w:docGrid w:linePitch="360"/>
        </w:sectPr>
      </w:pPr>
    </w:p>
    <w:p w14:paraId="1FD56B4E" w14:textId="798061B2" w:rsidR="00690892" w:rsidRDefault="0068118E">
      <w:pPr>
        <w:pStyle w:val="Coll"/>
        <w:rPr>
          <w:lang w:val="en-CA"/>
        </w:rPr>
      </w:pPr>
      <w:r>
        <w:lastRenderedPageBreak/>
        <w:t xml:space="preserve">THE COURT:            </w:t>
      </w:r>
      <w:r>
        <w:rPr>
          <w:lang w:val="en-CA"/>
        </w:rPr>
        <w:t xml:space="preserve">I am going to give my decision now.  </w:t>
      </w:r>
      <w:r w:rsidR="00737972">
        <w:rPr>
          <w:lang w:val="en-CA"/>
        </w:rPr>
        <w:t>M</w:t>
      </w:r>
      <w:r>
        <w:rPr>
          <w:lang w:val="en-CA"/>
        </w:rPr>
        <w:t>y more usual practice is to take some time to write and try to explain my decisions in a bit more detail.  But I think in this case it probably is more important that this matter be completed today so that there is no more waiting for the outcome of this case.</w:t>
      </w:r>
    </w:p>
    <w:p w14:paraId="59824D9A" w14:textId="77777777" w:rsidR="00690892" w:rsidRDefault="0068118E">
      <w:pPr>
        <w:pStyle w:val="Coll"/>
        <w:rPr>
          <w:lang w:val="en-CA"/>
        </w:rPr>
      </w:pPr>
      <w:r>
        <w:rPr>
          <w:lang w:val="en-CA"/>
        </w:rPr>
        <w:tab/>
      </w:r>
      <w:r>
        <w:rPr>
          <w:lang w:val="en-CA"/>
        </w:rPr>
        <w:tab/>
        <w:t xml:space="preserve">I said it just last week how sad it is how often this Court has to impose sentence on people for the crime of sexual assault.  </w:t>
      </w:r>
    </w:p>
    <w:p w14:paraId="76E7E49C" w14:textId="77777777" w:rsidR="00690892" w:rsidRDefault="0068118E">
      <w:pPr>
        <w:pStyle w:val="Coll"/>
        <w:rPr>
          <w:lang w:val="en-CA"/>
        </w:rPr>
      </w:pPr>
      <w:r>
        <w:rPr>
          <w:lang w:val="en-CA"/>
        </w:rPr>
        <w:tab/>
      </w:r>
      <w:r>
        <w:rPr>
          <w:lang w:val="en-CA"/>
        </w:rPr>
        <w:tab/>
        <w:t>In this particular case, the victim of the offence was a young person.  I am going to direct that  a copy of the Agreed Statement of Facts be appended to the transcript, and I am ordering a transcript, because I do not want to repeat those facts now, but that way it will be clear to anyone reading my decision what the admitted facts were.</w:t>
      </w:r>
    </w:p>
    <w:p w14:paraId="393A2271" w14:textId="77777777" w:rsidR="00690892" w:rsidRDefault="0068118E">
      <w:pPr>
        <w:pStyle w:val="Coll"/>
        <w:rPr>
          <w:lang w:val="en-CA"/>
        </w:rPr>
      </w:pPr>
      <w:r>
        <w:rPr>
          <w:lang w:val="en-CA"/>
        </w:rPr>
        <w:tab/>
      </w:r>
      <w:r>
        <w:rPr>
          <w:lang w:val="en-CA"/>
        </w:rPr>
        <w:tab/>
        <w:t xml:space="preserve">Adults are responsible for making sure that they take all reasonable steps to determine someone’s age if there is any possibility that the person may not be of age to give lawful consent to </w:t>
      </w:r>
      <w:proofErr w:type="gramStart"/>
      <w:r>
        <w:rPr>
          <w:lang w:val="en-CA"/>
        </w:rPr>
        <w:t>sexual  contact</w:t>
      </w:r>
      <w:proofErr w:type="gramEnd"/>
      <w:r>
        <w:rPr>
          <w:lang w:val="en-CA"/>
        </w:rPr>
        <w:t>.</w:t>
      </w:r>
    </w:p>
    <w:p w14:paraId="064826F1" w14:textId="77777777" w:rsidR="00690892" w:rsidRDefault="0068118E">
      <w:pPr>
        <w:pStyle w:val="Coll"/>
        <w:rPr>
          <w:lang w:val="en-CA"/>
        </w:rPr>
      </w:pPr>
      <w:r>
        <w:rPr>
          <w:lang w:val="en-CA"/>
        </w:rPr>
        <w:tab/>
      </w:r>
      <w:r>
        <w:rPr>
          <w:lang w:val="en-CA"/>
        </w:rPr>
        <w:tab/>
        <w:t xml:space="preserve">The facts here are, as far as I understood from the submissions of counsel, somewhat deliberately vague in the sense that there is no detail about how the sexual contact really came to be.  There is some equivocation on Mr. Bertrand’s part in the pre-sentence report that suggests to me that he at the time </w:t>
      </w:r>
      <w:r>
        <w:rPr>
          <w:lang w:val="en-CA"/>
        </w:rPr>
        <w:lastRenderedPageBreak/>
        <w:t xml:space="preserve">viewed this as something consensual.  The problem, of course, is if a person does not have the legal capacity to consent, the fact that they may have ostensibly consented is not a mitigating factor.  </w:t>
      </w:r>
    </w:p>
    <w:p w14:paraId="190A8F85" w14:textId="51332B22" w:rsidR="00690892" w:rsidRDefault="0068118E">
      <w:pPr>
        <w:pStyle w:val="Coll"/>
        <w:rPr>
          <w:lang w:val="en-CA"/>
        </w:rPr>
      </w:pPr>
      <w:r>
        <w:rPr>
          <w:lang w:val="en-CA"/>
        </w:rPr>
        <w:tab/>
      </w:r>
      <w:r>
        <w:rPr>
          <w:lang w:val="en-CA"/>
        </w:rPr>
        <w:tab/>
        <w:t xml:space="preserve">I am not going to repeat what I said in </w:t>
      </w:r>
      <w:r w:rsidR="00737972" w:rsidRPr="00737972">
        <w:rPr>
          <w:i/>
          <w:iCs/>
          <w:lang w:val="en-CA"/>
        </w:rPr>
        <w:t xml:space="preserve">R v </w:t>
      </w:r>
      <w:r w:rsidRPr="00737972">
        <w:rPr>
          <w:i/>
          <w:iCs/>
          <w:lang w:val="en-CA"/>
        </w:rPr>
        <w:t>Lafferty</w:t>
      </w:r>
      <w:r w:rsidR="00737972">
        <w:rPr>
          <w:lang w:val="en-CA"/>
        </w:rPr>
        <w:t>, 2019 NWTSC 38</w:t>
      </w:r>
      <w:r>
        <w:rPr>
          <w:lang w:val="en-CA"/>
        </w:rPr>
        <w:t xml:space="preserve"> a few months ago, but in that case I did talk about the principles that govern sexual assault of young </w:t>
      </w:r>
      <w:proofErr w:type="spellStart"/>
      <w:r>
        <w:rPr>
          <w:lang w:val="en-CA"/>
        </w:rPr>
        <w:t>persons</w:t>
      </w:r>
      <w:proofErr w:type="spellEnd"/>
      <w:r>
        <w:rPr>
          <w:lang w:val="en-CA"/>
        </w:rPr>
        <w:t xml:space="preserve"> when the facts are that there was ostensible consent.  In other words, the young person appeared to be going along with what was taking place.   In that decision, I followed </w:t>
      </w:r>
      <w:r w:rsidR="00737972" w:rsidRPr="00737972">
        <w:rPr>
          <w:i/>
          <w:iCs/>
          <w:lang w:val="en-CA"/>
        </w:rPr>
        <w:t xml:space="preserve">R v </w:t>
      </w:r>
      <w:proofErr w:type="spellStart"/>
      <w:r w:rsidR="00737972" w:rsidRPr="00737972">
        <w:rPr>
          <w:i/>
          <w:iCs/>
          <w:lang w:val="en-CA"/>
        </w:rPr>
        <w:t>Hajar</w:t>
      </w:r>
      <w:proofErr w:type="spellEnd"/>
      <w:r w:rsidR="00737972">
        <w:rPr>
          <w:lang w:val="en-CA"/>
        </w:rPr>
        <w:t>, 2016 ABCA 222, a</w:t>
      </w:r>
      <w:r>
        <w:rPr>
          <w:lang w:val="en-CA"/>
        </w:rPr>
        <w:t xml:space="preserve"> decision from the Alberta Court of Appeal.</w:t>
      </w:r>
    </w:p>
    <w:p w14:paraId="45309BFC" w14:textId="3F9454D9" w:rsidR="00690892" w:rsidRDefault="0068118E">
      <w:pPr>
        <w:pStyle w:val="Coll"/>
        <w:rPr>
          <w:lang w:val="en-CA"/>
        </w:rPr>
      </w:pPr>
      <w:r>
        <w:rPr>
          <w:lang w:val="en-CA"/>
        </w:rPr>
        <w:tab/>
      </w:r>
      <w:r>
        <w:rPr>
          <w:lang w:val="en-CA"/>
        </w:rPr>
        <w:tab/>
      </w:r>
      <w:r w:rsidR="00737972">
        <w:rPr>
          <w:lang w:val="en-CA"/>
        </w:rPr>
        <w:t>F</w:t>
      </w:r>
      <w:r>
        <w:rPr>
          <w:lang w:val="en-CA"/>
        </w:rPr>
        <w:t>or today’s purposes</w:t>
      </w:r>
      <w:r w:rsidR="00737972">
        <w:rPr>
          <w:lang w:val="en-CA"/>
        </w:rPr>
        <w:t>, I</w:t>
      </w:r>
      <w:r>
        <w:rPr>
          <w:lang w:val="en-CA"/>
        </w:rPr>
        <w:t xml:space="preserve"> adopt what I said in my decision on </w:t>
      </w:r>
      <w:r>
        <w:rPr>
          <w:i/>
          <w:iCs/>
          <w:lang w:val="en-CA"/>
        </w:rPr>
        <w:t>Lafferty</w:t>
      </w:r>
      <w:r w:rsidR="00737972">
        <w:rPr>
          <w:i/>
          <w:iCs/>
          <w:lang w:val="en-CA"/>
        </w:rPr>
        <w:t xml:space="preserve">.  </w:t>
      </w:r>
      <w:r w:rsidR="00737972">
        <w:rPr>
          <w:lang w:val="en-CA"/>
        </w:rPr>
        <w:t>Th</w:t>
      </w:r>
      <w:r>
        <w:rPr>
          <w:lang w:val="en-CA"/>
        </w:rPr>
        <w:t>e main point is that it is not a mitigating factor because at the end of the day, the adults are the ones who bear the responsibility in these matters.</w:t>
      </w:r>
    </w:p>
    <w:p w14:paraId="74DCF500" w14:textId="77777777" w:rsidR="00690892" w:rsidRDefault="0068118E">
      <w:pPr>
        <w:pStyle w:val="Coll"/>
        <w:rPr>
          <w:lang w:val="en-CA"/>
        </w:rPr>
      </w:pPr>
      <w:r>
        <w:rPr>
          <w:lang w:val="en-CA"/>
        </w:rPr>
        <w:tab/>
      </w:r>
      <w:r>
        <w:rPr>
          <w:lang w:val="en-CA"/>
        </w:rPr>
        <w:tab/>
        <w:t xml:space="preserve">That case also stood for the proposition that the starting point in these kinds of cases should be three years.  I should say that the debate in </w:t>
      </w:r>
      <w:proofErr w:type="spellStart"/>
      <w:r>
        <w:rPr>
          <w:i/>
          <w:iCs/>
          <w:lang w:val="en-CA"/>
        </w:rPr>
        <w:t>Hajar</w:t>
      </w:r>
      <w:proofErr w:type="spellEnd"/>
      <w:r>
        <w:rPr>
          <w:lang w:val="en-CA"/>
        </w:rPr>
        <w:t xml:space="preserve"> was whether ostensible consent was a mitigating factor.  I am saying all of this despite the fact that in this case it is not actually alleged that there was ostensible consent; the facts are just silent on that point.  But even if there was, it is not a mitigating factor. </w:t>
      </w:r>
    </w:p>
    <w:p w14:paraId="5BAFF4C3" w14:textId="77777777" w:rsidR="00690892" w:rsidRDefault="0068118E">
      <w:pPr>
        <w:pStyle w:val="Coll"/>
        <w:rPr>
          <w:lang w:val="en-CA"/>
        </w:rPr>
      </w:pPr>
      <w:r>
        <w:rPr>
          <w:lang w:val="en-CA"/>
        </w:rPr>
        <w:tab/>
      </w:r>
      <w:r>
        <w:rPr>
          <w:lang w:val="en-CA"/>
        </w:rPr>
        <w:tab/>
        <w:t xml:space="preserve">Another important principle in this matter </w:t>
      </w:r>
      <w:r>
        <w:rPr>
          <w:lang w:val="en-CA"/>
        </w:rPr>
        <w:lastRenderedPageBreak/>
        <w:t xml:space="preserve">is that </w:t>
      </w:r>
      <w:proofErr w:type="gramStart"/>
      <w:r>
        <w:rPr>
          <w:lang w:val="en-CA"/>
        </w:rPr>
        <w:t>counsel have</w:t>
      </w:r>
      <w:proofErr w:type="gramEnd"/>
      <w:r>
        <w:rPr>
          <w:lang w:val="en-CA"/>
        </w:rPr>
        <w:t xml:space="preserve"> presented a joint submission.  It is said frequently in our courts because joint submissions are presented on a fairly regular basis.  The law that governs joint submissions is that the courts are required to follow them unless a judge thinks that the joint submission is completely unreasonable.</w:t>
      </w:r>
    </w:p>
    <w:p w14:paraId="084DCF1C" w14:textId="77777777" w:rsidR="00690892" w:rsidRDefault="0068118E">
      <w:pPr>
        <w:pStyle w:val="Coll"/>
        <w:rPr>
          <w:lang w:val="en-CA"/>
        </w:rPr>
      </w:pPr>
      <w:r>
        <w:rPr>
          <w:lang w:val="en-CA"/>
        </w:rPr>
        <w:tab/>
      </w:r>
      <w:r>
        <w:rPr>
          <w:lang w:val="en-CA"/>
        </w:rPr>
        <w:tab/>
        <w:t xml:space="preserve">This joint submission, in my view, is not unreasonable because although the starting point is three years and although this is a very serious offence, there are also mitigating factors.  The guilty plea is extremely mitigating.  Guilty pleas are more mitigating when they happen sooner because that means that the victims do not live for months and months thinking they will have to testify in front of a jury, as was the case here. </w:t>
      </w:r>
    </w:p>
    <w:p w14:paraId="2C0F18B9" w14:textId="77777777" w:rsidR="00690892" w:rsidRDefault="00690892">
      <w:pPr>
        <w:pStyle w:val="Coll"/>
        <w:rPr>
          <w:lang w:val="en-CA"/>
        </w:rPr>
      </w:pPr>
    </w:p>
    <w:p w14:paraId="5A3449D9" w14:textId="77777777" w:rsidR="00690892" w:rsidRDefault="0068118E">
      <w:pPr>
        <w:pStyle w:val="Coll"/>
        <w:rPr>
          <w:lang w:val="en-CA"/>
        </w:rPr>
      </w:pPr>
      <w:r>
        <w:rPr>
          <w:lang w:val="en-CA"/>
        </w:rPr>
        <w:tab/>
      </w:r>
      <w:r>
        <w:rPr>
          <w:lang w:val="en-CA"/>
        </w:rPr>
        <w:tab/>
        <w:t>In this case, the victim actually testified by videoconferencing at the preliminary hearing, but</w:t>
      </w:r>
    </w:p>
    <w:p w14:paraId="2301DF1A" w14:textId="77777777" w:rsidR="00690892" w:rsidRDefault="0068118E">
      <w:pPr>
        <w:pStyle w:val="Coll"/>
        <w:rPr>
          <w:lang w:val="en-CA"/>
        </w:rPr>
      </w:pPr>
      <w:r>
        <w:rPr>
          <w:lang w:val="en-CA"/>
        </w:rPr>
        <w:t xml:space="preserve"> </w:t>
      </w:r>
      <w:r>
        <w:rPr>
          <w:lang w:val="en-CA"/>
        </w:rPr>
        <w:tab/>
        <w:t xml:space="preserve">I heard from the Crown that the cross-examination at the preliminary hearing was mostly on peripheral matters.  She did not have to answer questions about the details of what actually happened, the sexual act between her and Mr. Bertrand.  </w:t>
      </w:r>
      <w:proofErr w:type="gramStart"/>
      <w:r>
        <w:rPr>
          <w:lang w:val="en-CA"/>
        </w:rPr>
        <w:t>So it sounds as though it was a cross-examination that would have been perhaps less difficult than what we sometimes see in preliminary hearings.</w:t>
      </w:r>
      <w:proofErr w:type="gramEnd"/>
      <w:r>
        <w:rPr>
          <w:lang w:val="en-CA"/>
        </w:rPr>
        <w:t xml:space="preserve">  It is never an easy thing to testify about these things, but as with everything else, there </w:t>
      </w:r>
      <w:r>
        <w:rPr>
          <w:lang w:val="en-CA"/>
        </w:rPr>
        <w:lastRenderedPageBreak/>
        <w:t>are degrees.</w:t>
      </w:r>
    </w:p>
    <w:p w14:paraId="19D8B70C" w14:textId="77777777" w:rsidR="00690892" w:rsidRDefault="0068118E">
      <w:pPr>
        <w:pStyle w:val="Coll"/>
        <w:rPr>
          <w:lang w:val="en-CA"/>
        </w:rPr>
      </w:pPr>
      <w:r>
        <w:rPr>
          <w:lang w:val="en-CA"/>
        </w:rPr>
        <w:tab/>
      </w:r>
      <w:r>
        <w:rPr>
          <w:lang w:val="en-CA"/>
        </w:rPr>
        <w:tab/>
        <w:t xml:space="preserve">She also lived with the belief that she would have to testify in front of a jury, which must have caused her a lot of anxiety.  But as I said last week in another sentencing hearing, for having seen many witnesses of all ages testify in sexual assault trials in front of juries and sometimes in front of the judge, sitting alone, I know very well that sparing someone from having to do that is sparing them a lot because it is an exceedingly difficult thing for most people to have to talk about these kinds of matters in a public courtroom.  </w:t>
      </w:r>
    </w:p>
    <w:p w14:paraId="29F30F98" w14:textId="77777777" w:rsidR="00690892" w:rsidRDefault="0068118E">
      <w:pPr>
        <w:pStyle w:val="Coll"/>
        <w:rPr>
          <w:lang w:val="en-CA"/>
        </w:rPr>
      </w:pPr>
      <w:r>
        <w:rPr>
          <w:lang w:val="en-CA"/>
        </w:rPr>
        <w:tab/>
      </w:r>
      <w:r>
        <w:rPr>
          <w:lang w:val="en-CA"/>
        </w:rPr>
        <w:tab/>
        <w:t xml:space="preserve">And by pleading guilty, despite perhaps his initial equivocation about </w:t>
      </w:r>
      <w:proofErr w:type="gramStart"/>
      <w:r>
        <w:rPr>
          <w:lang w:val="en-CA"/>
        </w:rPr>
        <w:t>who</w:t>
      </w:r>
      <w:proofErr w:type="gramEnd"/>
      <w:r>
        <w:rPr>
          <w:lang w:val="en-CA"/>
        </w:rPr>
        <w:t xml:space="preserve"> was responsible, Mr. Bertrand has spared this young woman that ordeal, and that is mitigating, I agree.</w:t>
      </w:r>
    </w:p>
    <w:p w14:paraId="6CA9F197" w14:textId="77777777" w:rsidR="00690892" w:rsidRDefault="0068118E">
      <w:pPr>
        <w:pStyle w:val="Coll"/>
        <w:rPr>
          <w:lang w:val="en-CA"/>
        </w:rPr>
      </w:pPr>
      <w:r>
        <w:rPr>
          <w:lang w:val="en-CA"/>
        </w:rPr>
        <w:tab/>
      </w:r>
      <w:r>
        <w:rPr>
          <w:lang w:val="en-CA"/>
        </w:rPr>
        <w:tab/>
        <w:t xml:space="preserve">The other factor that has to be considered by this Court is that Mr. Bertrand is Indigenous.  I will not try to summarize or paraphrase the pre-sentence report because it is a very thorough report and it would not do it justice for me to try to summarize it, but I will say only that it is a very sad read inasmuch as it relates to Mr. Bertrand’s circumstances growing up.  The account of his being taken away to residential school and seeing, as the plane flew away, his grandmother crying on the riverbank is heartbreaking.  The description of the effect that this </w:t>
      </w:r>
      <w:r>
        <w:rPr>
          <w:lang w:val="en-CA"/>
        </w:rPr>
        <w:lastRenderedPageBreak/>
        <w:t>had on him is also very sad.</w:t>
      </w:r>
    </w:p>
    <w:p w14:paraId="4EA6109C" w14:textId="736928FC" w:rsidR="00690892" w:rsidRDefault="0068118E">
      <w:pPr>
        <w:pStyle w:val="Coll"/>
        <w:rPr>
          <w:lang w:val="en-CA"/>
        </w:rPr>
      </w:pPr>
      <w:r>
        <w:rPr>
          <w:lang w:val="en-CA"/>
        </w:rPr>
        <w:tab/>
      </w:r>
      <w:r>
        <w:rPr>
          <w:lang w:val="en-CA"/>
        </w:rPr>
        <w:tab/>
        <w:t>This is something we hear about in the courts from time to time, and it is part of why the Supreme Court of Canada has said that this and other systemic factors that have affected Indigenous people in this country must be taken into account when imposing sentence.  It does not excuse criminal behaviour, but it is something that is relevant to people’s blameworthiness, and when someone’s moral blameworthiness is reduced, that has an impact on what sentence should be imposed because a sentence should be proportionate to the seriousness of an offence and the blameworthiness of the person who committed it.</w:t>
      </w:r>
    </w:p>
    <w:p w14:paraId="53D81A18" w14:textId="77777777" w:rsidR="00690892" w:rsidRDefault="0068118E">
      <w:pPr>
        <w:pStyle w:val="Coll"/>
        <w:rPr>
          <w:lang w:val="en-CA"/>
        </w:rPr>
      </w:pPr>
      <w:r>
        <w:rPr>
          <w:lang w:val="en-CA"/>
        </w:rPr>
        <w:tab/>
      </w:r>
      <w:r>
        <w:rPr>
          <w:lang w:val="en-CA"/>
        </w:rPr>
        <w:tab/>
        <w:t xml:space="preserve">The guilty plea and Mr. Bertrand’s personal circumstances are reasons why I find that the joint submission is reasonable in this case.  </w:t>
      </w:r>
    </w:p>
    <w:p w14:paraId="246DFA5D" w14:textId="144694BB" w:rsidR="00690892" w:rsidRDefault="0068118E">
      <w:pPr>
        <w:pStyle w:val="Coll"/>
        <w:rPr>
          <w:lang w:val="en-CA"/>
        </w:rPr>
      </w:pPr>
      <w:r>
        <w:rPr>
          <w:lang w:val="en-CA"/>
        </w:rPr>
        <w:tab/>
      </w:r>
      <w:r>
        <w:rPr>
          <w:lang w:val="en-CA"/>
        </w:rPr>
        <w:tab/>
        <w:t>A two year less a day sentence</w:t>
      </w:r>
      <w:r w:rsidR="008B1DB4">
        <w:rPr>
          <w:lang w:val="en-CA"/>
        </w:rPr>
        <w:t>, especially</w:t>
      </w:r>
      <w:r>
        <w:rPr>
          <w:lang w:val="en-CA"/>
        </w:rPr>
        <w:t xml:space="preserve"> for a man who spends a lot of time out on the land and probably feeling more free than many others do when he is doing that</w:t>
      </w:r>
      <w:r w:rsidR="008B1DB4">
        <w:rPr>
          <w:lang w:val="en-CA"/>
        </w:rPr>
        <w:t>,</w:t>
      </w:r>
      <w:r>
        <w:rPr>
          <w:lang w:val="en-CA"/>
        </w:rPr>
        <w:t xml:space="preserve"> is not an insignificant sentence.  I expect for someone who is used to spending a lot of time on the land, two years less a day, or whatever time it ends up being in jail, is going to be very difficult.  And it does not make me happy to have to impose that type of a sentence to anyone and certainly does not make me happy to have to impose it </w:t>
      </w:r>
      <w:r>
        <w:rPr>
          <w:lang w:val="en-CA"/>
        </w:rPr>
        <w:lastRenderedPageBreak/>
        <w:t xml:space="preserve">to you, Mr. Bertrand.  </w:t>
      </w:r>
    </w:p>
    <w:p w14:paraId="2A2A8DFD" w14:textId="77777777" w:rsidR="00690892" w:rsidRDefault="0068118E">
      <w:pPr>
        <w:pStyle w:val="Coll"/>
        <w:rPr>
          <w:lang w:val="en-CA"/>
        </w:rPr>
      </w:pPr>
      <w:r>
        <w:rPr>
          <w:lang w:val="en-CA"/>
        </w:rPr>
        <w:tab/>
      </w:r>
      <w:r>
        <w:rPr>
          <w:lang w:val="en-CA"/>
        </w:rPr>
        <w:tab/>
        <w:t xml:space="preserve">But what you did was very serious.  Young people need the protection of adults, and the adults are the ones who have to know better and who have to be extremely cautious, alcohol or no alcohol.  And so that is why the sentences for these types of crimes are fairly severe.  </w:t>
      </w:r>
    </w:p>
    <w:p w14:paraId="3D95F256" w14:textId="05CE7AE7" w:rsidR="00690892" w:rsidRDefault="0068118E">
      <w:pPr>
        <w:pStyle w:val="Coll"/>
        <w:rPr>
          <w:lang w:val="en-CA"/>
        </w:rPr>
      </w:pPr>
      <w:r>
        <w:rPr>
          <w:lang w:val="en-CA"/>
        </w:rPr>
        <w:tab/>
      </w:r>
      <w:r>
        <w:rPr>
          <w:lang w:val="en-CA"/>
        </w:rPr>
        <w:tab/>
        <w:t xml:space="preserve">I am going to also impose the various orders that the Crown has sought because they are mandatory.  There will be a 20-year requirement to comply with the </w:t>
      </w:r>
      <w:r>
        <w:rPr>
          <w:i/>
          <w:iCs/>
          <w:lang w:val="en-CA"/>
        </w:rPr>
        <w:t>Sex Offender Information Registration Act</w:t>
      </w:r>
      <w:r>
        <w:rPr>
          <w:lang w:val="en-CA"/>
        </w:rPr>
        <w:t xml:space="preserve">, </w:t>
      </w:r>
      <w:r w:rsidR="008B1DB4">
        <w:rPr>
          <w:lang w:val="en-CA"/>
        </w:rPr>
        <w:t xml:space="preserve">and </w:t>
      </w:r>
      <w:r>
        <w:rPr>
          <w:lang w:val="en-CA"/>
        </w:rPr>
        <w:t>a DNA order</w:t>
      </w:r>
      <w:r w:rsidR="008B1DB4">
        <w:rPr>
          <w:lang w:val="en-CA"/>
        </w:rPr>
        <w:t>.  A</w:t>
      </w:r>
      <w:r>
        <w:rPr>
          <w:lang w:val="en-CA"/>
        </w:rPr>
        <w:t xml:space="preserve"> firearms prohibition order is mandatory as well, but it is obvious to me that the exemption should be included in it so that when you do regain your freedom, Mr. Bertrand, you are able to apply to have that firearm prohibition lifted so that you can go back to your camp and you can lead what sounds to me is a very healthy lifestyle for you. </w:t>
      </w:r>
      <w:r w:rsidR="008B1DB4">
        <w:rPr>
          <w:lang w:val="en-CA"/>
        </w:rPr>
        <w:t xml:space="preserve"> </w:t>
      </w:r>
      <w:r>
        <w:rPr>
          <w:lang w:val="en-CA"/>
        </w:rPr>
        <w:t>I hope</w:t>
      </w:r>
      <w:r w:rsidR="008B1DB4">
        <w:rPr>
          <w:lang w:val="en-CA"/>
        </w:rPr>
        <w:t xml:space="preserve"> </w:t>
      </w:r>
      <w:r>
        <w:rPr>
          <w:lang w:val="en-CA"/>
        </w:rPr>
        <w:t>that you are able to find someone to close up your camp and look after things until you can return.</w:t>
      </w:r>
    </w:p>
    <w:p w14:paraId="3C7E9566" w14:textId="64BC5F52" w:rsidR="00690892" w:rsidRDefault="0068118E">
      <w:pPr>
        <w:pStyle w:val="Coll"/>
        <w:rPr>
          <w:lang w:val="en-CA"/>
        </w:rPr>
      </w:pPr>
      <w:r>
        <w:rPr>
          <w:lang w:val="en-CA"/>
        </w:rPr>
        <w:tab/>
      </w:r>
      <w:r>
        <w:rPr>
          <w:lang w:val="en-CA"/>
        </w:rPr>
        <w:tab/>
        <w:t>I will also impose a three-year probation order.  It will be supervised probation.  Mr. Bertrand, you will have to report to a probation officer within 48 hours of your release and thereafter as directed</w:t>
      </w:r>
      <w:r w:rsidR="008B1DB4">
        <w:rPr>
          <w:lang w:val="en-CA"/>
        </w:rPr>
        <w:t xml:space="preserve">. </w:t>
      </w:r>
      <w:r>
        <w:rPr>
          <w:lang w:val="en-CA"/>
        </w:rPr>
        <w:t xml:space="preserve"> I hope </w:t>
      </w:r>
      <w:r w:rsidR="008B1DB4">
        <w:rPr>
          <w:lang w:val="en-CA"/>
        </w:rPr>
        <w:t xml:space="preserve">and expect </w:t>
      </w:r>
      <w:r>
        <w:rPr>
          <w:lang w:val="en-CA"/>
        </w:rPr>
        <w:t>that that probation officer will</w:t>
      </w:r>
      <w:r w:rsidR="008B1DB4">
        <w:rPr>
          <w:lang w:val="en-CA"/>
        </w:rPr>
        <w:t xml:space="preserve"> </w:t>
      </w:r>
      <w:r>
        <w:rPr>
          <w:lang w:val="en-CA"/>
        </w:rPr>
        <w:t xml:space="preserve">take into account where you are living and what your circumstances are to not make this reporting a burden </w:t>
      </w:r>
      <w:r>
        <w:rPr>
          <w:lang w:val="en-CA"/>
        </w:rPr>
        <w:lastRenderedPageBreak/>
        <w:t xml:space="preserve">but more something to help you.  </w:t>
      </w:r>
    </w:p>
    <w:p w14:paraId="5F3640D2" w14:textId="77777777" w:rsidR="00690892" w:rsidRDefault="0068118E">
      <w:pPr>
        <w:pStyle w:val="Coll"/>
        <w:rPr>
          <w:lang w:val="en-CA"/>
        </w:rPr>
      </w:pPr>
      <w:r>
        <w:rPr>
          <w:lang w:val="en-CA"/>
        </w:rPr>
        <w:tab/>
      </w:r>
      <w:r>
        <w:rPr>
          <w:lang w:val="en-CA"/>
        </w:rPr>
        <w:tab/>
        <w:t xml:space="preserve">I will include a condition that you take counselling as recommended because that may assist you.  You do not sound like you have had a major problem with alcohol, but it certainly sounds like it has the potential of taking all your judgment away, if I can put it that way.  So that condition is there in the hopes that it will help you.  </w:t>
      </w:r>
    </w:p>
    <w:p w14:paraId="330CED3C" w14:textId="77777777" w:rsidR="008B1DB4" w:rsidRDefault="0068118E">
      <w:pPr>
        <w:pStyle w:val="Coll"/>
        <w:rPr>
          <w:lang w:val="en-CA"/>
        </w:rPr>
      </w:pPr>
      <w:r>
        <w:rPr>
          <w:lang w:val="en-CA"/>
        </w:rPr>
        <w:tab/>
      </w:r>
      <w:r>
        <w:rPr>
          <w:lang w:val="en-CA"/>
        </w:rPr>
        <w:tab/>
        <w:t xml:space="preserve">There will be a condition that you have no contact with this young woman for the duration of the probation order.  </w:t>
      </w:r>
    </w:p>
    <w:p w14:paraId="1F23F729" w14:textId="234F0B0B" w:rsidR="00690892" w:rsidRDefault="008B1DB4">
      <w:pPr>
        <w:pStyle w:val="Coll"/>
        <w:rPr>
          <w:lang w:val="en-CA"/>
        </w:rPr>
      </w:pPr>
      <w:r>
        <w:rPr>
          <w:lang w:val="en-CA"/>
        </w:rPr>
        <w:tab/>
      </w:r>
      <w:r>
        <w:rPr>
          <w:lang w:val="en-CA"/>
        </w:rPr>
        <w:tab/>
      </w:r>
      <w:r w:rsidR="0068118E">
        <w:rPr>
          <w:lang w:val="en-CA"/>
        </w:rPr>
        <w:t xml:space="preserve">I am not going to make an </w:t>
      </w:r>
      <w:r>
        <w:rPr>
          <w:lang w:val="en-CA"/>
        </w:rPr>
        <w:t xml:space="preserve">alcohol </w:t>
      </w:r>
      <w:r w:rsidR="0068118E">
        <w:rPr>
          <w:lang w:val="en-CA"/>
        </w:rPr>
        <w:t>abstention condition.  I think it is better to leave that up to you.  It does not sound like alcohol is necessarily a frequent problem, but it also sounds like it is not a great thing for you.</w:t>
      </w:r>
      <w:r>
        <w:rPr>
          <w:lang w:val="en-CA"/>
        </w:rPr>
        <w:t xml:space="preserve">  </w:t>
      </w:r>
      <w:r w:rsidR="0068118E">
        <w:rPr>
          <w:lang w:val="en-CA"/>
        </w:rPr>
        <w:t xml:space="preserve">But I will not include that specific condition because at your age, I think you can make those choices.  In light of what has happened, I think you know better than anyone that it is not a good idea.  </w:t>
      </w:r>
    </w:p>
    <w:p w14:paraId="41CD9EC2" w14:textId="52E6523D" w:rsidR="00690892" w:rsidRDefault="0068118E">
      <w:pPr>
        <w:pStyle w:val="Coll"/>
        <w:rPr>
          <w:lang w:val="en-CA"/>
        </w:rPr>
      </w:pPr>
      <w:r>
        <w:rPr>
          <w:lang w:val="en-CA"/>
        </w:rPr>
        <w:tab/>
      </w:r>
      <w:r>
        <w:rPr>
          <w:lang w:val="en-CA"/>
        </w:rPr>
        <w:tab/>
        <w:t xml:space="preserve">I will include a condition that you not be alone with a person under 16 unless there is another sober adult present.  Based on everything I heard, it does not sound like </w:t>
      </w:r>
      <w:proofErr w:type="gramStart"/>
      <w:r>
        <w:rPr>
          <w:lang w:val="en-CA"/>
        </w:rPr>
        <w:t>that  is</w:t>
      </w:r>
      <w:proofErr w:type="gramEnd"/>
      <w:r>
        <w:rPr>
          <w:lang w:val="en-CA"/>
        </w:rPr>
        <w:t xml:space="preserve"> going to be a problem.  If it becomes a problem, there are ways to get probation orders amended, and Mr. Moore can tell you </w:t>
      </w:r>
      <w:r w:rsidR="008B1DB4">
        <w:rPr>
          <w:lang w:val="en-CA"/>
        </w:rPr>
        <w:t>how</w:t>
      </w:r>
      <w:r>
        <w:rPr>
          <w:lang w:val="en-CA"/>
        </w:rPr>
        <w:t xml:space="preserve"> to do</w:t>
      </w:r>
      <w:r w:rsidR="008B1DB4">
        <w:rPr>
          <w:lang w:val="en-CA"/>
        </w:rPr>
        <w:t xml:space="preserve"> that</w:t>
      </w:r>
      <w:r>
        <w:rPr>
          <w:lang w:val="en-CA"/>
        </w:rPr>
        <w:t xml:space="preserve">, but if there is ever a need to change this condition because it has become too difficult with family </w:t>
      </w:r>
      <w:r>
        <w:rPr>
          <w:lang w:val="en-CA"/>
        </w:rPr>
        <w:lastRenderedPageBreak/>
        <w:t>members or things of that nature, you can contact Legal Aid and arrangements can be made to bring it back before a judge to decide.  But the condition will be included for now.</w:t>
      </w:r>
    </w:p>
    <w:p w14:paraId="08506188" w14:textId="77777777" w:rsidR="00690892" w:rsidRDefault="0068118E">
      <w:pPr>
        <w:pStyle w:val="Coll"/>
        <w:rPr>
          <w:lang w:val="en-CA"/>
        </w:rPr>
      </w:pPr>
      <w:r>
        <w:rPr>
          <w:lang w:val="en-CA"/>
        </w:rPr>
        <w:tab/>
      </w:r>
      <w:r>
        <w:rPr>
          <w:lang w:val="en-CA"/>
        </w:rPr>
        <w:tab/>
        <w:t xml:space="preserve">I will also make an order that exhibits be returned to their rightful owner if that is appropriate, and if not, they can be destroyed.  But this should be at the expiration of the appeal period if no appeal is brought.  </w:t>
      </w:r>
    </w:p>
    <w:p w14:paraId="0EBA44D9" w14:textId="66702F5B" w:rsidR="00690892" w:rsidRDefault="0068118E">
      <w:pPr>
        <w:pStyle w:val="Coll"/>
        <w:rPr>
          <w:lang w:val="en-CA"/>
        </w:rPr>
      </w:pPr>
      <w:r>
        <w:rPr>
          <w:lang w:val="en-CA"/>
        </w:rPr>
        <w:tab/>
      </w:r>
      <w:r>
        <w:rPr>
          <w:lang w:val="en-CA"/>
        </w:rPr>
        <w:tab/>
        <w:t xml:space="preserve">Mr. Bertrand, I wanted you to know that </w:t>
      </w:r>
      <w:r w:rsidR="008B1DB4">
        <w:rPr>
          <w:lang w:val="en-CA"/>
        </w:rPr>
        <w:t xml:space="preserve">I would accept the joint submission, </w:t>
      </w:r>
      <w:r>
        <w:rPr>
          <w:lang w:val="en-CA"/>
        </w:rPr>
        <w:t>but I should have asked you</w:t>
      </w:r>
      <w:r w:rsidR="008B1DB4">
        <w:rPr>
          <w:lang w:val="en-CA"/>
        </w:rPr>
        <w:t>,</w:t>
      </w:r>
      <w:r>
        <w:rPr>
          <w:lang w:val="en-CA"/>
        </w:rPr>
        <w:t xml:space="preserve"> before I started giving this decision</w:t>
      </w:r>
      <w:r w:rsidR="008B1DB4">
        <w:rPr>
          <w:lang w:val="en-CA"/>
        </w:rPr>
        <w:t>,</w:t>
      </w:r>
      <w:r>
        <w:rPr>
          <w:lang w:val="en-CA"/>
        </w:rPr>
        <w:t xml:space="preserve"> if there was anything that you want to say.  You get the last word or almost the last word in these proceedings.  Mr. Moore has spoken on your behalf very well.  If there is something you want to say, this is your chance.  If you do not want to say anything, you do not have to.</w:t>
      </w:r>
    </w:p>
    <w:p w14:paraId="1AEFF347" w14:textId="77777777" w:rsidR="00690892" w:rsidRDefault="0068118E">
      <w:pPr>
        <w:pStyle w:val="Coll"/>
        <w:rPr>
          <w:lang w:val="en-CA"/>
        </w:rPr>
      </w:pPr>
      <w:r>
        <w:rPr>
          <w:lang w:val="en-CA"/>
        </w:rPr>
        <w:tab/>
      </w:r>
      <w:r>
        <w:rPr>
          <w:lang w:val="en-CA"/>
        </w:rPr>
        <w:tab/>
        <w:t>Is there anything you would like to tell me?</w:t>
      </w:r>
    </w:p>
    <w:p w14:paraId="0254B859" w14:textId="77777777" w:rsidR="00690892" w:rsidRDefault="0068118E">
      <w:pPr>
        <w:pStyle w:val="Coll"/>
        <w:rPr>
          <w:lang w:val="en-CA"/>
        </w:rPr>
      </w:pPr>
      <w:r>
        <w:t xml:space="preserve">THE ACCUSED:            </w:t>
      </w:r>
      <w:r>
        <w:rPr>
          <w:lang w:val="en-CA"/>
        </w:rPr>
        <w:t xml:space="preserve">It’s hard for me to express myself, express my regrets.  </w:t>
      </w:r>
    </w:p>
    <w:p w14:paraId="0730E1BD" w14:textId="77777777" w:rsidR="00690892" w:rsidRDefault="0068118E">
      <w:pPr>
        <w:pStyle w:val="Coll"/>
      </w:pPr>
      <w:r>
        <w:t xml:space="preserve">THE COURT:            </w:t>
      </w:r>
      <w:r>
        <w:rPr>
          <w:lang w:val="en-CA"/>
        </w:rPr>
        <w:t xml:space="preserve">Okay.  Thank you.  </w:t>
      </w:r>
    </w:p>
    <w:p w14:paraId="7950B400" w14:textId="77777777" w:rsidR="00690892" w:rsidRDefault="0068118E">
      <w:pPr>
        <w:pStyle w:val="Coll"/>
        <w:rPr>
          <w:lang w:val="en-CA"/>
        </w:rPr>
      </w:pPr>
      <w:r>
        <w:t xml:space="preserve">THE ACCUSED:            </w:t>
      </w:r>
      <w:r>
        <w:rPr>
          <w:lang w:val="en-CA"/>
        </w:rPr>
        <w:t xml:space="preserve">This is going to have a big impact on my family, especially my mom.  She’s an elderly lady, and she is living alone.  And once in a while when I come into the Fort Liard area I stay at her place and I help her, keeping the house warm, washing the dishes, and just doing whatever I can for her and I usually </w:t>
      </w:r>
      <w:r>
        <w:rPr>
          <w:lang w:val="en-CA"/>
        </w:rPr>
        <w:lastRenderedPageBreak/>
        <w:t>supply, like fish and --</w:t>
      </w:r>
    </w:p>
    <w:p w14:paraId="28165882" w14:textId="77777777" w:rsidR="00690892" w:rsidRDefault="0068118E">
      <w:pPr>
        <w:pStyle w:val="Coll"/>
        <w:rPr>
          <w:lang w:val="en-CA"/>
        </w:rPr>
      </w:pPr>
      <w:r>
        <w:t xml:space="preserve">THE COURT:            </w:t>
      </w:r>
      <w:r>
        <w:rPr>
          <w:lang w:val="en-CA"/>
        </w:rPr>
        <w:t>Food.</w:t>
      </w:r>
    </w:p>
    <w:p w14:paraId="7C4E28CC" w14:textId="77777777" w:rsidR="00690892" w:rsidRDefault="0068118E">
      <w:pPr>
        <w:pStyle w:val="Coll"/>
        <w:rPr>
          <w:lang w:val="en-CA"/>
        </w:rPr>
      </w:pPr>
      <w:r>
        <w:t xml:space="preserve">THE ACCUSED:            </w:t>
      </w:r>
      <w:r>
        <w:rPr>
          <w:lang w:val="en-CA"/>
        </w:rPr>
        <w:t>-- you know, rabbits and -- it’s going to have a big impact on her.</w:t>
      </w:r>
    </w:p>
    <w:p w14:paraId="5D801571" w14:textId="201F36EC" w:rsidR="00690892" w:rsidRDefault="0068118E">
      <w:pPr>
        <w:pStyle w:val="Coll"/>
        <w:rPr>
          <w:lang w:val="en-CA"/>
        </w:rPr>
      </w:pPr>
      <w:r>
        <w:t xml:space="preserve">THE COURT:            </w:t>
      </w:r>
      <w:r>
        <w:rPr>
          <w:lang w:val="en-CA"/>
        </w:rPr>
        <w:t>I understand.  And I have a feeling that</w:t>
      </w:r>
      <w:r w:rsidR="008B1DB4">
        <w:rPr>
          <w:lang w:val="en-CA"/>
        </w:rPr>
        <w:t xml:space="preserve"> for you,</w:t>
      </w:r>
      <w:r>
        <w:rPr>
          <w:lang w:val="en-CA"/>
        </w:rPr>
        <w:t xml:space="preserve"> </w:t>
      </w:r>
      <w:r w:rsidR="00F973FE">
        <w:rPr>
          <w:lang w:val="en-CA"/>
        </w:rPr>
        <w:t xml:space="preserve">that </w:t>
      </w:r>
      <w:r w:rsidR="008B1DB4">
        <w:rPr>
          <w:lang w:val="en-CA"/>
        </w:rPr>
        <w:t xml:space="preserve">is </w:t>
      </w:r>
      <w:r>
        <w:rPr>
          <w:lang w:val="en-CA"/>
        </w:rPr>
        <w:t xml:space="preserve">the worst punishment.  I hope that others can chip in in the community of Fort Liard to help her and help you get your camp closed up.  </w:t>
      </w:r>
    </w:p>
    <w:p w14:paraId="15C3694B" w14:textId="77777777" w:rsidR="00690892" w:rsidRDefault="0068118E">
      <w:pPr>
        <w:pStyle w:val="Coll"/>
        <w:rPr>
          <w:lang w:val="en-CA"/>
        </w:rPr>
      </w:pPr>
      <w:r>
        <w:rPr>
          <w:lang w:val="en-CA"/>
        </w:rPr>
        <w:tab/>
      </w:r>
      <w:r>
        <w:rPr>
          <w:lang w:val="en-CA"/>
        </w:rPr>
        <w:tab/>
        <w:t>It was mentioned in the pre-sentence report, and Mr. Moore said it again this afternoon, that one of the things that you struggle with is the perception that people have of you now, that that perception may have changed.  And that is probably true, that people’s perceptions have changed.  But you will be back in your community at the end of your sentence, and I hope that you are able to gain that respect back.  You have done a lot of things in your life that commanded the respect you had of people before.  I believe that most people understand that we make mistakes.  This was a very bad one, but I hope that when you return to your community you are able to build on everything you have done in your life up to that day and regain that respect and be a role model for people.</w:t>
      </w:r>
    </w:p>
    <w:p w14:paraId="04AB228A" w14:textId="77777777" w:rsidR="00690892" w:rsidRDefault="0068118E">
      <w:pPr>
        <w:pStyle w:val="Coll"/>
        <w:rPr>
          <w:lang w:val="en-CA"/>
        </w:rPr>
      </w:pPr>
      <w:r>
        <w:rPr>
          <w:lang w:val="en-CA"/>
        </w:rPr>
        <w:tab/>
      </w:r>
      <w:r>
        <w:rPr>
          <w:lang w:val="en-CA"/>
        </w:rPr>
        <w:tab/>
        <w:t xml:space="preserve">There are not that many people who lead a traditional lifestyle and have the skills that you have.  I am sure you can help teach others, and there are a lot </w:t>
      </w:r>
      <w:r>
        <w:rPr>
          <w:lang w:val="en-CA"/>
        </w:rPr>
        <w:lastRenderedPageBreak/>
        <w:t>of positive things you can do in your community after you return.  So this does not have to be the end of that contribution you have been able to make to your community.</w:t>
      </w:r>
    </w:p>
    <w:p w14:paraId="3458B5C4" w14:textId="3368C2A9" w:rsidR="00690892" w:rsidRDefault="0068118E">
      <w:pPr>
        <w:pStyle w:val="Coll"/>
        <w:rPr>
          <w:lang w:val="en-CA"/>
        </w:rPr>
      </w:pPr>
      <w:r>
        <w:rPr>
          <w:lang w:val="en-CA"/>
        </w:rPr>
        <w:tab/>
      </w:r>
      <w:r w:rsidR="008B1DB4">
        <w:rPr>
          <w:lang w:val="en-CA"/>
        </w:rPr>
        <w:tab/>
        <w:t>T</w:t>
      </w:r>
      <w:r>
        <w:rPr>
          <w:lang w:val="en-CA"/>
        </w:rPr>
        <w:t>his is a long sentence for you, I know.  But I hope that you will be able to pick up where you left off when you return and that you will succeed.</w:t>
      </w:r>
    </w:p>
    <w:p w14:paraId="4A41EB6E" w14:textId="77777777" w:rsidR="00690892" w:rsidRDefault="0068118E">
      <w:pPr>
        <w:pStyle w:val="Coll"/>
        <w:rPr>
          <w:lang w:val="en-CA"/>
        </w:rPr>
      </w:pPr>
      <w:r>
        <w:rPr>
          <w:lang w:val="en-CA"/>
        </w:rPr>
        <w:tab/>
      </w:r>
      <w:r>
        <w:rPr>
          <w:lang w:val="en-CA"/>
        </w:rPr>
        <w:tab/>
        <w:t xml:space="preserve">Is there anything, Madam </w:t>
      </w:r>
      <w:proofErr w:type="gramStart"/>
      <w:r>
        <w:rPr>
          <w:lang w:val="en-CA"/>
        </w:rPr>
        <w:t>Clerk, that</w:t>
      </w:r>
      <w:proofErr w:type="gramEnd"/>
      <w:r>
        <w:rPr>
          <w:lang w:val="en-CA"/>
        </w:rPr>
        <w:t xml:space="preserve"> I have omitted? </w:t>
      </w:r>
    </w:p>
    <w:p w14:paraId="5DF1C2E3" w14:textId="77777777" w:rsidR="00690892" w:rsidRDefault="0068118E">
      <w:pPr>
        <w:pStyle w:val="Coll"/>
        <w:rPr>
          <w:lang w:val="en-CA"/>
        </w:rPr>
      </w:pPr>
      <w:r>
        <w:t xml:space="preserve">THE CLERK:            </w:t>
      </w:r>
      <w:r>
        <w:rPr>
          <w:lang w:val="en-CA"/>
        </w:rPr>
        <w:t>The pre-sentence report, do you want that marked as an exhibit?</w:t>
      </w:r>
    </w:p>
    <w:p w14:paraId="1ECE55D5" w14:textId="77777777" w:rsidR="00690892" w:rsidRDefault="0068118E">
      <w:pPr>
        <w:pStyle w:val="Coll"/>
        <w:rPr>
          <w:lang w:val="en-CA"/>
        </w:rPr>
      </w:pPr>
      <w:r>
        <w:t xml:space="preserve">THE COURT:            </w:t>
      </w:r>
      <w:r>
        <w:rPr>
          <w:lang w:val="en-CA"/>
        </w:rPr>
        <w:t xml:space="preserve">Yes, we will mark the pre-sentence report as exhibit S-2.  Thank you for reminding me.  </w:t>
      </w:r>
    </w:p>
    <w:p w14:paraId="6CBF9E46" w14:textId="77777777" w:rsidR="00690892" w:rsidRDefault="0068118E">
      <w:pPr>
        <w:pStyle w:val="EX"/>
        <w:rPr>
          <w:lang w:val="en-CA"/>
        </w:rPr>
      </w:pPr>
      <w:r>
        <w:rPr>
          <w:lang w:val="en-CA"/>
        </w:rPr>
        <w:t xml:space="preserve">EXHIBIT S-2: PRE-SENTENCE REPORT </w:t>
      </w:r>
    </w:p>
    <w:p w14:paraId="0E27D1BA" w14:textId="77777777" w:rsidR="00690892" w:rsidRDefault="0068118E">
      <w:pPr>
        <w:pStyle w:val="Coll"/>
        <w:rPr>
          <w:lang w:val="en-CA"/>
        </w:rPr>
      </w:pPr>
      <w:r>
        <w:t xml:space="preserve">THE COURT:            </w:t>
      </w:r>
      <w:r>
        <w:rPr>
          <w:lang w:val="en-CA"/>
        </w:rPr>
        <w:t>Is there anything I have overlooked, counsel?</w:t>
      </w:r>
    </w:p>
    <w:p w14:paraId="28A58E6F" w14:textId="77777777" w:rsidR="00690892" w:rsidRDefault="0068118E">
      <w:pPr>
        <w:pStyle w:val="Coll"/>
        <w:rPr>
          <w:lang w:val="en-CA"/>
        </w:rPr>
      </w:pPr>
      <w:r>
        <w:rPr>
          <w:lang w:val="en-CA"/>
        </w:rPr>
        <w:t xml:space="preserve">M. FANE:            No, </w:t>
      </w:r>
      <w:proofErr w:type="gramStart"/>
      <w:r>
        <w:rPr>
          <w:lang w:val="en-CA"/>
        </w:rPr>
        <w:t>Your</w:t>
      </w:r>
      <w:proofErr w:type="gramEnd"/>
      <w:r>
        <w:rPr>
          <w:lang w:val="en-CA"/>
        </w:rPr>
        <w:t xml:space="preserve"> Honour, not on this matter.  </w:t>
      </w:r>
    </w:p>
    <w:p w14:paraId="72560533" w14:textId="77777777" w:rsidR="00690892" w:rsidRDefault="0068118E">
      <w:pPr>
        <w:pStyle w:val="Coll"/>
        <w:rPr>
          <w:b/>
          <w:bCs/>
          <w:lang w:val="en-CA"/>
        </w:rPr>
      </w:pPr>
      <w:r>
        <w:rPr>
          <w:b/>
          <w:bCs/>
          <w:lang w:val="en-CA"/>
        </w:rPr>
        <w:t>(OTHER MATTERS SPOKEN TO)</w:t>
      </w:r>
    </w:p>
    <w:p w14:paraId="051EC2C7" w14:textId="77777777" w:rsidR="00690892" w:rsidRDefault="0068118E">
      <w:pPr>
        <w:pStyle w:val="Coll"/>
        <w:rPr>
          <w:lang w:val="en-CA"/>
        </w:rPr>
      </w:pPr>
      <w:r>
        <w:t xml:space="preserve">THE COURT:            </w:t>
      </w:r>
      <w:r>
        <w:rPr>
          <w:lang w:val="en-CA"/>
        </w:rPr>
        <w:t>Anything more, Mr. Moore?  Anything else --</w:t>
      </w:r>
    </w:p>
    <w:p w14:paraId="0822F92E" w14:textId="77777777" w:rsidR="00690892" w:rsidRDefault="0068118E">
      <w:pPr>
        <w:pStyle w:val="Coll"/>
        <w:rPr>
          <w:lang w:val="en-CA"/>
        </w:rPr>
      </w:pPr>
      <w:r>
        <w:rPr>
          <w:lang w:val="en-CA"/>
        </w:rPr>
        <w:t>L. MOORE:            Nothing further.</w:t>
      </w:r>
    </w:p>
    <w:p w14:paraId="40BE059F" w14:textId="77777777" w:rsidR="00690892" w:rsidRDefault="0068118E">
      <w:pPr>
        <w:pStyle w:val="Coll"/>
        <w:rPr>
          <w:lang w:val="en-CA"/>
        </w:rPr>
      </w:pPr>
      <w:r>
        <w:t xml:space="preserve">THE COURT:            </w:t>
      </w:r>
      <w:r>
        <w:rPr>
          <w:lang w:val="en-CA"/>
        </w:rPr>
        <w:t xml:space="preserve">Okay.  So just to confirm, I am ordering a transcript.  Initials should be used for the complainant’s name.  The publication ban should be noted on the cover sheet, and it should be brought to me for review.  This will not be my most organized sentencing decision, but I felt it important to give it now so that we can </w:t>
      </w:r>
      <w:r>
        <w:rPr>
          <w:lang w:val="en-CA"/>
        </w:rPr>
        <w:lastRenderedPageBreak/>
        <w:t xml:space="preserve">complete this matter today.  </w:t>
      </w:r>
    </w:p>
    <w:p w14:paraId="54EA692C" w14:textId="77777777" w:rsidR="00690892" w:rsidRDefault="0068118E">
      <w:pPr>
        <w:pStyle w:val="Coll"/>
        <w:rPr>
          <w:lang w:val="en-CA"/>
        </w:rPr>
      </w:pPr>
      <w:r>
        <w:rPr>
          <w:lang w:val="en-CA"/>
        </w:rPr>
        <w:tab/>
      </w:r>
      <w:r>
        <w:rPr>
          <w:lang w:val="en-CA"/>
        </w:rPr>
        <w:tab/>
        <w:t xml:space="preserve">So I wish you luck, sir, and I hope that things work out all right for you.  </w:t>
      </w:r>
    </w:p>
    <w:p w14:paraId="3FD1909B" w14:textId="6DD59B1C" w:rsidR="00690892" w:rsidRDefault="00690892">
      <w:pPr>
        <w:pStyle w:val="Coll"/>
      </w:pPr>
    </w:p>
    <w:p w14:paraId="36AC7FA7" w14:textId="77777777" w:rsidR="006236FB" w:rsidRDefault="006236FB">
      <w:pPr>
        <w:pStyle w:val="Coll"/>
      </w:pPr>
    </w:p>
    <w:p w14:paraId="65A5590E" w14:textId="77777777" w:rsidR="00690892" w:rsidRDefault="0068118E">
      <w:pPr>
        <w:pStyle w:val="ProcEnd"/>
        <w:tabs>
          <w:tab w:val="clear" w:pos="360"/>
          <w:tab w:val="clear" w:pos="720"/>
          <w:tab w:val="clear" w:pos="1440"/>
          <w:tab w:val="clear" w:pos="1800"/>
          <w:tab w:val="clear" w:pos="4680"/>
        </w:tabs>
        <w:spacing w:line="396" w:lineRule="auto"/>
        <w:ind w:left="720"/>
        <w:rPr>
          <w:rFonts w:ascii="Arial" w:hAnsi="Arial" w:cs="Arial"/>
          <w:b/>
          <w:sz w:val="24"/>
          <w:lang w:val="en-CA"/>
        </w:rPr>
      </w:pPr>
      <w:r>
        <w:rPr>
          <w:rFonts w:ascii="Arial" w:hAnsi="Arial" w:cs="Arial"/>
          <w:b/>
          <w:sz w:val="24"/>
          <w:lang w:val="en-CA"/>
        </w:rPr>
        <w:t xml:space="preserve">(PROCEEDINGS CONCLUDED) </w:t>
      </w:r>
    </w:p>
    <w:p w14:paraId="13566A9F" w14:textId="424DC7F2" w:rsidR="00690892" w:rsidRDefault="00690892">
      <w:pPr>
        <w:pStyle w:val="IOP"/>
        <w:rPr>
          <w:lang w:val="en-CA"/>
        </w:rPr>
      </w:pPr>
    </w:p>
    <w:p w14:paraId="754504E4" w14:textId="124738A9" w:rsidR="00690892" w:rsidRDefault="0068118E">
      <w:pPr>
        <w:widowControl/>
        <w:tabs>
          <w:tab w:val="clear" w:pos="360"/>
          <w:tab w:val="clear" w:pos="720"/>
          <w:tab w:val="clear" w:pos="1440"/>
          <w:tab w:val="clear" w:pos="1800"/>
          <w:tab w:val="clear" w:pos="4680"/>
        </w:tabs>
        <w:spacing w:line="396" w:lineRule="auto"/>
        <w:ind w:left="720"/>
        <w:rPr>
          <w:rFonts w:ascii="Arial" w:hAnsi="Arial" w:cs="Arial"/>
          <w:color w:val="000000"/>
          <w:spacing w:val="0"/>
          <w:sz w:val="24"/>
          <w:lang w:val="en-CA"/>
        </w:rPr>
      </w:pPr>
      <w:r>
        <w:rPr>
          <w:rFonts w:ascii="Arial" w:hAnsi="Arial" w:cs="Arial"/>
          <w:b/>
          <w:bCs/>
          <w:color w:val="000000"/>
          <w:spacing w:val="0"/>
          <w:sz w:val="24"/>
          <w:lang w:val="en-CA"/>
        </w:rPr>
        <w:t xml:space="preserve">CERTIFICATE OF TRANSCRIPT </w:t>
      </w:r>
    </w:p>
    <w:p w14:paraId="1BD2A361" w14:textId="77777777" w:rsidR="00A9586C" w:rsidRPr="007B0B6D" w:rsidRDefault="00A9586C" w:rsidP="00A9586C">
      <w:pPr>
        <w:widowControl/>
        <w:tabs>
          <w:tab w:val="clear" w:pos="360"/>
          <w:tab w:val="clear" w:pos="720"/>
          <w:tab w:val="clear" w:pos="1440"/>
          <w:tab w:val="clear" w:pos="1800"/>
          <w:tab w:val="clear" w:pos="4680"/>
        </w:tabs>
        <w:spacing w:line="396" w:lineRule="auto"/>
        <w:ind w:left="720"/>
        <w:rPr>
          <w:rFonts w:ascii="Arial" w:hAnsi="Arial" w:cs="Arial"/>
          <w:color w:val="000000"/>
          <w:spacing w:val="0"/>
          <w:sz w:val="24"/>
          <w:lang w:val="en-CA"/>
        </w:rPr>
      </w:pPr>
      <w:bookmarkStart w:id="1" w:name="_Hlk35425470"/>
      <w:proofErr w:type="spellStart"/>
      <w:r>
        <w:rPr>
          <w:rFonts w:ascii="Arial" w:hAnsi="Arial" w:cs="Arial"/>
          <w:color w:val="000000"/>
          <w:spacing w:val="0"/>
          <w:sz w:val="24"/>
          <w:lang w:val="en-CA"/>
        </w:rPr>
        <w:t>Neesons</w:t>
      </w:r>
      <w:proofErr w:type="spellEnd"/>
      <w:r w:rsidRPr="007B0B6D">
        <w:rPr>
          <w:rFonts w:ascii="Arial" w:hAnsi="Arial" w:cs="Arial"/>
          <w:color w:val="000000"/>
          <w:spacing w:val="0"/>
          <w:sz w:val="24"/>
          <w:lang w:val="en-CA"/>
        </w:rPr>
        <w:t xml:space="preserve">, the undersigned, hereby certify that the foregoing pages are a complete and accurate transcript of the proceedings transcribed from the audio recording to the best </w:t>
      </w:r>
      <w:r>
        <w:rPr>
          <w:rFonts w:ascii="Arial" w:hAnsi="Arial" w:cs="Arial"/>
          <w:color w:val="000000"/>
          <w:spacing w:val="0"/>
          <w:sz w:val="24"/>
          <w:lang w:val="en-CA"/>
        </w:rPr>
        <w:t>of our</w:t>
      </w:r>
      <w:r w:rsidRPr="007B0B6D">
        <w:rPr>
          <w:rFonts w:ascii="Arial" w:hAnsi="Arial" w:cs="Arial"/>
          <w:color w:val="000000"/>
          <w:spacing w:val="0"/>
          <w:sz w:val="24"/>
          <w:lang w:val="en-CA"/>
        </w:rPr>
        <w:t xml:space="preserve"> skill and ability. </w:t>
      </w:r>
      <w:r w:rsidRPr="00A621CB">
        <w:rPr>
          <w:rFonts w:ascii="Arial" w:hAnsi="Arial" w:cs="Arial"/>
          <w:color w:val="000000"/>
          <w:spacing w:val="0"/>
          <w:sz w:val="24"/>
          <w:lang w:val="en-CA"/>
        </w:rPr>
        <w:t>Judicial</w:t>
      </w:r>
      <w:r>
        <w:rPr>
          <w:rFonts w:ascii="Arial" w:hAnsi="Arial" w:cs="Arial"/>
          <w:color w:val="000000"/>
          <w:spacing w:val="0"/>
          <w:sz w:val="24"/>
          <w:lang w:val="en-CA"/>
        </w:rPr>
        <w:t xml:space="preserve"> </w:t>
      </w:r>
      <w:r w:rsidRPr="00A621CB">
        <w:rPr>
          <w:rFonts w:ascii="Arial" w:hAnsi="Arial" w:cs="Arial"/>
          <w:color w:val="000000"/>
          <w:spacing w:val="0"/>
          <w:sz w:val="24"/>
          <w:lang w:val="en-CA"/>
        </w:rPr>
        <w:t>amendments have been applied to this</w:t>
      </w:r>
      <w:r>
        <w:rPr>
          <w:rFonts w:ascii="Arial" w:hAnsi="Arial" w:cs="Arial"/>
          <w:color w:val="000000"/>
          <w:spacing w:val="0"/>
          <w:sz w:val="24"/>
          <w:lang w:val="en-CA"/>
        </w:rPr>
        <w:t xml:space="preserve"> </w:t>
      </w:r>
      <w:r w:rsidRPr="00A621CB">
        <w:rPr>
          <w:rFonts w:ascii="Arial" w:hAnsi="Arial" w:cs="Arial"/>
          <w:color w:val="000000"/>
          <w:spacing w:val="0"/>
          <w:sz w:val="24"/>
          <w:lang w:val="en-CA"/>
        </w:rPr>
        <w:t>transcript.</w:t>
      </w:r>
    </w:p>
    <w:p w14:paraId="7AD27C2D" w14:textId="77777777" w:rsidR="00A9586C" w:rsidRPr="007B0B6D" w:rsidRDefault="00A9586C" w:rsidP="00A9586C">
      <w:pPr>
        <w:widowControl/>
        <w:tabs>
          <w:tab w:val="clear" w:pos="360"/>
          <w:tab w:val="clear" w:pos="720"/>
          <w:tab w:val="clear" w:pos="1440"/>
          <w:tab w:val="clear" w:pos="1800"/>
          <w:tab w:val="clear" w:pos="4680"/>
        </w:tabs>
        <w:spacing w:line="396" w:lineRule="auto"/>
        <w:ind w:left="720"/>
        <w:rPr>
          <w:rFonts w:ascii="Arial" w:hAnsi="Arial" w:cs="Arial"/>
          <w:color w:val="000000"/>
          <w:spacing w:val="0"/>
          <w:sz w:val="24"/>
          <w:lang w:val="en-CA"/>
        </w:rPr>
      </w:pPr>
    </w:p>
    <w:p w14:paraId="77F2D689" w14:textId="77777777" w:rsidR="00A9586C" w:rsidRPr="007B0B6D" w:rsidRDefault="00A9586C" w:rsidP="00A9586C">
      <w:pPr>
        <w:widowControl/>
        <w:tabs>
          <w:tab w:val="clear" w:pos="360"/>
          <w:tab w:val="clear" w:pos="720"/>
          <w:tab w:val="clear" w:pos="1440"/>
          <w:tab w:val="clear" w:pos="1800"/>
          <w:tab w:val="clear" w:pos="4680"/>
        </w:tabs>
        <w:spacing w:line="396" w:lineRule="auto"/>
        <w:ind w:left="720"/>
        <w:rPr>
          <w:rFonts w:ascii="Arial" w:hAnsi="Arial" w:cs="Arial"/>
          <w:color w:val="000000"/>
          <w:spacing w:val="0"/>
          <w:sz w:val="24"/>
          <w:lang w:val="en-CA"/>
        </w:rPr>
      </w:pPr>
    </w:p>
    <w:p w14:paraId="3A1D4047" w14:textId="2545B6BF" w:rsidR="00A9586C" w:rsidRDefault="00A9586C" w:rsidP="00A9586C">
      <w:pPr>
        <w:spacing w:line="396" w:lineRule="auto"/>
        <w:ind w:left="720"/>
        <w:rPr>
          <w:rFonts w:ascii="Arial" w:hAnsi="Arial" w:cs="Arial"/>
          <w:color w:val="000000"/>
          <w:spacing w:val="0"/>
          <w:sz w:val="24"/>
          <w:lang w:val="en-CA"/>
        </w:rPr>
      </w:pPr>
      <w:proofErr w:type="gramStart"/>
      <w:r w:rsidRPr="007B0B6D">
        <w:rPr>
          <w:rFonts w:ascii="Arial" w:hAnsi="Arial" w:cs="Arial"/>
          <w:color w:val="000000"/>
          <w:spacing w:val="0"/>
          <w:sz w:val="24"/>
          <w:lang w:val="en-CA"/>
        </w:rPr>
        <w:t xml:space="preserve">Dated at the City of </w:t>
      </w:r>
      <w:r>
        <w:rPr>
          <w:rFonts w:ascii="Arial" w:hAnsi="Arial" w:cs="Arial"/>
          <w:color w:val="000000"/>
          <w:spacing w:val="0"/>
          <w:sz w:val="24"/>
          <w:lang w:val="en-CA"/>
        </w:rPr>
        <w:t>Toronto</w:t>
      </w:r>
      <w:r w:rsidRPr="007B0B6D">
        <w:rPr>
          <w:rFonts w:ascii="Arial" w:hAnsi="Arial" w:cs="Arial"/>
          <w:color w:val="000000"/>
          <w:spacing w:val="0"/>
          <w:sz w:val="24"/>
          <w:lang w:val="en-CA"/>
        </w:rPr>
        <w:t>, in the</w:t>
      </w:r>
      <w:r>
        <w:rPr>
          <w:rFonts w:ascii="Arial" w:hAnsi="Arial" w:cs="Arial"/>
          <w:color w:val="000000"/>
          <w:spacing w:val="0"/>
          <w:sz w:val="24"/>
          <w:lang w:val="en-CA"/>
        </w:rPr>
        <w:t xml:space="preserve"> Province of Ontario</w:t>
      </w:r>
      <w:r w:rsidRPr="007B0B6D">
        <w:rPr>
          <w:rFonts w:ascii="Arial" w:hAnsi="Arial" w:cs="Arial"/>
          <w:color w:val="000000"/>
          <w:spacing w:val="0"/>
          <w:sz w:val="24"/>
          <w:lang w:val="en-CA"/>
        </w:rPr>
        <w:t>, this</w:t>
      </w:r>
      <w:r>
        <w:rPr>
          <w:rFonts w:ascii="Arial" w:hAnsi="Arial" w:cs="Arial"/>
          <w:color w:val="000000"/>
          <w:spacing w:val="0"/>
          <w:sz w:val="24"/>
          <w:lang w:val="en-CA"/>
        </w:rPr>
        <w:t xml:space="preserve"> 2</w:t>
      </w:r>
      <w:r w:rsidRPr="00A9586C">
        <w:rPr>
          <w:rFonts w:ascii="Arial" w:hAnsi="Arial" w:cs="Arial"/>
          <w:color w:val="000000"/>
          <w:spacing w:val="0"/>
          <w:sz w:val="24"/>
          <w:vertAlign w:val="superscript"/>
          <w:lang w:val="en-CA"/>
        </w:rPr>
        <w:t>nd</w:t>
      </w:r>
      <w:r>
        <w:rPr>
          <w:rFonts w:ascii="Arial" w:hAnsi="Arial" w:cs="Arial"/>
          <w:color w:val="000000"/>
          <w:spacing w:val="0"/>
          <w:sz w:val="24"/>
          <w:lang w:val="en-CA"/>
        </w:rPr>
        <w:t xml:space="preserve"> day</w:t>
      </w:r>
      <w:r w:rsidRPr="007B0B6D">
        <w:rPr>
          <w:rFonts w:ascii="Arial" w:hAnsi="Arial" w:cs="Arial"/>
          <w:color w:val="000000"/>
          <w:spacing w:val="0"/>
          <w:sz w:val="24"/>
          <w:lang w:val="en-CA"/>
        </w:rPr>
        <w:t xml:space="preserve"> of</w:t>
      </w:r>
      <w:r>
        <w:rPr>
          <w:rFonts w:ascii="Arial" w:hAnsi="Arial" w:cs="Arial"/>
          <w:color w:val="000000"/>
          <w:spacing w:val="0"/>
          <w:sz w:val="24"/>
          <w:lang w:val="en-CA"/>
        </w:rPr>
        <w:t xml:space="preserve"> April</w:t>
      </w:r>
      <w:r w:rsidRPr="007B0B6D">
        <w:rPr>
          <w:rFonts w:ascii="Arial" w:hAnsi="Arial" w:cs="Arial"/>
          <w:color w:val="000000"/>
          <w:spacing w:val="0"/>
          <w:sz w:val="24"/>
          <w:lang w:val="en-CA"/>
        </w:rPr>
        <w:t>, 20</w:t>
      </w:r>
      <w:r>
        <w:rPr>
          <w:rFonts w:ascii="Arial" w:hAnsi="Arial" w:cs="Arial"/>
          <w:color w:val="000000"/>
          <w:spacing w:val="0"/>
          <w:sz w:val="24"/>
          <w:lang w:val="en-CA"/>
        </w:rPr>
        <w:t>20</w:t>
      </w:r>
      <w:r w:rsidRPr="007B0B6D">
        <w:rPr>
          <w:rFonts w:ascii="Arial" w:hAnsi="Arial" w:cs="Arial"/>
          <w:color w:val="000000"/>
          <w:spacing w:val="0"/>
          <w:sz w:val="24"/>
          <w:lang w:val="en-CA"/>
        </w:rPr>
        <w:t>.</w:t>
      </w:r>
      <w:proofErr w:type="gramEnd"/>
    </w:p>
    <w:p w14:paraId="0F37BD09" w14:textId="77777777" w:rsidR="00A9586C" w:rsidRPr="00C47426" w:rsidRDefault="00A9586C" w:rsidP="00A9586C">
      <w:pPr>
        <w:spacing w:line="396" w:lineRule="auto"/>
        <w:ind w:left="720"/>
        <w:rPr>
          <w:rFonts w:ascii="Arial" w:hAnsi="Arial" w:cs="Arial"/>
          <w:sz w:val="24"/>
          <w:lang w:val="en-CA"/>
        </w:rPr>
      </w:pPr>
    </w:p>
    <w:p w14:paraId="685BC28E" w14:textId="062A05C5" w:rsidR="00A9586C" w:rsidRDefault="00806306" w:rsidP="00A9586C">
      <w:pPr>
        <w:pStyle w:val="Coll"/>
      </w:pPr>
      <w:r>
        <w:rPr>
          <w:noProof/>
        </w:rPr>
        <w:pict w14:anchorId="5C460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0;text-align:left;margin-left:39.75pt;margin-top:12.75pt;width:7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2" o:title=""/>
          </v:shape>
        </w:pict>
      </w:r>
    </w:p>
    <w:p w14:paraId="2343BBF2" w14:textId="77777777" w:rsidR="00A9586C" w:rsidRPr="00C12EF4" w:rsidRDefault="00A9586C" w:rsidP="00A9586C">
      <w:pPr>
        <w:pStyle w:val="Coll"/>
      </w:pPr>
      <w:r>
        <w:t>____________________________________</w:t>
      </w:r>
    </w:p>
    <w:p w14:paraId="788DFE24" w14:textId="77777777" w:rsidR="00A9586C" w:rsidRPr="00C12EF4" w:rsidRDefault="00A9586C" w:rsidP="00A9586C">
      <w:pPr>
        <w:pStyle w:val="Coll"/>
      </w:pPr>
      <w:r>
        <w:t xml:space="preserve">Kim </w:t>
      </w:r>
      <w:proofErr w:type="spellStart"/>
      <w:r>
        <w:t>Neeson</w:t>
      </w:r>
      <w:proofErr w:type="spellEnd"/>
    </w:p>
    <w:p w14:paraId="7A5B9300" w14:textId="77777777" w:rsidR="00A9586C" w:rsidRPr="00C47426" w:rsidRDefault="00A9586C" w:rsidP="00A9586C">
      <w:pPr>
        <w:pStyle w:val="Coll"/>
      </w:pPr>
      <w:r>
        <w:t>Principal</w:t>
      </w:r>
    </w:p>
    <w:bookmarkEnd w:id="1"/>
    <w:p w14:paraId="6630BE93" w14:textId="77777777" w:rsidR="00180839" w:rsidRDefault="00180839">
      <w:pPr>
        <w:spacing w:line="396" w:lineRule="auto"/>
        <w:ind w:left="720"/>
        <w:rPr>
          <w:rFonts w:ascii="Arial" w:hAnsi="Arial" w:cs="Arial"/>
          <w:color w:val="000000"/>
          <w:spacing w:val="0"/>
          <w:sz w:val="24"/>
          <w:lang w:val="en-CA"/>
        </w:rPr>
      </w:pPr>
    </w:p>
    <w:p w14:paraId="335662C8" w14:textId="6D8A2162" w:rsidR="00180839" w:rsidRDefault="00180839">
      <w:pPr>
        <w:spacing w:line="396" w:lineRule="auto"/>
        <w:ind w:left="720"/>
        <w:rPr>
          <w:rFonts w:ascii="Arial" w:hAnsi="Arial" w:cs="Arial"/>
          <w:color w:val="000000"/>
          <w:spacing w:val="0"/>
          <w:sz w:val="24"/>
          <w:lang w:val="en-CA"/>
        </w:rPr>
      </w:pPr>
    </w:p>
    <w:p w14:paraId="672F925A" w14:textId="534BB4DA" w:rsidR="00180839" w:rsidRDefault="00180839">
      <w:pPr>
        <w:spacing w:line="396" w:lineRule="auto"/>
        <w:ind w:left="720"/>
        <w:rPr>
          <w:rFonts w:ascii="Arial" w:hAnsi="Arial" w:cs="Arial"/>
          <w:color w:val="000000"/>
          <w:spacing w:val="0"/>
          <w:sz w:val="24"/>
          <w:lang w:val="en-CA"/>
        </w:rPr>
      </w:pPr>
    </w:p>
    <w:p w14:paraId="1A65E4C4" w14:textId="36389187" w:rsidR="00180839" w:rsidRDefault="00180839">
      <w:pPr>
        <w:spacing w:line="396" w:lineRule="auto"/>
        <w:ind w:left="720"/>
        <w:rPr>
          <w:rFonts w:ascii="Arial" w:hAnsi="Arial" w:cs="Arial"/>
          <w:color w:val="000000"/>
          <w:spacing w:val="0"/>
          <w:sz w:val="24"/>
          <w:lang w:val="en-CA"/>
        </w:rPr>
      </w:pPr>
    </w:p>
    <w:p w14:paraId="3333C09C" w14:textId="2E200437" w:rsidR="00180839" w:rsidRDefault="00180839">
      <w:pPr>
        <w:spacing w:line="396" w:lineRule="auto"/>
        <w:ind w:left="720"/>
        <w:rPr>
          <w:rFonts w:ascii="Arial" w:hAnsi="Arial" w:cs="Arial"/>
          <w:color w:val="000000"/>
          <w:spacing w:val="0"/>
          <w:sz w:val="24"/>
          <w:lang w:val="en-CA"/>
        </w:rPr>
      </w:pPr>
    </w:p>
    <w:p w14:paraId="6C23746F" w14:textId="77777777" w:rsidR="000B3DDF" w:rsidRDefault="000B3DDF" w:rsidP="000B3DDF">
      <w:pPr>
        <w:spacing w:line="396" w:lineRule="auto"/>
        <w:rPr>
          <w:rFonts w:ascii="Arial" w:hAnsi="Arial" w:cs="Arial"/>
          <w:sz w:val="24"/>
          <w:lang w:val="en-CA"/>
        </w:rPr>
        <w:sectPr w:rsidR="000B3DDF">
          <w:headerReference w:type="default" r:id="rId13"/>
          <w:footerReference w:type="default" r:id="rId14"/>
          <w:pgSz w:w="12240" w:h="15840" w:code="1"/>
          <w:pgMar w:top="1440" w:right="2160" w:bottom="2160" w:left="2880" w:header="720" w:footer="1755" w:gutter="0"/>
          <w:pgBorders w:zOrder="back">
            <w:top w:val="double" w:sz="4" w:space="20" w:color="auto"/>
            <w:left w:val="double" w:sz="4" w:space="31" w:color="auto"/>
            <w:bottom w:val="double" w:sz="4" w:space="31" w:color="auto"/>
            <w:right w:val="double" w:sz="4" w:space="31" w:color="auto"/>
          </w:pgBorders>
          <w:lnNumType w:countBy="1" w:distance="1"/>
          <w:pgNumType w:start="1"/>
          <w:cols w:space="720"/>
          <w:docGrid w:linePitch="360"/>
        </w:sectPr>
      </w:pPr>
    </w:p>
    <w:p w14:paraId="6CA26FAA" w14:textId="413CE1F8" w:rsidR="00292442" w:rsidRDefault="00806306" w:rsidP="00292442">
      <w:pPr>
        <w:pStyle w:val="Coll"/>
        <w:ind w:left="0" w:firstLine="0"/>
        <w:rPr>
          <w:lang w:val="en-CA"/>
        </w:rPr>
      </w:pPr>
      <w:r>
        <w:rPr>
          <w:noProof/>
        </w:rPr>
        <w:lastRenderedPageBreak/>
        <w:pict w14:anchorId="17A57316">
          <v:shape id="_x0000_s1032" type="#_x0000_t75" style="position:absolute;margin-left:0;margin-top:-.7pt;width:612pt;height:11in;z-index:251665920;mso-position-horizontal:center;mso-position-horizontal-relative:text;mso-position-vertical:absolute;mso-position-vertical-relative:text">
            <v:imagedata r:id="rId15" o:title="redacted_Page_1"/>
          </v:shape>
        </w:pict>
      </w:r>
    </w:p>
    <w:p w14:paraId="127E252E" w14:textId="63B114F0" w:rsidR="00690892" w:rsidRDefault="00292442" w:rsidP="00292442">
      <w:pPr>
        <w:pStyle w:val="Coll"/>
        <w:ind w:left="0" w:firstLine="0"/>
        <w:rPr>
          <w:lang w:val="en-CA"/>
        </w:rPr>
      </w:pPr>
      <w:r>
        <w:rPr>
          <w:lang w:val="en-CA"/>
        </w:rPr>
        <w:br w:type="page"/>
      </w:r>
      <w:r w:rsidR="00806306">
        <w:rPr>
          <w:noProof/>
        </w:rPr>
        <w:lastRenderedPageBreak/>
        <w:pict w14:anchorId="73D23E68">
          <v:shape id="_x0000_s1033" type="#_x0000_t75" style="position:absolute;margin-left:-142.5pt;margin-top:-69.75pt;width:612pt;height:791.8pt;z-index:251667968;mso-position-horizontal-relative:text;mso-position-vertical-relative:text">
            <v:imagedata r:id="rId16" o:title="redacted_Page_2"/>
          </v:shape>
        </w:pict>
      </w:r>
      <w:r w:rsidR="00B37D08">
        <w:rPr>
          <w:lang w:val="en-CA"/>
        </w:rPr>
        <w:br w:type="page"/>
      </w:r>
      <w:r w:rsidR="00806306">
        <w:rPr>
          <w:noProof/>
        </w:rPr>
        <w:lastRenderedPageBreak/>
        <w:pict w14:anchorId="12C7C30E">
          <v:shape id="_x0000_s1031" type="#_x0000_t75" style="position:absolute;margin-left:-144.75pt;margin-top:-72.75pt;width:612pt;height:791.8pt;z-index:251663872;mso-position-horizontal-relative:text;mso-position-vertical-relative:text">
            <v:imagedata r:id="rId17" o:title="20200403122655237_Page_3"/>
          </v:shape>
        </w:pict>
      </w:r>
    </w:p>
    <w:sectPr w:rsidR="00690892" w:rsidSect="00292442">
      <w:footerReference w:type="default" r:id="rId18"/>
      <w:pgSz w:w="12240" w:h="15840" w:code="1"/>
      <w:pgMar w:top="1440" w:right="2160" w:bottom="2160" w:left="2880" w:header="720" w:footer="175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5BC2B" w14:textId="77777777" w:rsidR="00436A01" w:rsidRDefault="00436A01">
      <w:r>
        <w:separator/>
      </w:r>
    </w:p>
    <w:p w14:paraId="6920B342" w14:textId="77777777" w:rsidR="00436A01" w:rsidRDefault="00436A01"/>
  </w:endnote>
  <w:endnote w:type="continuationSeparator" w:id="0">
    <w:p w14:paraId="0F58CBB4" w14:textId="77777777" w:rsidR="00436A01" w:rsidRDefault="00436A01">
      <w:r>
        <w:continuationSeparator/>
      </w:r>
    </w:p>
    <w:p w14:paraId="5C8B6FE9" w14:textId="77777777" w:rsidR="00436A01" w:rsidRDefault="00436A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3C5E6" w14:textId="77777777" w:rsidR="00690892" w:rsidRDefault="00806306">
    <w:pPr>
      <w:pStyle w:val="Footer"/>
      <w:jc w:val="center"/>
    </w:pPr>
    <w:r>
      <w:rPr>
        <w:noProof/>
      </w:rPr>
      <w:pict w14:anchorId="001DD0B6">
        <v:shapetype id="_x0000_t202" coordsize="21600,21600" o:spt="202" path="m,l,21600r21600,l21600,xe">
          <v:stroke joinstyle="miter"/>
          <v:path gradientshapeok="t" o:connecttype="rect"/>
        </v:shapetype>
        <v:shape id="_x0000_s2051" type="#_x0000_t202" alt="" style="position:absolute;left:0;text-align:left;margin-left:-33.15pt;margin-top:61.45pt;width:331.6pt;height:21.7pt;z-index:251658752;visibility:visible;mso-wrap-style:square;mso-wrap-edited:f;mso-width-percent:0;mso-height-percent:200;mso-width-percent:0;mso-height-percent:200;mso-width-relative:margin;mso-height-relative:margin;v-text-anchor:top" stroked="f">
          <v:textbox style="mso-next-textbox:#_x0000_s2051;mso-fit-shape-to-text:t">
            <w:txbxContent>
              <w:p w14:paraId="7792B1B4" w14:textId="77777777" w:rsidR="00690892" w:rsidRDefault="0068118E">
                <w:pPr>
                  <w:rPr>
                    <w:rFonts w:ascii="Arial" w:hAnsi="Arial" w:cs="Arial"/>
                    <w:b/>
                    <w:sz w:val="24"/>
                  </w:rPr>
                </w:pPr>
                <w:r>
                  <w:rPr>
                    <w:rFonts w:ascii="Arial" w:hAnsi="Arial" w:cs="Arial"/>
                    <w:b/>
                    <w:sz w:val="24"/>
                  </w:rPr>
                  <w:t>NEESONS, A VERITEXT COMPANY</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FB575" w14:textId="77777777" w:rsidR="00690892" w:rsidRDefault="00806306">
    <w:pPr>
      <w:pStyle w:val="Footer"/>
      <w:jc w:val="center"/>
      <w:rPr>
        <w:rFonts w:ascii="Arial" w:hAnsi="Arial" w:cs="Arial"/>
        <w:sz w:val="24"/>
      </w:rPr>
    </w:pPr>
    <w:r>
      <w:rPr>
        <w:rFonts w:ascii="Arial" w:hAnsi="Arial" w:cs="Arial"/>
        <w:noProof/>
        <w:sz w:val="24"/>
      </w:rPr>
      <w:pict w14:anchorId="12DC8566">
        <v:shapetype id="_x0000_t202" coordsize="21600,21600" o:spt="202" path="m,l,21600r21600,l21600,xe">
          <v:stroke joinstyle="miter"/>
          <v:path gradientshapeok="t" o:connecttype="rect"/>
        </v:shapetype>
        <v:shape id="_x0000_s2050" type="#_x0000_t202" alt="" style="position:absolute;left:0;text-align:left;margin-left:-33.15pt;margin-top:61.6pt;width:331.6pt;height:21.7pt;z-index:251657728;visibility:visible;mso-wrap-style:square;mso-wrap-edited:f;mso-width-percent:0;mso-height-percent:200;mso-width-percent:0;mso-height-percent:200;mso-width-relative:margin;mso-height-relative:margin;v-text-anchor:top" stroked="f">
          <v:textbox style="mso-next-textbox:#_x0000_s2050;mso-fit-shape-to-text:t">
            <w:txbxContent>
              <w:p w14:paraId="26CC37B5" w14:textId="77777777" w:rsidR="00690892" w:rsidRDefault="0068118E">
                <w:pPr>
                  <w:rPr>
                    <w:rFonts w:ascii="Arial" w:hAnsi="Arial" w:cs="Arial"/>
                    <w:b/>
                    <w:sz w:val="24"/>
                  </w:rPr>
                </w:pPr>
                <w:r>
                  <w:rPr>
                    <w:rFonts w:ascii="Arial" w:hAnsi="Arial" w:cs="Arial"/>
                    <w:b/>
                    <w:sz w:val="24"/>
                  </w:rPr>
                  <w:t>NEESONS, A VERITEXT COMPANY</w:t>
                </w:r>
              </w:p>
            </w:txbxContent>
          </v:textbox>
        </v:shape>
      </w:pict>
    </w:r>
    <w:r w:rsidR="0068118E">
      <w:rPr>
        <w:rFonts w:ascii="Arial" w:hAnsi="Arial" w:cs="Arial"/>
        <w:sz w:val="24"/>
      </w:rPr>
      <w:fldChar w:fldCharType="begin"/>
    </w:r>
    <w:r w:rsidR="0068118E">
      <w:rPr>
        <w:rFonts w:ascii="Arial" w:hAnsi="Arial" w:cs="Arial"/>
        <w:sz w:val="24"/>
      </w:rPr>
      <w:instrText xml:space="preserve"> PAGE   \* MERGEFORMAT </w:instrText>
    </w:r>
    <w:r w:rsidR="0068118E">
      <w:rPr>
        <w:rFonts w:ascii="Arial" w:hAnsi="Arial" w:cs="Arial"/>
        <w:sz w:val="24"/>
      </w:rPr>
      <w:fldChar w:fldCharType="separate"/>
    </w:r>
    <w:r>
      <w:rPr>
        <w:rFonts w:ascii="Arial" w:hAnsi="Arial" w:cs="Arial"/>
        <w:noProof/>
        <w:sz w:val="24"/>
      </w:rPr>
      <w:t>i</w:t>
    </w:r>
    <w:r w:rsidR="0068118E">
      <w:rPr>
        <w:rFonts w:ascii="Arial" w:hAnsi="Arial" w:cs="Arial"/>
        <w:noProof/>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5E679" w14:textId="77777777" w:rsidR="00690892" w:rsidRDefault="00806306">
    <w:pPr>
      <w:pStyle w:val="Footer"/>
      <w:jc w:val="center"/>
      <w:rPr>
        <w:rFonts w:ascii="Arial" w:hAnsi="Arial" w:cs="Arial"/>
        <w:sz w:val="24"/>
      </w:rPr>
    </w:pPr>
    <w:r>
      <w:rPr>
        <w:rFonts w:ascii="Arial" w:hAnsi="Arial" w:cs="Arial"/>
        <w:noProof/>
        <w:sz w:val="24"/>
      </w:rPr>
      <w:pict w14:anchorId="30F66523">
        <v:shapetype id="_x0000_t202" coordsize="21600,21600" o:spt="202" path="m,l,21600r21600,l21600,xe">
          <v:stroke joinstyle="miter"/>
          <v:path gradientshapeok="t" o:connecttype="rect"/>
        </v:shapetype>
        <v:shape id="Text Box 2" o:spid="_x0000_s2049" type="#_x0000_t202" alt="" style="position:absolute;left:0;text-align:left;margin-left:-33.45pt;margin-top:61.6pt;width:331.6pt;height:21.7pt;z-index:251656704;visibility:visible;mso-wrap-style:square;mso-wrap-edited:f;mso-width-percent:0;mso-height-percent:200;mso-width-percent:0;mso-height-percent:200;mso-width-relative:margin;mso-height-relative:margin;v-text-anchor:top" stroked="f">
          <v:textbox style="mso-next-textbox:#Text Box 2;mso-fit-shape-to-text:t">
            <w:txbxContent>
              <w:p w14:paraId="28A8BE63" w14:textId="77777777" w:rsidR="00690892" w:rsidRDefault="0068118E">
                <w:pPr>
                  <w:rPr>
                    <w:rFonts w:ascii="Arial" w:hAnsi="Arial" w:cs="Arial"/>
                    <w:b/>
                    <w:sz w:val="24"/>
                  </w:rPr>
                </w:pPr>
                <w:r>
                  <w:rPr>
                    <w:rFonts w:ascii="Arial" w:hAnsi="Arial" w:cs="Arial"/>
                    <w:b/>
                    <w:sz w:val="24"/>
                  </w:rPr>
                  <w:t>NEESONS, A VERITEXT COMPANY</w:t>
                </w:r>
              </w:p>
            </w:txbxContent>
          </v:textbox>
        </v:shape>
      </w:pict>
    </w:r>
    <w:r w:rsidR="0068118E">
      <w:rPr>
        <w:rFonts w:ascii="Arial" w:hAnsi="Arial" w:cs="Arial"/>
        <w:sz w:val="24"/>
      </w:rPr>
      <w:fldChar w:fldCharType="begin"/>
    </w:r>
    <w:r w:rsidR="0068118E">
      <w:rPr>
        <w:rFonts w:ascii="Arial" w:hAnsi="Arial" w:cs="Arial"/>
        <w:sz w:val="24"/>
      </w:rPr>
      <w:instrText xml:space="preserve"> PAGE   \* MERGEFORMAT </w:instrText>
    </w:r>
    <w:r w:rsidR="0068118E">
      <w:rPr>
        <w:rFonts w:ascii="Arial" w:hAnsi="Arial" w:cs="Arial"/>
        <w:sz w:val="24"/>
      </w:rPr>
      <w:fldChar w:fldCharType="separate"/>
    </w:r>
    <w:r>
      <w:rPr>
        <w:rFonts w:ascii="Arial" w:hAnsi="Arial" w:cs="Arial"/>
        <w:noProof/>
        <w:sz w:val="24"/>
      </w:rPr>
      <w:t>11</w:t>
    </w:r>
    <w:r w:rsidR="0068118E">
      <w:rPr>
        <w:rFonts w:ascii="Arial" w:hAnsi="Arial" w:cs="Arial"/>
        <w:noProof/>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D73F3" w14:textId="1659F0CB" w:rsidR="00292442" w:rsidRPr="00292442" w:rsidRDefault="00292442" w:rsidP="002924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FF5D5" w14:textId="77777777" w:rsidR="00436A01" w:rsidRDefault="00436A01">
      <w:r>
        <w:separator/>
      </w:r>
    </w:p>
    <w:p w14:paraId="6D36B2F5" w14:textId="77777777" w:rsidR="00436A01" w:rsidRDefault="00436A01"/>
  </w:footnote>
  <w:footnote w:type="continuationSeparator" w:id="0">
    <w:p w14:paraId="4D453904" w14:textId="77777777" w:rsidR="00436A01" w:rsidRDefault="00436A01">
      <w:r>
        <w:continuationSeparator/>
      </w:r>
    </w:p>
    <w:p w14:paraId="73A93673" w14:textId="77777777" w:rsidR="00436A01" w:rsidRDefault="00436A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43CFB" w14:textId="77777777" w:rsidR="00690892" w:rsidRDefault="00690892">
    <w:pPr>
      <w:jc w:val="center"/>
      <w:rPr>
        <w:rFonts w:cs="Times New Roman"/>
      </w:rPr>
    </w:pPr>
  </w:p>
  <w:p w14:paraId="53242187" w14:textId="77777777" w:rsidR="00690892" w:rsidRDefault="00690892">
    <w:pP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E62BA" w14:textId="77777777" w:rsidR="00690892" w:rsidRDefault="00690892">
    <w:pPr>
      <w:jc w:val="cent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6BBD"/>
    <w:multiLevelType w:val="hybridMultilevel"/>
    <w:tmpl w:val="88B04204"/>
    <w:lvl w:ilvl="0" w:tplc="EC2049B8">
      <w:start w:val="1"/>
      <w:numFmt w:val="decimal"/>
      <w:suff w:val="nothing"/>
      <w:lvlText w:val="--- UNDERTAKING NO. %1"/>
      <w:lvlJc w:val="left"/>
      <w:pPr>
        <w:ind w:left="0" w:firstLine="907"/>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
    <w:nsid w:val="0A50520F"/>
    <w:multiLevelType w:val="hybridMultilevel"/>
    <w:tmpl w:val="5A5E2658"/>
    <w:lvl w:ilvl="0" w:tplc="F3F23E60">
      <w:start w:val="1"/>
      <w:numFmt w:val="decimal"/>
      <w:lvlRestart w:val="0"/>
      <w:lvlText w:val="%1"/>
      <w:lvlJc w:val="left"/>
      <w:pPr>
        <w:tabs>
          <w:tab w:val="num" w:pos="1800"/>
        </w:tabs>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EAC104A"/>
    <w:multiLevelType w:val="hybridMultilevel"/>
    <w:tmpl w:val="54663678"/>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
    <w:nsid w:val="1BF53B02"/>
    <w:multiLevelType w:val="hybridMultilevel"/>
    <w:tmpl w:val="2CDEAF2E"/>
    <w:lvl w:ilvl="0" w:tplc="969458C8">
      <w:start w:val="1"/>
      <w:numFmt w:val="decimal"/>
      <w:lvlRestart w:val="0"/>
      <w:lvlText w:val="%1."/>
      <w:lvlJc w:val="left"/>
      <w:pPr>
        <w:tabs>
          <w:tab w:val="num" w:pos="720"/>
        </w:tabs>
        <w:ind w:left="720" w:hanging="360"/>
      </w:pPr>
      <w:rPr>
        <w:rFonts w:hint="default"/>
      </w:rPr>
    </w:lvl>
    <w:lvl w:ilvl="1" w:tplc="2C148616">
      <w:start w:val="1"/>
      <w:numFmt w:val="decimal"/>
      <w:lvlRestart w:val="0"/>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7E0166"/>
    <w:multiLevelType w:val="hybridMultilevel"/>
    <w:tmpl w:val="5386ABCE"/>
    <w:lvl w:ilvl="0" w:tplc="DDEAFE1E">
      <w:start w:val="1"/>
      <w:numFmt w:val="decimal"/>
      <w:suff w:val="nothing"/>
      <w:lvlText w:val="--- UNDER ADVISEMENT NO. %1"/>
      <w:lvlJc w:val="left"/>
      <w:pPr>
        <w:ind w:left="900" w:hanging="36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9C208A"/>
    <w:multiLevelType w:val="hybridMultilevel"/>
    <w:tmpl w:val="0902F30A"/>
    <w:lvl w:ilvl="0" w:tplc="CE588C2E">
      <w:start w:val="1"/>
      <w:numFmt w:val="decimal"/>
      <w:lvlRestart w:val="0"/>
      <w:lvlText w:val="%1"/>
      <w:lvlJc w:val="left"/>
      <w:pPr>
        <w:tabs>
          <w:tab w:val="num" w:pos="3380"/>
        </w:tabs>
        <w:ind w:left="3380" w:hanging="360"/>
      </w:pPr>
      <w:rPr>
        <w:rFonts w:hint="default"/>
      </w:rPr>
    </w:lvl>
    <w:lvl w:ilvl="1" w:tplc="10090019" w:tentative="1">
      <w:start w:val="1"/>
      <w:numFmt w:val="lowerLetter"/>
      <w:lvlText w:val="%2."/>
      <w:lvlJc w:val="left"/>
      <w:pPr>
        <w:ind w:left="4100" w:hanging="360"/>
      </w:pPr>
    </w:lvl>
    <w:lvl w:ilvl="2" w:tplc="1009001B" w:tentative="1">
      <w:start w:val="1"/>
      <w:numFmt w:val="lowerRoman"/>
      <w:lvlText w:val="%3."/>
      <w:lvlJc w:val="right"/>
      <w:pPr>
        <w:ind w:left="4820" w:hanging="180"/>
      </w:pPr>
    </w:lvl>
    <w:lvl w:ilvl="3" w:tplc="1009000F" w:tentative="1">
      <w:start w:val="1"/>
      <w:numFmt w:val="decimal"/>
      <w:lvlText w:val="%4."/>
      <w:lvlJc w:val="left"/>
      <w:pPr>
        <w:ind w:left="5540" w:hanging="360"/>
      </w:pPr>
    </w:lvl>
    <w:lvl w:ilvl="4" w:tplc="10090019" w:tentative="1">
      <w:start w:val="1"/>
      <w:numFmt w:val="lowerLetter"/>
      <w:lvlText w:val="%5."/>
      <w:lvlJc w:val="left"/>
      <w:pPr>
        <w:ind w:left="6260" w:hanging="360"/>
      </w:pPr>
    </w:lvl>
    <w:lvl w:ilvl="5" w:tplc="1009001B" w:tentative="1">
      <w:start w:val="1"/>
      <w:numFmt w:val="lowerRoman"/>
      <w:lvlText w:val="%6."/>
      <w:lvlJc w:val="right"/>
      <w:pPr>
        <w:ind w:left="6980" w:hanging="180"/>
      </w:pPr>
    </w:lvl>
    <w:lvl w:ilvl="6" w:tplc="1009000F" w:tentative="1">
      <w:start w:val="1"/>
      <w:numFmt w:val="decimal"/>
      <w:lvlText w:val="%7."/>
      <w:lvlJc w:val="left"/>
      <w:pPr>
        <w:ind w:left="7700" w:hanging="360"/>
      </w:pPr>
    </w:lvl>
    <w:lvl w:ilvl="7" w:tplc="10090019" w:tentative="1">
      <w:start w:val="1"/>
      <w:numFmt w:val="lowerLetter"/>
      <w:lvlText w:val="%8."/>
      <w:lvlJc w:val="left"/>
      <w:pPr>
        <w:ind w:left="8420" w:hanging="360"/>
      </w:pPr>
    </w:lvl>
    <w:lvl w:ilvl="8" w:tplc="1009001B" w:tentative="1">
      <w:start w:val="1"/>
      <w:numFmt w:val="lowerRoman"/>
      <w:lvlText w:val="%9."/>
      <w:lvlJc w:val="right"/>
      <w:pPr>
        <w:ind w:left="9140" w:hanging="180"/>
      </w:pPr>
    </w:lvl>
  </w:abstractNum>
  <w:abstractNum w:abstractNumId="6">
    <w:nsid w:val="26331E44"/>
    <w:multiLevelType w:val="hybridMultilevel"/>
    <w:tmpl w:val="C03EB96C"/>
    <w:lvl w:ilvl="0" w:tplc="BD76FF06">
      <w:start w:val="1"/>
      <w:numFmt w:val="decimal"/>
      <w:lvlText w:val="--- UNDER ADVISEMENT NO. %1"/>
      <w:lvlJc w:val="left"/>
      <w:pPr>
        <w:ind w:left="1267" w:hanging="360"/>
      </w:pPr>
      <w:rPr>
        <w:rFonts w:ascii="Courier New" w:hAnsi="Courier New" w:hint="default"/>
        <w:b w:val="0"/>
        <w:i w:val="0"/>
        <w:sz w:val="24"/>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
    <w:nsid w:val="26A70CDA"/>
    <w:multiLevelType w:val="hybridMultilevel"/>
    <w:tmpl w:val="5A5E2658"/>
    <w:lvl w:ilvl="0" w:tplc="F3F23E60">
      <w:start w:val="1"/>
      <w:numFmt w:val="decimal"/>
      <w:lvlRestart w:val="0"/>
      <w:lvlText w:val="%1"/>
      <w:lvlJc w:val="left"/>
      <w:pPr>
        <w:tabs>
          <w:tab w:val="num" w:pos="1800"/>
        </w:tabs>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9A83FC7"/>
    <w:multiLevelType w:val="hybridMultilevel"/>
    <w:tmpl w:val="221E481E"/>
    <w:lvl w:ilvl="0" w:tplc="3CD41068">
      <w:start w:val="1"/>
      <w:numFmt w:val="decimal"/>
      <w:lvlText w:val="%1."/>
      <w:lvlJc w:val="left"/>
      <w:pPr>
        <w:ind w:left="1094" w:hanging="54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1A2C0A"/>
    <w:multiLevelType w:val="hybridMultilevel"/>
    <w:tmpl w:val="7C38090E"/>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0">
    <w:nsid w:val="33BE4CD8"/>
    <w:multiLevelType w:val="hybridMultilevel"/>
    <w:tmpl w:val="32DEEA4C"/>
    <w:lvl w:ilvl="0" w:tplc="2F22A1AA">
      <w:start w:val="1"/>
      <w:numFmt w:val="decimal"/>
      <w:lvlText w:val="%1"/>
      <w:lvlJc w:val="left"/>
      <w:pPr>
        <w:ind w:left="3600" w:hanging="25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D7A2C69"/>
    <w:multiLevelType w:val="hybridMultilevel"/>
    <w:tmpl w:val="5A5E2658"/>
    <w:lvl w:ilvl="0" w:tplc="F3F23E60">
      <w:start w:val="1"/>
      <w:numFmt w:val="decimal"/>
      <w:lvlRestart w:val="0"/>
      <w:lvlText w:val="%1"/>
      <w:lvlJc w:val="left"/>
      <w:pPr>
        <w:tabs>
          <w:tab w:val="num" w:pos="1800"/>
        </w:tabs>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DDE1F82"/>
    <w:multiLevelType w:val="hybridMultilevel"/>
    <w:tmpl w:val="FA403222"/>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3">
    <w:nsid w:val="47037C6C"/>
    <w:multiLevelType w:val="hybridMultilevel"/>
    <w:tmpl w:val="24F29E86"/>
    <w:lvl w:ilvl="0" w:tplc="2C148616">
      <w:start w:val="1"/>
      <w:numFmt w:val="decimal"/>
      <w:lvlRestart w:val="0"/>
      <w:lvlText w:val="%1."/>
      <w:lvlJc w:val="left"/>
      <w:pPr>
        <w:tabs>
          <w:tab w:val="num" w:pos="3629"/>
        </w:tabs>
        <w:ind w:left="3629" w:hanging="360"/>
      </w:pPr>
      <w:rPr>
        <w:rFonts w:hint="default"/>
      </w:rPr>
    </w:lvl>
    <w:lvl w:ilvl="1" w:tplc="04090019" w:tentative="1">
      <w:start w:val="1"/>
      <w:numFmt w:val="lowerLetter"/>
      <w:lvlText w:val="%2."/>
      <w:lvlJc w:val="left"/>
      <w:pPr>
        <w:tabs>
          <w:tab w:val="num" w:pos="4349"/>
        </w:tabs>
        <w:ind w:left="4349" w:hanging="360"/>
      </w:pPr>
    </w:lvl>
    <w:lvl w:ilvl="2" w:tplc="0409001B" w:tentative="1">
      <w:start w:val="1"/>
      <w:numFmt w:val="lowerRoman"/>
      <w:lvlText w:val="%3."/>
      <w:lvlJc w:val="right"/>
      <w:pPr>
        <w:tabs>
          <w:tab w:val="num" w:pos="5069"/>
        </w:tabs>
        <w:ind w:left="5069" w:hanging="180"/>
      </w:pPr>
    </w:lvl>
    <w:lvl w:ilvl="3" w:tplc="0409000F" w:tentative="1">
      <w:start w:val="1"/>
      <w:numFmt w:val="decimal"/>
      <w:lvlText w:val="%4."/>
      <w:lvlJc w:val="left"/>
      <w:pPr>
        <w:tabs>
          <w:tab w:val="num" w:pos="5789"/>
        </w:tabs>
        <w:ind w:left="5789" w:hanging="360"/>
      </w:pPr>
    </w:lvl>
    <w:lvl w:ilvl="4" w:tplc="04090019" w:tentative="1">
      <w:start w:val="1"/>
      <w:numFmt w:val="lowerLetter"/>
      <w:lvlText w:val="%5."/>
      <w:lvlJc w:val="left"/>
      <w:pPr>
        <w:tabs>
          <w:tab w:val="num" w:pos="6509"/>
        </w:tabs>
        <w:ind w:left="6509" w:hanging="360"/>
      </w:pPr>
    </w:lvl>
    <w:lvl w:ilvl="5" w:tplc="0409001B" w:tentative="1">
      <w:start w:val="1"/>
      <w:numFmt w:val="lowerRoman"/>
      <w:lvlText w:val="%6."/>
      <w:lvlJc w:val="right"/>
      <w:pPr>
        <w:tabs>
          <w:tab w:val="num" w:pos="7229"/>
        </w:tabs>
        <w:ind w:left="7229" w:hanging="180"/>
      </w:pPr>
    </w:lvl>
    <w:lvl w:ilvl="6" w:tplc="0409000F" w:tentative="1">
      <w:start w:val="1"/>
      <w:numFmt w:val="decimal"/>
      <w:lvlText w:val="%7."/>
      <w:lvlJc w:val="left"/>
      <w:pPr>
        <w:tabs>
          <w:tab w:val="num" w:pos="7949"/>
        </w:tabs>
        <w:ind w:left="7949" w:hanging="360"/>
      </w:pPr>
    </w:lvl>
    <w:lvl w:ilvl="7" w:tplc="04090019" w:tentative="1">
      <w:start w:val="1"/>
      <w:numFmt w:val="lowerLetter"/>
      <w:lvlText w:val="%8."/>
      <w:lvlJc w:val="left"/>
      <w:pPr>
        <w:tabs>
          <w:tab w:val="num" w:pos="8669"/>
        </w:tabs>
        <w:ind w:left="8669" w:hanging="360"/>
      </w:pPr>
    </w:lvl>
    <w:lvl w:ilvl="8" w:tplc="0409001B" w:tentative="1">
      <w:start w:val="1"/>
      <w:numFmt w:val="lowerRoman"/>
      <w:lvlText w:val="%9."/>
      <w:lvlJc w:val="right"/>
      <w:pPr>
        <w:tabs>
          <w:tab w:val="num" w:pos="9389"/>
        </w:tabs>
        <w:ind w:left="9389" w:hanging="180"/>
      </w:pPr>
    </w:lvl>
  </w:abstractNum>
  <w:abstractNum w:abstractNumId="14">
    <w:nsid w:val="4EC51A68"/>
    <w:multiLevelType w:val="hybridMultilevel"/>
    <w:tmpl w:val="5A306C8C"/>
    <w:lvl w:ilvl="0" w:tplc="2C148616">
      <w:start w:val="1"/>
      <w:numFmt w:val="decimal"/>
      <w:lvlRestart w:val="0"/>
      <w:lvlText w:val="%1."/>
      <w:lvlJc w:val="left"/>
      <w:pPr>
        <w:tabs>
          <w:tab w:val="num" w:pos="3629"/>
        </w:tabs>
        <w:ind w:left="3629" w:hanging="360"/>
      </w:pPr>
      <w:rPr>
        <w:rFonts w:hint="default"/>
      </w:rPr>
    </w:lvl>
    <w:lvl w:ilvl="1" w:tplc="04090019" w:tentative="1">
      <w:start w:val="1"/>
      <w:numFmt w:val="lowerLetter"/>
      <w:lvlText w:val="%2."/>
      <w:lvlJc w:val="left"/>
      <w:pPr>
        <w:tabs>
          <w:tab w:val="num" w:pos="4349"/>
        </w:tabs>
        <w:ind w:left="4349" w:hanging="360"/>
      </w:pPr>
    </w:lvl>
    <w:lvl w:ilvl="2" w:tplc="0409001B" w:tentative="1">
      <w:start w:val="1"/>
      <w:numFmt w:val="lowerRoman"/>
      <w:lvlText w:val="%3."/>
      <w:lvlJc w:val="right"/>
      <w:pPr>
        <w:tabs>
          <w:tab w:val="num" w:pos="5069"/>
        </w:tabs>
        <w:ind w:left="5069" w:hanging="180"/>
      </w:pPr>
    </w:lvl>
    <w:lvl w:ilvl="3" w:tplc="0409000F" w:tentative="1">
      <w:start w:val="1"/>
      <w:numFmt w:val="decimal"/>
      <w:lvlText w:val="%4."/>
      <w:lvlJc w:val="left"/>
      <w:pPr>
        <w:tabs>
          <w:tab w:val="num" w:pos="5789"/>
        </w:tabs>
        <w:ind w:left="5789" w:hanging="360"/>
      </w:pPr>
    </w:lvl>
    <w:lvl w:ilvl="4" w:tplc="04090019" w:tentative="1">
      <w:start w:val="1"/>
      <w:numFmt w:val="lowerLetter"/>
      <w:lvlText w:val="%5."/>
      <w:lvlJc w:val="left"/>
      <w:pPr>
        <w:tabs>
          <w:tab w:val="num" w:pos="6509"/>
        </w:tabs>
        <w:ind w:left="6509" w:hanging="360"/>
      </w:pPr>
    </w:lvl>
    <w:lvl w:ilvl="5" w:tplc="0409001B" w:tentative="1">
      <w:start w:val="1"/>
      <w:numFmt w:val="lowerRoman"/>
      <w:lvlText w:val="%6."/>
      <w:lvlJc w:val="right"/>
      <w:pPr>
        <w:tabs>
          <w:tab w:val="num" w:pos="7229"/>
        </w:tabs>
        <w:ind w:left="7229" w:hanging="180"/>
      </w:pPr>
    </w:lvl>
    <w:lvl w:ilvl="6" w:tplc="0409000F" w:tentative="1">
      <w:start w:val="1"/>
      <w:numFmt w:val="decimal"/>
      <w:lvlText w:val="%7."/>
      <w:lvlJc w:val="left"/>
      <w:pPr>
        <w:tabs>
          <w:tab w:val="num" w:pos="7949"/>
        </w:tabs>
        <w:ind w:left="7949" w:hanging="360"/>
      </w:pPr>
    </w:lvl>
    <w:lvl w:ilvl="7" w:tplc="04090019" w:tentative="1">
      <w:start w:val="1"/>
      <w:numFmt w:val="lowerLetter"/>
      <w:lvlText w:val="%8."/>
      <w:lvlJc w:val="left"/>
      <w:pPr>
        <w:tabs>
          <w:tab w:val="num" w:pos="8669"/>
        </w:tabs>
        <w:ind w:left="8669" w:hanging="360"/>
      </w:pPr>
    </w:lvl>
    <w:lvl w:ilvl="8" w:tplc="0409001B" w:tentative="1">
      <w:start w:val="1"/>
      <w:numFmt w:val="lowerRoman"/>
      <w:lvlText w:val="%9."/>
      <w:lvlJc w:val="right"/>
      <w:pPr>
        <w:tabs>
          <w:tab w:val="num" w:pos="9389"/>
        </w:tabs>
        <w:ind w:left="9389" w:hanging="180"/>
      </w:pPr>
    </w:lvl>
  </w:abstractNum>
  <w:abstractNum w:abstractNumId="15">
    <w:nsid w:val="50B56F48"/>
    <w:multiLevelType w:val="hybridMultilevel"/>
    <w:tmpl w:val="FC364CB2"/>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6">
    <w:nsid w:val="571165E8"/>
    <w:multiLevelType w:val="hybridMultilevel"/>
    <w:tmpl w:val="7F3A4346"/>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7">
    <w:nsid w:val="57EC3AC5"/>
    <w:multiLevelType w:val="hybridMultilevel"/>
    <w:tmpl w:val="8F12144A"/>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8">
    <w:nsid w:val="62EF3284"/>
    <w:multiLevelType w:val="hybridMultilevel"/>
    <w:tmpl w:val="67D6E796"/>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9">
    <w:nsid w:val="708B644A"/>
    <w:multiLevelType w:val="hybridMultilevel"/>
    <w:tmpl w:val="D65053E4"/>
    <w:lvl w:ilvl="0" w:tplc="7B747604">
      <w:start w:val="1"/>
      <w:numFmt w:val="decimal"/>
      <w:suff w:val="nothing"/>
      <w:lvlText w:val="--- REFUSAL NO. %1"/>
      <w:lvlJc w:val="left"/>
      <w:pPr>
        <w:ind w:left="1267"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0">
    <w:nsid w:val="74262232"/>
    <w:multiLevelType w:val="hybridMultilevel"/>
    <w:tmpl w:val="3FEE0128"/>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1">
    <w:nsid w:val="748F7284"/>
    <w:multiLevelType w:val="hybridMultilevel"/>
    <w:tmpl w:val="1A2436DC"/>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2">
    <w:nsid w:val="770F593A"/>
    <w:multiLevelType w:val="hybridMultilevel"/>
    <w:tmpl w:val="7D742F32"/>
    <w:lvl w:ilvl="0" w:tplc="BA524D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8EC536E"/>
    <w:multiLevelType w:val="hybridMultilevel"/>
    <w:tmpl w:val="EE025FD8"/>
    <w:lvl w:ilvl="0" w:tplc="3EC09E8C">
      <w:start w:val="1"/>
      <w:numFmt w:val="decimal"/>
      <w:lvlRestart w:val="0"/>
      <w:lvlText w:val="%1"/>
      <w:lvlJc w:val="left"/>
      <w:pPr>
        <w:tabs>
          <w:tab w:val="num" w:pos="3380"/>
        </w:tabs>
        <w:ind w:left="3380" w:hanging="360"/>
      </w:pPr>
      <w:rPr>
        <w:rFonts w:hint="default"/>
      </w:rPr>
    </w:lvl>
    <w:lvl w:ilvl="1" w:tplc="10090019" w:tentative="1">
      <w:start w:val="1"/>
      <w:numFmt w:val="lowerLetter"/>
      <w:lvlText w:val="%2."/>
      <w:lvlJc w:val="left"/>
      <w:pPr>
        <w:ind w:left="4100" w:hanging="360"/>
      </w:pPr>
    </w:lvl>
    <w:lvl w:ilvl="2" w:tplc="1009001B" w:tentative="1">
      <w:start w:val="1"/>
      <w:numFmt w:val="lowerRoman"/>
      <w:lvlText w:val="%3."/>
      <w:lvlJc w:val="right"/>
      <w:pPr>
        <w:ind w:left="4820" w:hanging="180"/>
      </w:pPr>
    </w:lvl>
    <w:lvl w:ilvl="3" w:tplc="1009000F" w:tentative="1">
      <w:start w:val="1"/>
      <w:numFmt w:val="decimal"/>
      <w:lvlText w:val="%4."/>
      <w:lvlJc w:val="left"/>
      <w:pPr>
        <w:ind w:left="5540" w:hanging="360"/>
      </w:pPr>
    </w:lvl>
    <w:lvl w:ilvl="4" w:tplc="10090019" w:tentative="1">
      <w:start w:val="1"/>
      <w:numFmt w:val="lowerLetter"/>
      <w:lvlText w:val="%5."/>
      <w:lvlJc w:val="left"/>
      <w:pPr>
        <w:ind w:left="6260" w:hanging="360"/>
      </w:pPr>
    </w:lvl>
    <w:lvl w:ilvl="5" w:tplc="1009001B" w:tentative="1">
      <w:start w:val="1"/>
      <w:numFmt w:val="lowerRoman"/>
      <w:lvlText w:val="%6."/>
      <w:lvlJc w:val="right"/>
      <w:pPr>
        <w:ind w:left="6980" w:hanging="180"/>
      </w:pPr>
    </w:lvl>
    <w:lvl w:ilvl="6" w:tplc="1009000F" w:tentative="1">
      <w:start w:val="1"/>
      <w:numFmt w:val="decimal"/>
      <w:lvlText w:val="%7."/>
      <w:lvlJc w:val="left"/>
      <w:pPr>
        <w:ind w:left="7700" w:hanging="360"/>
      </w:pPr>
    </w:lvl>
    <w:lvl w:ilvl="7" w:tplc="10090019" w:tentative="1">
      <w:start w:val="1"/>
      <w:numFmt w:val="lowerLetter"/>
      <w:lvlText w:val="%8."/>
      <w:lvlJc w:val="left"/>
      <w:pPr>
        <w:ind w:left="8420" w:hanging="360"/>
      </w:pPr>
    </w:lvl>
    <w:lvl w:ilvl="8" w:tplc="1009001B" w:tentative="1">
      <w:start w:val="1"/>
      <w:numFmt w:val="lowerRoman"/>
      <w:lvlText w:val="%9."/>
      <w:lvlJc w:val="right"/>
      <w:pPr>
        <w:ind w:left="9140" w:hanging="180"/>
      </w:pPr>
    </w:lvl>
  </w:abstractNum>
  <w:abstractNum w:abstractNumId="24">
    <w:nsid w:val="7DF5667D"/>
    <w:multiLevelType w:val="hybridMultilevel"/>
    <w:tmpl w:val="4DEA6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4"/>
  </w:num>
  <w:num w:numId="3">
    <w:abstractNumId w:val="20"/>
  </w:num>
  <w:num w:numId="4">
    <w:abstractNumId w:val="21"/>
  </w:num>
  <w:num w:numId="5">
    <w:abstractNumId w:val="18"/>
  </w:num>
  <w:num w:numId="6">
    <w:abstractNumId w:val="12"/>
  </w:num>
  <w:num w:numId="7">
    <w:abstractNumId w:val="2"/>
  </w:num>
  <w:num w:numId="8">
    <w:abstractNumId w:val="17"/>
  </w:num>
  <w:num w:numId="9">
    <w:abstractNumId w:val="15"/>
  </w:num>
  <w:num w:numId="10">
    <w:abstractNumId w:val="16"/>
  </w:num>
  <w:num w:numId="11">
    <w:abstractNumId w:val="14"/>
  </w:num>
  <w:num w:numId="12">
    <w:abstractNumId w:val="13"/>
  </w:num>
  <w:num w:numId="13">
    <w:abstractNumId w:val="9"/>
  </w:num>
  <w:num w:numId="14">
    <w:abstractNumId w:val="8"/>
  </w:num>
  <w:num w:numId="15">
    <w:abstractNumId w:val="23"/>
  </w:num>
  <w:num w:numId="16">
    <w:abstractNumId w:val="5"/>
  </w:num>
  <w:num w:numId="17">
    <w:abstractNumId w:val="10"/>
  </w:num>
  <w:num w:numId="18">
    <w:abstractNumId w:val="7"/>
  </w:num>
  <w:num w:numId="19">
    <w:abstractNumId w:val="11"/>
  </w:num>
  <w:num w:numId="20">
    <w:abstractNumId w:val="1"/>
  </w:num>
  <w:num w:numId="21">
    <w:abstractNumId w:val="4"/>
  </w:num>
  <w:num w:numId="22">
    <w:abstractNumId w:val="0"/>
  </w:num>
  <w:num w:numId="23">
    <w:abstractNumId w:val="6"/>
  </w:num>
  <w:num w:numId="24">
    <w:abstractNumId w:val="19"/>
  </w:num>
  <w:num w:numId="25">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proofState w:spelling="clean" w:grammar="clean"/>
  <w:attachedTemplate r:id="rId1"/>
  <w:doNotTrackMoves/>
  <w:defaultTabStop w:val="2880"/>
  <w:drawingGridHorizontalSpacing w:val="257"/>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gnword-docGUID" w:val="{567C2BA0-1582-4588-8998-869F8DC00968}"/>
    <w:docVar w:name="dgnword-eventsink" w:val="95753992"/>
  </w:docVars>
  <w:rsids>
    <w:rsidRoot w:val="00690892"/>
    <w:rsid w:val="000B3DDF"/>
    <w:rsid w:val="00180839"/>
    <w:rsid w:val="00292442"/>
    <w:rsid w:val="002E00E3"/>
    <w:rsid w:val="00422110"/>
    <w:rsid w:val="00436A01"/>
    <w:rsid w:val="00535AC6"/>
    <w:rsid w:val="005D4EFD"/>
    <w:rsid w:val="005F1DDD"/>
    <w:rsid w:val="006236FB"/>
    <w:rsid w:val="0068118E"/>
    <w:rsid w:val="00690892"/>
    <w:rsid w:val="00737972"/>
    <w:rsid w:val="00806306"/>
    <w:rsid w:val="008B1DB4"/>
    <w:rsid w:val="009179F4"/>
    <w:rsid w:val="00A94361"/>
    <w:rsid w:val="00A9586C"/>
    <w:rsid w:val="00AE6891"/>
    <w:rsid w:val="00B37D08"/>
    <w:rsid w:val="00D15D5D"/>
    <w:rsid w:val="00DD1515"/>
    <w:rsid w:val="00E87F70"/>
    <w:rsid w:val="00F93FF0"/>
    <w:rsid w:val="00F97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4283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Courier New"/>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360"/>
        <w:tab w:val="left" w:pos="720"/>
        <w:tab w:val="left" w:pos="1440"/>
        <w:tab w:val="left" w:pos="1800"/>
        <w:tab w:val="left" w:pos="4680"/>
      </w:tabs>
      <w:autoSpaceDE w:val="0"/>
      <w:autoSpaceDN w:val="0"/>
      <w:adjustRightInd w:val="0"/>
      <w:spacing w:line="252" w:lineRule="auto"/>
    </w:pPr>
    <w:rPr>
      <w:rFonts w:ascii="Times New Roman" w:hAnsi="Times New Roman"/>
      <w:spacing w:val="-3"/>
      <w:sz w:val="26"/>
      <w:szCs w:val="24"/>
      <w:lang w:val="en-US" w:eastAsia="en-US"/>
    </w:rPr>
  </w:style>
  <w:style w:type="paragraph" w:styleId="Heading1">
    <w:name w:val="heading 1"/>
    <w:basedOn w:val="Normal"/>
    <w:next w:val="Normal"/>
    <w:link w:val="Heading1Char"/>
    <w:uiPriority w:val="9"/>
    <w:qFormat/>
    <w:pPr>
      <w:keepNext/>
      <w:spacing w:before="240" w:after="60"/>
      <w:outlineLvl w:val="0"/>
    </w:pPr>
    <w:rPr>
      <w:rFonts w:ascii="Cambria" w:hAnsi="Cambria" w:cs="Times New Roman"/>
      <w:b/>
      <w:bCs/>
      <w:spacing w:val="0"/>
      <w:kern w:val="32"/>
      <w:sz w:val="32"/>
      <w:szCs w:val="32"/>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hAnsi="Cambria" w:cs="Times New Roman"/>
      <w:b/>
      <w:bCs/>
      <w:i/>
      <w:iCs/>
      <w:spacing w:val="0"/>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Cambria" w:hAnsi="Cambria" w:cs="Times New Roman"/>
      <w:b/>
      <w:bCs/>
      <w:spacing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Courier" w:hAnsi="Courier" w:cs="Times New Roman"/>
      <w:spacing w:val="0"/>
      <w:sz w:val="24"/>
      <w:lang w:val="x-none" w:eastAsia="x-none"/>
    </w:rPr>
  </w:style>
  <w:style w:type="character" w:styleId="PageNumber">
    <w:name w:val="page number"/>
    <w:basedOn w:val="DefaultParagraphFont"/>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LineNumber">
    <w:name w:val="line number"/>
    <w:rPr>
      <w:rFonts w:ascii="Arial" w:hAnsi="Arial"/>
      <w:b w:val="0"/>
      <w:i w:val="0"/>
      <w:spacing w:val="0"/>
      <w:position w:val="0"/>
      <w:sz w:val="24"/>
      <w:szCs w:val="24"/>
      <w:bdr w:val="none" w:sz="0" w:space="0" w:color="auto"/>
      <w:lang w:val="en-CA" w:eastAsia="en-US" w:bidi="ar-SA"/>
    </w:rPr>
  </w:style>
  <w:style w:type="character" w:customStyle="1" w:styleId="HeaderChar">
    <w:name w:val="Header Char"/>
    <w:link w:val="Header"/>
    <w:uiPriority w:val="99"/>
    <w:rPr>
      <w:rFonts w:ascii="Courier" w:hAnsi="Courier"/>
      <w:sz w:val="24"/>
      <w:szCs w:val="24"/>
    </w:rPr>
  </w:style>
  <w:style w:type="paragraph" w:styleId="DocumentMap">
    <w:name w:val="Document Map"/>
    <w:basedOn w:val="Normal"/>
    <w:link w:val="DocumentMapChar"/>
    <w:uiPriority w:val="99"/>
    <w:semiHidden/>
    <w:unhideWhenUsed/>
    <w:rPr>
      <w:rFonts w:ascii="Tahoma" w:hAnsi="Tahoma" w:cs="Times New Roman"/>
      <w:spacing w:val="0"/>
      <w:sz w:val="16"/>
      <w:szCs w:val="16"/>
      <w:lang w:val="x-none" w:eastAsia="x-none"/>
    </w:rPr>
  </w:style>
  <w:style w:type="character" w:customStyle="1" w:styleId="DocumentMapChar">
    <w:name w:val="Document Map Char"/>
    <w:link w:val="DocumentMap"/>
    <w:uiPriority w:val="99"/>
    <w:semiHidden/>
    <w:rPr>
      <w:rFonts w:ascii="Tahoma" w:hAnsi="Tahoma" w:cs="Tahoma"/>
      <w:sz w:val="16"/>
      <w:szCs w:val="16"/>
    </w:rPr>
  </w:style>
  <w:style w:type="paragraph" w:customStyle="1" w:styleId="Legal">
    <w:name w:val="Legal"/>
    <w:next w:val="NoSpacing"/>
    <w:link w:val="LegalChar"/>
    <w:autoRedefine/>
    <w:qFormat/>
    <w:pPr>
      <w:widowControl w:val="0"/>
      <w:tabs>
        <w:tab w:val="left" w:pos="1620"/>
        <w:tab w:val="left" w:pos="2520"/>
      </w:tabs>
      <w:spacing w:line="211" w:lineRule="auto"/>
      <w:ind w:left="547" w:right="720"/>
    </w:pPr>
    <w:rPr>
      <w:rFonts w:cs="Times New Roman"/>
      <w:spacing w:val="-3"/>
      <w:sz w:val="24"/>
      <w:szCs w:val="24"/>
      <w:lang w:eastAsia="en-US"/>
    </w:rPr>
  </w:style>
  <w:style w:type="paragraph" w:customStyle="1" w:styleId="QuesQ">
    <w:name w:val="Ques_Q"/>
    <w:basedOn w:val="Normal"/>
    <w:next w:val="Coll"/>
    <w:autoRedefine/>
    <w:qFormat/>
    <w:pPr>
      <w:tabs>
        <w:tab w:val="clear" w:pos="360"/>
        <w:tab w:val="clear" w:pos="720"/>
        <w:tab w:val="clear" w:pos="1800"/>
        <w:tab w:val="clear" w:pos="4680"/>
      </w:tabs>
      <w:spacing w:line="396" w:lineRule="auto"/>
      <w:ind w:left="1440" w:hanging="720"/>
    </w:pPr>
    <w:rPr>
      <w:rFonts w:ascii="Arial" w:hAnsi="Arial" w:cs="Arial"/>
      <w:sz w:val="24"/>
      <w:lang w:val="en-CA"/>
    </w:rPr>
  </w:style>
  <w:style w:type="paragraph" w:styleId="NoSpacing">
    <w:name w:val="No Spacing"/>
    <w:uiPriority w:val="1"/>
    <w:qFormat/>
    <w:pPr>
      <w:widowControl w:val="0"/>
      <w:autoSpaceDE w:val="0"/>
      <w:autoSpaceDN w:val="0"/>
      <w:adjustRightInd w:val="0"/>
    </w:pPr>
    <w:rPr>
      <w:rFonts w:ascii="Courier" w:hAnsi="Courier"/>
      <w:spacing w:val="-3"/>
      <w:sz w:val="24"/>
      <w:szCs w:val="24"/>
      <w:lang w:val="en-US" w:eastAsia="en-US"/>
    </w:rPr>
  </w:style>
  <w:style w:type="paragraph" w:customStyle="1" w:styleId="WitA">
    <w:name w:val="Wit_A"/>
    <w:basedOn w:val="QuesQ"/>
    <w:next w:val="Coll"/>
    <w:autoRedefine/>
    <w:qFormat/>
  </w:style>
  <w:style w:type="paragraph" w:customStyle="1" w:styleId="Coll">
    <w:name w:val="Coll"/>
    <w:basedOn w:val="Normal"/>
    <w:link w:val="CollChar"/>
    <w:autoRedefine/>
    <w:qFormat/>
    <w:pPr>
      <w:tabs>
        <w:tab w:val="clear" w:pos="360"/>
        <w:tab w:val="clear" w:pos="720"/>
        <w:tab w:val="clear" w:pos="1800"/>
        <w:tab w:val="clear" w:pos="4680"/>
      </w:tabs>
      <w:spacing w:line="396" w:lineRule="auto"/>
      <w:ind w:left="1440" w:hanging="720"/>
    </w:pPr>
    <w:rPr>
      <w:rFonts w:ascii="Arial" w:hAnsi="Arial" w:cs="Arial"/>
      <w:sz w:val="24"/>
      <w:lang w:val="x-none" w:eastAsia="x-none"/>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Lwname">
    <w:name w:val="Ques_L_w_name"/>
    <w:basedOn w:val="Coll"/>
    <w:link w:val="QuesLwnameChar"/>
    <w:autoRedefine/>
    <w:qFormat/>
  </w:style>
  <w:style w:type="paragraph" w:customStyle="1" w:styleId="UT">
    <w:name w:val="UT"/>
    <w:basedOn w:val="Legal"/>
    <w:link w:val="UTChar"/>
    <w:qFormat/>
    <w:pPr>
      <w:ind w:left="540"/>
    </w:pPr>
  </w:style>
  <w:style w:type="character" w:customStyle="1" w:styleId="CollChar">
    <w:name w:val="Coll Char"/>
    <w:link w:val="Coll"/>
    <w:rPr>
      <w:rFonts w:ascii="Arial" w:hAnsi="Arial" w:cs="Arial"/>
      <w:spacing w:val="-3"/>
      <w:sz w:val="24"/>
      <w:szCs w:val="24"/>
      <w:lang w:val="x-none" w:eastAsia="x-none"/>
    </w:rPr>
  </w:style>
  <w:style w:type="character" w:customStyle="1" w:styleId="QuesLwnameChar">
    <w:name w:val="Ques_L_w_name Char"/>
    <w:link w:val="QuesLwname"/>
    <w:rPr>
      <w:rFonts w:ascii="Arial" w:hAnsi="Arial" w:cs="Arial"/>
      <w:spacing w:val="-3"/>
      <w:sz w:val="24"/>
      <w:szCs w:val="24"/>
      <w:lang w:val="x-none" w:eastAsia="x-none"/>
    </w:rPr>
  </w:style>
  <w:style w:type="paragraph" w:customStyle="1" w:styleId="UA">
    <w:name w:val="UA"/>
    <w:basedOn w:val="Legal"/>
    <w:link w:val="UAChar"/>
    <w:qFormat/>
    <w:pPr>
      <w:ind w:left="540"/>
    </w:pPr>
  </w:style>
  <w:style w:type="character" w:customStyle="1" w:styleId="LegalChar">
    <w:name w:val="Legal Char"/>
    <w:link w:val="Legal"/>
    <w:rPr>
      <w:rFonts w:cs="Times New Roman"/>
      <w:spacing w:val="-3"/>
      <w:sz w:val="24"/>
      <w:szCs w:val="24"/>
      <w:lang w:val="en-CA" w:bidi="ar-SA"/>
    </w:rPr>
  </w:style>
  <w:style w:type="character" w:customStyle="1" w:styleId="UTChar">
    <w:name w:val="UT Char"/>
    <w:link w:val="UT"/>
    <w:rPr>
      <w:rFonts w:cs="Times New Roman"/>
      <w:spacing w:val="-3"/>
      <w:sz w:val="24"/>
      <w:szCs w:val="24"/>
      <w:lang w:val="en-CA" w:bidi="ar-SA"/>
    </w:rPr>
  </w:style>
  <w:style w:type="paragraph" w:customStyle="1" w:styleId="REF">
    <w:name w:val="REF"/>
    <w:basedOn w:val="Legal"/>
    <w:link w:val="REFChar"/>
    <w:qFormat/>
    <w:pPr>
      <w:ind w:left="540"/>
    </w:pPr>
  </w:style>
  <w:style w:type="character" w:customStyle="1" w:styleId="UAChar">
    <w:name w:val="UA Char"/>
    <w:link w:val="UA"/>
    <w:rPr>
      <w:rFonts w:cs="Times New Roman"/>
      <w:spacing w:val="-3"/>
      <w:sz w:val="24"/>
      <w:szCs w:val="24"/>
      <w:lang w:val="en-CA" w:bidi="ar-SA"/>
    </w:rPr>
  </w:style>
  <w:style w:type="paragraph" w:customStyle="1" w:styleId="EX">
    <w:name w:val="EX"/>
    <w:basedOn w:val="Normal"/>
    <w:link w:val="EXChar"/>
    <w:qFormat/>
    <w:pPr>
      <w:spacing w:line="396" w:lineRule="auto"/>
      <w:ind w:left="720"/>
    </w:pPr>
    <w:rPr>
      <w:rFonts w:ascii="Arial" w:hAnsi="Arial" w:cs="Arial"/>
      <w:b/>
      <w:sz w:val="24"/>
    </w:rPr>
  </w:style>
  <w:style w:type="character" w:customStyle="1" w:styleId="REFChar">
    <w:name w:val="REF Char"/>
    <w:link w:val="REF"/>
    <w:rPr>
      <w:rFonts w:cs="Times New Roman"/>
      <w:spacing w:val="-3"/>
      <w:sz w:val="24"/>
      <w:szCs w:val="24"/>
      <w:lang w:val="en-CA" w:bidi="ar-SA"/>
    </w:rPr>
  </w:style>
  <w:style w:type="character" w:customStyle="1" w:styleId="Heading1Char">
    <w:name w:val="Heading 1 Char"/>
    <w:link w:val="Heading1"/>
    <w:uiPriority w:val="9"/>
    <w:rPr>
      <w:rFonts w:ascii="Cambria" w:eastAsia="Times New Roman" w:hAnsi="Cambria" w:cs="Times New Roman"/>
      <w:b/>
      <w:bCs/>
      <w:kern w:val="32"/>
      <w:sz w:val="32"/>
      <w:szCs w:val="32"/>
      <w:lang w:val="en-US" w:eastAsia="en-US"/>
    </w:rPr>
  </w:style>
  <w:style w:type="character" w:customStyle="1" w:styleId="EXChar">
    <w:name w:val="EX Char"/>
    <w:link w:val="EX"/>
    <w:rPr>
      <w:rFonts w:ascii="Arial" w:hAnsi="Arial" w:cs="Arial"/>
      <w:b/>
      <w:spacing w:val="-3"/>
      <w:sz w:val="24"/>
      <w:szCs w:val="24"/>
    </w:rPr>
  </w:style>
  <w:style w:type="character" w:customStyle="1" w:styleId="Heading2Char">
    <w:name w:val="Heading 2 Char"/>
    <w:link w:val="Heading2"/>
    <w:uiPriority w:val="9"/>
    <w:semiHidden/>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Pr>
      <w:rFonts w:ascii="Cambria" w:eastAsia="Times New Roman" w:hAnsi="Cambria" w:cs="Times New Roman"/>
      <w:b/>
      <w:bCs/>
      <w:sz w:val="26"/>
      <w:szCs w:val="26"/>
      <w:lang w:val="en-US" w:eastAsia="en-US"/>
    </w:rPr>
  </w:style>
  <w:style w:type="character" w:styleId="Hyperlink">
    <w:name w:val="Hyperlink"/>
    <w:uiPriority w:val="99"/>
    <w:unhideWhenUsed/>
    <w:rPr>
      <w:color w:val="0000FF"/>
      <w:u w:val="single"/>
    </w:rPr>
  </w:style>
  <w:style w:type="paragraph" w:styleId="TOC1">
    <w:name w:val="toc 1"/>
    <w:basedOn w:val="Legal"/>
    <w:next w:val="Normal"/>
    <w:autoRedefine/>
    <w:uiPriority w:val="39"/>
    <w:unhideWhenUsed/>
    <w:pPr>
      <w:tabs>
        <w:tab w:val="clear" w:pos="1620"/>
        <w:tab w:val="clear" w:pos="2520"/>
        <w:tab w:val="right" w:pos="9360"/>
      </w:tabs>
      <w:spacing w:line="252" w:lineRule="auto"/>
      <w:ind w:left="0" w:right="0"/>
    </w:pPr>
    <w:rPr>
      <w:rFonts w:ascii="Times New Roman" w:hAnsi="Times New Roman"/>
      <w:sz w:val="26"/>
    </w:rPr>
  </w:style>
  <w:style w:type="paragraph" w:customStyle="1" w:styleId="IOP">
    <w:name w:val="IOP"/>
    <w:link w:val="IOPChar"/>
    <w:qFormat/>
    <w:pPr>
      <w:spacing w:line="396" w:lineRule="auto"/>
      <w:ind w:left="720"/>
      <w:outlineLvl w:val="0"/>
    </w:pPr>
    <w:rPr>
      <w:rFonts w:ascii="Arial" w:hAnsi="Arial" w:cs="Arial"/>
      <w:spacing w:val="-3"/>
      <w:sz w:val="24"/>
      <w:szCs w:val="24"/>
      <w:lang w:val="en-US" w:eastAsia="en-US"/>
    </w:rPr>
  </w:style>
  <w:style w:type="paragraph" w:customStyle="1" w:styleId="OTR">
    <w:name w:val="OTR"/>
    <w:basedOn w:val="Normal"/>
    <w:link w:val="OTRChar"/>
    <w:qFormat/>
    <w:pPr>
      <w:tabs>
        <w:tab w:val="clear" w:pos="360"/>
        <w:tab w:val="clear" w:pos="720"/>
        <w:tab w:val="clear" w:pos="1440"/>
        <w:tab w:val="clear" w:pos="1800"/>
        <w:tab w:val="clear" w:pos="4680"/>
      </w:tabs>
      <w:spacing w:line="396" w:lineRule="auto"/>
      <w:ind w:left="720"/>
    </w:pPr>
    <w:rPr>
      <w:rFonts w:ascii="Arial" w:hAnsi="Arial"/>
      <w:b/>
      <w:sz w:val="24"/>
    </w:rPr>
  </w:style>
  <w:style w:type="character" w:customStyle="1" w:styleId="IOPChar">
    <w:name w:val="IOP Char"/>
    <w:link w:val="IOP"/>
    <w:rPr>
      <w:rFonts w:ascii="Arial" w:hAnsi="Arial" w:cs="Arial"/>
      <w:spacing w:val="-3"/>
      <w:sz w:val="24"/>
      <w:szCs w:val="24"/>
      <w:lang w:val="x-none" w:eastAsia="x-none"/>
    </w:rPr>
  </w:style>
  <w:style w:type="paragraph" w:customStyle="1" w:styleId="WitIntro">
    <w:name w:val="Wit_Intro"/>
    <w:basedOn w:val="Normal"/>
    <w:link w:val="WitIntroChar"/>
    <w:qFormat/>
    <w:pPr>
      <w:tabs>
        <w:tab w:val="right" w:pos="8928"/>
      </w:tabs>
    </w:pPr>
    <w:rPr>
      <w:rFonts w:cs="Times New Roman"/>
      <w:b/>
      <w:szCs w:val="26"/>
      <w:lang w:val="x-none" w:eastAsia="x-none"/>
    </w:rPr>
  </w:style>
  <w:style w:type="character" w:customStyle="1" w:styleId="OTRChar">
    <w:name w:val="OTR Char"/>
    <w:link w:val="OTR"/>
    <w:rPr>
      <w:rFonts w:ascii="Arial" w:hAnsi="Arial"/>
      <w:b/>
      <w:spacing w:val="-3"/>
      <w:sz w:val="24"/>
      <w:szCs w:val="24"/>
    </w:rPr>
  </w:style>
  <w:style w:type="character" w:customStyle="1" w:styleId="WitIntroChar">
    <w:name w:val="Wit_Intro Char"/>
    <w:link w:val="WitIntro"/>
    <w:rPr>
      <w:rFonts w:ascii="Times New Roman" w:hAnsi="Times New Roman" w:cs="Times New Roman"/>
      <w:b/>
      <w:spacing w:val="-3"/>
      <w:sz w:val="26"/>
      <w:szCs w:val="26"/>
      <w:lang w:eastAsia="x-non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ourier" w:hAnsi="Courier" w:cs="Times New Roman"/>
      <w:sz w:val="20"/>
      <w:szCs w:val="20"/>
      <w:lang w:val="x-none" w:eastAsia="x-none"/>
    </w:rPr>
  </w:style>
  <w:style w:type="character" w:customStyle="1" w:styleId="CommentTextChar">
    <w:name w:val="Comment Text Char"/>
    <w:link w:val="CommentText"/>
    <w:uiPriority w:val="99"/>
    <w:semiHidden/>
    <w:rPr>
      <w:rFonts w:ascii="Courier" w:hAnsi="Courier"/>
      <w:spacing w:val="-3"/>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Courier" w:hAnsi="Courier"/>
      <w:b/>
      <w:bCs/>
      <w:spacing w:val="-3"/>
    </w:rPr>
  </w:style>
  <w:style w:type="paragraph" w:customStyle="1" w:styleId="Index">
    <w:name w:val="Index"/>
    <w:qFormat/>
    <w:pPr>
      <w:tabs>
        <w:tab w:val="left" w:pos="360"/>
        <w:tab w:val="left" w:pos="720"/>
        <w:tab w:val="left" w:pos="1440"/>
        <w:tab w:val="left" w:pos="1800"/>
        <w:tab w:val="left" w:pos="2160"/>
        <w:tab w:val="left" w:pos="4680"/>
        <w:tab w:val="right" w:pos="9360"/>
      </w:tabs>
      <w:spacing w:line="252" w:lineRule="auto"/>
    </w:pPr>
    <w:rPr>
      <w:rFonts w:ascii="Times New Roman" w:hAnsi="Times New Roman" w:cs="Times New Roman"/>
      <w:color w:val="000000"/>
      <w:sz w:val="26"/>
    </w:rPr>
  </w:style>
  <w:style w:type="paragraph" w:customStyle="1" w:styleId="Preamble">
    <w:name w:val="Preamble"/>
    <w:basedOn w:val="Normal"/>
    <w:qFormat/>
    <w:pPr>
      <w:tabs>
        <w:tab w:val="clear" w:pos="360"/>
        <w:tab w:val="clear" w:pos="720"/>
        <w:tab w:val="clear" w:pos="1440"/>
        <w:tab w:val="clear" w:pos="1800"/>
      </w:tabs>
    </w:pPr>
  </w:style>
  <w:style w:type="paragraph" w:customStyle="1" w:styleId="Indextitle">
    <w:name w:val="Index_title"/>
    <w:basedOn w:val="Normal"/>
    <w:qFormat/>
    <w:pPr>
      <w:tabs>
        <w:tab w:val="left" w:pos="900"/>
        <w:tab w:val="right" w:pos="8640"/>
      </w:tabs>
      <w:autoSpaceDE/>
      <w:autoSpaceDN/>
      <w:adjustRightInd/>
      <w:ind w:left="720" w:hanging="720"/>
      <w:jc w:val="center"/>
    </w:pPr>
    <w:rPr>
      <w:rFonts w:cs="Times New Roman"/>
      <w:b/>
      <w:color w:val="000000"/>
      <w:spacing w:val="0"/>
      <w:szCs w:val="20"/>
      <w:lang w:val="en-CA" w:eastAsia="en-CA"/>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paragraph" w:customStyle="1" w:styleId="Quote1">
    <w:name w:val="Quote1"/>
    <w:basedOn w:val="Coll"/>
    <w:qFormat/>
    <w:pPr>
      <w:tabs>
        <w:tab w:val="clear" w:pos="1440"/>
        <w:tab w:val="left" w:pos="2160"/>
      </w:tabs>
      <w:ind w:left="2160" w:firstLine="0"/>
    </w:pPr>
  </w:style>
  <w:style w:type="paragraph" w:customStyle="1" w:styleId="unquote">
    <w:name w:val="unquote"/>
    <w:basedOn w:val="Coll"/>
    <w:qFormat/>
    <w:pPr>
      <w:ind w:firstLine="0"/>
    </w:pPr>
  </w:style>
  <w:style w:type="character" w:customStyle="1" w:styleId="IntenseQuoteChar">
    <w:name w:val="Intense Quote Char"/>
    <w:link w:val="IntenseQuote"/>
    <w:uiPriority w:val="30"/>
    <w:rPr>
      <w:rFonts w:ascii="Times New Roman" w:hAnsi="Times New Roman"/>
      <w:b/>
      <w:bCs/>
      <w:i/>
      <w:iCs/>
      <w:color w:val="4F81BD"/>
      <w:spacing w:val="-3"/>
      <w:sz w:val="26"/>
      <w:szCs w:val="24"/>
      <w:lang w:val="en-US" w:eastAsia="en-US"/>
    </w:rPr>
  </w:style>
  <w:style w:type="paragraph" w:customStyle="1" w:styleId="Para">
    <w:name w:val="Para"/>
    <w:basedOn w:val="Quote1"/>
    <w:next w:val="Normal"/>
    <w:qFormat/>
    <w:pPr>
      <w:tabs>
        <w:tab w:val="clear" w:pos="2160"/>
      </w:tabs>
      <w:ind w:left="1440" w:firstLine="720"/>
    </w:pPr>
    <w:rPr>
      <w:lang w:val="en-US"/>
    </w:rPr>
  </w:style>
  <w:style w:type="paragraph" w:customStyle="1" w:styleId="SessionTime">
    <w:name w:val="SessionTime"/>
    <w:basedOn w:val="Preamble"/>
    <w:next w:val="Preamble"/>
    <w:qFormat/>
  </w:style>
  <w:style w:type="paragraph" w:customStyle="1" w:styleId="ProcEnd">
    <w:name w:val="ProcEnd"/>
    <w:basedOn w:val="Normal"/>
    <w:qFormat/>
  </w:style>
  <w:style w:type="paragraph" w:customStyle="1" w:styleId="WitExcused">
    <w:name w:val="Wit_Excused"/>
    <w:basedOn w:val="WitIntro"/>
    <w:qFormat/>
    <w:pPr>
      <w:tabs>
        <w:tab w:val="clear" w:pos="360"/>
        <w:tab w:val="clear" w:pos="720"/>
        <w:tab w:val="clear" w:pos="1440"/>
        <w:tab w:val="clear" w:pos="1800"/>
        <w:tab w:val="clear" w:pos="4680"/>
      </w:tabs>
      <w:spacing w:line="396" w:lineRule="auto"/>
      <w:ind w:left="720"/>
    </w:pPr>
    <w:rPr>
      <w:rFonts w:ascii="Arial" w:hAnsi="Arial"/>
      <w:b w:val="0"/>
      <w:sz w:val="24"/>
    </w:rPr>
  </w:style>
  <w:style w:type="paragraph" w:customStyle="1" w:styleId="Default">
    <w:name w:val="Default"/>
    <w:pPr>
      <w:autoSpaceDE w:val="0"/>
      <w:autoSpaceDN w:val="0"/>
      <w:adjustRightInd w:val="0"/>
    </w:pPr>
    <w:rPr>
      <w:rFonts w:ascii="Times New Roman" w:hAnsi="Times New Roman" w:cs="Times New Roman"/>
      <w:color w:val="000000"/>
      <w:sz w:val="24"/>
      <w:szCs w:val="24"/>
      <w:lang w:val="en-US" w:eastAsia="en-US"/>
    </w:rPr>
  </w:style>
  <w:style w:type="paragraph" w:styleId="Revision">
    <w:name w:val="Revision"/>
    <w:hidden/>
    <w:uiPriority w:val="99"/>
    <w:semiHidden/>
    <w:rPr>
      <w:rFonts w:ascii="Times New Roman" w:hAnsi="Times New Roman"/>
      <w:spacing w:val="-3"/>
      <w:sz w:val="26"/>
      <w:szCs w:val="24"/>
      <w:lang w:val="en-US" w:eastAsia="en-US"/>
    </w:rPr>
  </w:style>
  <w:style w:type="paragraph" w:customStyle="1" w:styleId="NewExam">
    <w:name w:val="New Exam"/>
    <w:basedOn w:val="IOP"/>
    <w:qFormat/>
    <w:rPr>
      <w:b/>
      <w:u w:val="single"/>
    </w:rPr>
  </w:style>
  <w:style w:type="paragraph" w:customStyle="1" w:styleId="quotelevel2">
    <w:name w:val="quote_level2"/>
    <w:basedOn w:val="Quote1"/>
    <w:qFormat/>
    <w:pPr>
      <w:tabs>
        <w:tab w:val="clear" w:pos="2160"/>
        <w:tab w:val="left" w:pos="2880"/>
      </w:tabs>
      <w:ind w:left="28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68102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20Butticci\AppData\Local\Temp\Temp3_fwnwtinfo%20(1).zip\NWT%20-%20Stand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76785-5719-4F26-9C5E-B86F3F2F4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NWT - Standard.dot</Template>
  <TotalTime>193</TotalTime>
  <Pages>16</Pages>
  <Words>2577</Words>
  <Characters>12004</Characters>
  <Application>Microsoft Office Word</Application>
  <DocSecurity>0</DocSecurity>
  <Lines>100</Lines>
  <Paragraphs>29</Paragraphs>
  <ScaleCrop>false</ScaleCrop>
  <HeadingPairs>
    <vt:vector size="2" baseType="variant">
      <vt:variant>
        <vt:lpstr>Title</vt:lpstr>
      </vt:variant>
      <vt:variant>
        <vt:i4>1</vt:i4>
      </vt:variant>
    </vt:vector>
  </HeadingPairs>
  <TitlesOfParts>
    <vt:vector size="1" baseType="lpstr">
      <vt:lpstr>Court File No</vt:lpstr>
    </vt:vector>
  </TitlesOfParts>
  <Company>eDecree</Company>
  <LinksUpToDate>false</LinksUpToDate>
  <CharactersWithSpaces>14552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File No</dc:title>
  <dc:subject/>
  <dc:creator>Joan Butticci</dc:creator>
  <cp:keywords/>
  <cp:lastModifiedBy>Jeff Round</cp:lastModifiedBy>
  <cp:revision>10</cp:revision>
  <dcterms:created xsi:type="dcterms:W3CDTF">2020-04-02T18:58:00Z</dcterms:created>
  <dcterms:modified xsi:type="dcterms:W3CDTF">2020-04-08T14:49:00Z</dcterms:modified>
</cp:coreProperties>
</file>