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8A1" w:rsidRPr="0032647A" w:rsidRDefault="00A448A1" w:rsidP="00A448A1">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Wong </w:t>
      </w:r>
      <w:r w:rsidRPr="008774C4">
        <w:rPr>
          <w:rFonts w:ascii="Times New Roman" w:hAnsi="Times New Roman" w:cs="Times New Roman"/>
          <w:i/>
          <w:sz w:val="24"/>
          <w:szCs w:val="24"/>
        </w:rPr>
        <w:t>v</w:t>
      </w:r>
      <w:r>
        <w:rPr>
          <w:rFonts w:ascii="Times New Roman" w:hAnsi="Times New Roman" w:cs="Times New Roman"/>
          <w:sz w:val="24"/>
          <w:szCs w:val="24"/>
        </w:rPr>
        <w:t xml:space="preserve"> </w:t>
      </w:r>
      <w:r>
        <w:rPr>
          <w:rFonts w:ascii="Times New Roman" w:hAnsi="Times New Roman" w:cs="Times New Roman"/>
          <w:i/>
          <w:sz w:val="24"/>
          <w:szCs w:val="24"/>
        </w:rPr>
        <w:t xml:space="preserve">Gwich’in Tribal Council, </w:t>
      </w:r>
      <w:r>
        <w:rPr>
          <w:rFonts w:ascii="Times New Roman" w:hAnsi="Times New Roman" w:cs="Times New Roman"/>
          <w:sz w:val="24"/>
          <w:szCs w:val="24"/>
        </w:rPr>
        <w:t>2019 NWTSC 50</w:t>
      </w:r>
    </w:p>
    <w:p w:rsidR="00A448A1" w:rsidRPr="0032647A" w:rsidRDefault="00A448A1" w:rsidP="00A448A1">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Pr="0032647A">
        <w:rPr>
          <w:rFonts w:ascii="Times New Roman" w:hAnsi="Times New Roman" w:cs="Times New Roman"/>
          <w:sz w:val="28"/>
          <w:szCs w:val="28"/>
        </w:rPr>
        <w:t>Date:  201</w:t>
      </w:r>
      <w:r>
        <w:rPr>
          <w:rFonts w:ascii="Times New Roman" w:hAnsi="Times New Roman" w:cs="Times New Roman"/>
          <w:sz w:val="28"/>
          <w:szCs w:val="28"/>
        </w:rPr>
        <w:t>9</w:t>
      </w:r>
      <w:r w:rsidRPr="0032647A">
        <w:rPr>
          <w:rFonts w:ascii="Times New Roman" w:hAnsi="Times New Roman" w:cs="Times New Roman"/>
          <w:sz w:val="28"/>
          <w:szCs w:val="28"/>
        </w:rPr>
        <w:t xml:space="preserve"> </w:t>
      </w:r>
      <w:r>
        <w:rPr>
          <w:rFonts w:ascii="Times New Roman" w:hAnsi="Times New Roman" w:cs="Times New Roman"/>
          <w:sz w:val="28"/>
          <w:szCs w:val="28"/>
        </w:rPr>
        <w:t>12 03</w:t>
      </w:r>
    </w:p>
    <w:p w:rsidR="00A448A1" w:rsidRPr="0032647A" w:rsidRDefault="00A448A1" w:rsidP="00A448A1">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Pr="0032647A">
        <w:rPr>
          <w:rFonts w:ascii="Times New Roman" w:hAnsi="Times New Roman" w:cs="Times New Roman"/>
          <w:sz w:val="28"/>
          <w:szCs w:val="28"/>
        </w:rPr>
        <w:t>Docket:  S-</w:t>
      </w:r>
      <w:r>
        <w:rPr>
          <w:rFonts w:ascii="Times New Roman" w:hAnsi="Times New Roman" w:cs="Times New Roman"/>
          <w:sz w:val="28"/>
          <w:szCs w:val="28"/>
        </w:rPr>
        <w:t>000</w:t>
      </w:r>
      <w:r w:rsidRPr="0032647A">
        <w:rPr>
          <w:rFonts w:ascii="Times New Roman" w:hAnsi="Times New Roman" w:cs="Times New Roman"/>
          <w:sz w:val="28"/>
          <w:szCs w:val="28"/>
        </w:rPr>
        <w:t>1-</w:t>
      </w:r>
      <w:r>
        <w:rPr>
          <w:rFonts w:ascii="Times New Roman" w:hAnsi="Times New Roman" w:cs="Times New Roman"/>
          <w:sz w:val="28"/>
          <w:szCs w:val="28"/>
        </w:rPr>
        <w:t>CV 2014 000104</w:t>
      </w:r>
    </w:p>
    <w:p w:rsidR="00A448A1" w:rsidRDefault="00A448A1" w:rsidP="00A448A1">
      <w:pPr>
        <w:spacing w:after="0" w:line="240" w:lineRule="auto"/>
        <w:jc w:val="right"/>
        <w:rPr>
          <w:rFonts w:ascii="Times New Roman" w:hAnsi="Times New Roman" w:cs="Times New Roman"/>
          <w:sz w:val="28"/>
          <w:szCs w:val="28"/>
        </w:rPr>
      </w:pPr>
    </w:p>
    <w:p w:rsidR="00F3164C" w:rsidRPr="0032647A" w:rsidRDefault="00F3164C" w:rsidP="00A448A1">
      <w:pPr>
        <w:spacing w:after="0" w:line="240" w:lineRule="auto"/>
        <w:jc w:val="right"/>
        <w:rPr>
          <w:rFonts w:ascii="Times New Roman" w:hAnsi="Times New Roman" w:cs="Times New Roman"/>
          <w:sz w:val="28"/>
          <w:szCs w:val="28"/>
        </w:rPr>
      </w:pPr>
    </w:p>
    <w:p w:rsidR="00A448A1" w:rsidRDefault="00A448A1" w:rsidP="00A448A1">
      <w:pPr>
        <w:jc w:val="center"/>
        <w:rPr>
          <w:rFonts w:ascii="Times New Roman" w:hAnsi="Times New Roman" w:cs="Times New Roman"/>
          <w:b/>
          <w:sz w:val="28"/>
          <w:szCs w:val="28"/>
        </w:rPr>
      </w:pPr>
      <w:r>
        <w:rPr>
          <w:rFonts w:ascii="Times New Roman" w:hAnsi="Times New Roman" w:cs="Times New Roman"/>
          <w:b/>
          <w:sz w:val="28"/>
          <w:szCs w:val="28"/>
        </w:rPr>
        <w:t>IN THE SUPREME COURT OF THE NORTHWEST TERRITORIES</w:t>
      </w:r>
    </w:p>
    <w:p w:rsidR="00A448A1" w:rsidRDefault="00A448A1" w:rsidP="00A448A1">
      <w:pPr>
        <w:rPr>
          <w:rFonts w:ascii="Times New Roman" w:hAnsi="Times New Roman" w:cs="Times New Roman"/>
          <w:b/>
          <w:sz w:val="28"/>
          <w:szCs w:val="28"/>
        </w:rPr>
      </w:pPr>
      <w:r>
        <w:rPr>
          <w:rFonts w:ascii="Times New Roman" w:hAnsi="Times New Roman" w:cs="Times New Roman"/>
          <w:b/>
          <w:sz w:val="28"/>
          <w:szCs w:val="28"/>
        </w:rPr>
        <w:t>BETWEEN:</w:t>
      </w:r>
    </w:p>
    <w:p w:rsidR="00A448A1" w:rsidRDefault="00A448A1" w:rsidP="00A448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JAMES WONG</w:t>
      </w:r>
    </w:p>
    <w:p w:rsidR="00D1426F" w:rsidRDefault="00D1426F" w:rsidP="00A448A1">
      <w:pPr>
        <w:spacing w:after="0" w:line="240" w:lineRule="auto"/>
        <w:jc w:val="center"/>
        <w:rPr>
          <w:rFonts w:ascii="Times New Roman" w:hAnsi="Times New Roman" w:cs="Times New Roman"/>
          <w:b/>
          <w:sz w:val="28"/>
          <w:szCs w:val="28"/>
        </w:rPr>
      </w:pPr>
    </w:p>
    <w:p w:rsidR="00A448A1" w:rsidRDefault="00A448A1" w:rsidP="00A448A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Plaintiff</w:t>
      </w:r>
    </w:p>
    <w:p w:rsidR="00D1426F" w:rsidRDefault="00D1426F" w:rsidP="00A448A1">
      <w:pPr>
        <w:spacing w:after="0" w:line="240" w:lineRule="auto"/>
        <w:jc w:val="right"/>
        <w:rPr>
          <w:rFonts w:ascii="Times New Roman" w:hAnsi="Times New Roman" w:cs="Times New Roman"/>
          <w:b/>
          <w:sz w:val="28"/>
          <w:szCs w:val="28"/>
        </w:rPr>
      </w:pPr>
    </w:p>
    <w:p w:rsidR="00D1426F" w:rsidRDefault="00D1426F" w:rsidP="00A448A1">
      <w:pPr>
        <w:spacing w:after="0" w:line="240" w:lineRule="auto"/>
        <w:jc w:val="right"/>
        <w:rPr>
          <w:rFonts w:ascii="Times New Roman" w:hAnsi="Times New Roman" w:cs="Times New Roman"/>
          <w:sz w:val="28"/>
          <w:szCs w:val="28"/>
        </w:rPr>
      </w:pPr>
    </w:p>
    <w:p w:rsidR="00A448A1" w:rsidRDefault="00A448A1" w:rsidP="00A448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-and-</w:t>
      </w:r>
    </w:p>
    <w:p w:rsidR="00F3164C" w:rsidRDefault="00F3164C" w:rsidP="00A448A1">
      <w:pPr>
        <w:spacing w:after="0" w:line="240" w:lineRule="auto"/>
        <w:jc w:val="center"/>
        <w:rPr>
          <w:rFonts w:ascii="Times New Roman" w:hAnsi="Times New Roman" w:cs="Times New Roman"/>
          <w:b/>
          <w:sz w:val="28"/>
          <w:szCs w:val="28"/>
        </w:rPr>
      </w:pPr>
    </w:p>
    <w:p w:rsidR="00A448A1" w:rsidRDefault="00A448A1" w:rsidP="00A448A1">
      <w:pPr>
        <w:spacing w:after="0" w:line="240" w:lineRule="auto"/>
        <w:rPr>
          <w:rFonts w:ascii="Times New Roman" w:hAnsi="Times New Roman" w:cs="Times New Roman"/>
          <w:sz w:val="28"/>
          <w:szCs w:val="28"/>
        </w:rPr>
      </w:pPr>
    </w:p>
    <w:p w:rsidR="00A448A1" w:rsidRDefault="00A448A1" w:rsidP="00A448A1">
      <w:pPr>
        <w:spacing w:after="0" w:line="240" w:lineRule="auto"/>
        <w:rPr>
          <w:rFonts w:ascii="Times New Roman" w:hAnsi="Times New Roman" w:cs="Times New Roman"/>
          <w:sz w:val="28"/>
          <w:szCs w:val="28"/>
        </w:rPr>
      </w:pPr>
    </w:p>
    <w:p w:rsidR="00A448A1" w:rsidRDefault="00A448A1" w:rsidP="00A448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GWICH’IN TRIBAL COUNCIL</w:t>
      </w:r>
    </w:p>
    <w:p w:rsidR="00D1426F" w:rsidRDefault="00D1426F" w:rsidP="00A448A1">
      <w:pPr>
        <w:spacing w:after="0" w:line="240" w:lineRule="auto"/>
        <w:jc w:val="center"/>
        <w:rPr>
          <w:rFonts w:ascii="Times New Roman" w:hAnsi="Times New Roman" w:cs="Times New Roman"/>
          <w:b/>
          <w:sz w:val="28"/>
          <w:szCs w:val="28"/>
        </w:rPr>
      </w:pPr>
    </w:p>
    <w:p w:rsidR="00A448A1" w:rsidRDefault="00A448A1" w:rsidP="00A448A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Defendant</w:t>
      </w:r>
    </w:p>
    <w:p w:rsidR="00A448A1" w:rsidRPr="00A448A1" w:rsidRDefault="00A448A1" w:rsidP="00A448A1">
      <w:pPr>
        <w:tabs>
          <w:tab w:val="center" w:pos="4680"/>
        </w:tabs>
        <w:spacing w:after="0" w:line="240" w:lineRule="auto"/>
        <w:rPr>
          <w:rFonts w:ascii="Times New Roman" w:eastAsia="Calibri" w:hAnsi="Times New Roman" w:cs="Times New Roman"/>
          <w:sz w:val="28"/>
          <w:szCs w:val="28"/>
          <w:lang w:val="en-GB" w:eastAsia="en-US"/>
        </w:rPr>
      </w:pPr>
    </w:p>
    <w:p w:rsidR="00A448A1" w:rsidRPr="00A448A1" w:rsidRDefault="00A448A1" w:rsidP="00A448A1">
      <w:pPr>
        <w:tabs>
          <w:tab w:val="right" w:pos="9360"/>
        </w:tabs>
        <w:spacing w:after="0" w:line="240" w:lineRule="auto"/>
        <w:rPr>
          <w:rFonts w:ascii="Times New Roman" w:eastAsia="Calibri" w:hAnsi="Times New Roman" w:cs="Times New Roman"/>
          <w:sz w:val="28"/>
          <w:szCs w:val="28"/>
          <w:lang w:val="en-GB" w:eastAsia="en-US"/>
        </w:rPr>
      </w:pPr>
      <w:r w:rsidRPr="00A448A1">
        <w:rPr>
          <w:rFonts w:ascii="Times New Roman" w:eastAsia="Calibri" w:hAnsi="Times New Roman" w:cs="Times New Roman"/>
          <w:sz w:val="28"/>
          <w:szCs w:val="28"/>
          <w:lang w:val="en-GB" w:eastAsia="en-US"/>
        </w:rPr>
        <w:tab/>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A448A1" w:rsidRPr="00A448A1" w:rsidTr="000956FF">
        <w:tc>
          <w:tcPr>
            <w:tcW w:w="9360" w:type="dxa"/>
            <w:shd w:val="clear" w:color="auto" w:fill="auto"/>
          </w:tcPr>
          <w:p w:rsidR="00A448A1" w:rsidRDefault="00A448A1" w:rsidP="00A448A1">
            <w:pPr>
              <w:spacing w:after="0" w:line="240" w:lineRule="auto"/>
              <w:jc w:val="both"/>
              <w:rPr>
                <w:rFonts w:ascii="Times New Roman" w:eastAsia="Calibri" w:hAnsi="Times New Roman" w:cs="Times New Roman"/>
                <w:sz w:val="28"/>
                <w:szCs w:val="28"/>
                <w:lang w:val="en-GB" w:eastAsia="en-US"/>
              </w:rPr>
            </w:pPr>
          </w:p>
          <w:p w:rsidR="00A448A1" w:rsidRPr="00A448A1" w:rsidRDefault="00E04F4D" w:rsidP="00A448A1">
            <w:pPr>
              <w:spacing w:after="0" w:line="240" w:lineRule="auto"/>
              <w:jc w:val="both"/>
              <w:rPr>
                <w:rFonts w:ascii="Times New Roman" w:eastAsia="Calibri" w:hAnsi="Times New Roman" w:cs="Times New Roman"/>
                <w:sz w:val="28"/>
                <w:szCs w:val="28"/>
                <w:lang w:val="en-GB" w:eastAsia="en-US"/>
              </w:rPr>
            </w:pPr>
            <w:r>
              <w:rPr>
                <w:rFonts w:ascii="Times New Roman" w:eastAsia="Calibri" w:hAnsi="Times New Roman" w:cs="Times New Roman"/>
                <w:sz w:val="28"/>
                <w:szCs w:val="28"/>
                <w:lang w:val="en-GB" w:eastAsia="en-US"/>
              </w:rPr>
              <w:t xml:space="preserve">Defendant’s </w:t>
            </w:r>
            <w:r w:rsidR="00A448A1">
              <w:rPr>
                <w:rFonts w:ascii="Times New Roman" w:eastAsia="Calibri" w:hAnsi="Times New Roman" w:cs="Times New Roman"/>
                <w:sz w:val="28"/>
                <w:szCs w:val="28"/>
                <w:lang w:val="en-GB" w:eastAsia="en-US"/>
              </w:rPr>
              <w:t>Application</w:t>
            </w:r>
            <w:r>
              <w:rPr>
                <w:rFonts w:ascii="Times New Roman" w:eastAsia="Calibri" w:hAnsi="Times New Roman" w:cs="Times New Roman"/>
                <w:sz w:val="28"/>
                <w:szCs w:val="28"/>
                <w:lang w:val="en-GB" w:eastAsia="en-US"/>
              </w:rPr>
              <w:t xml:space="preserve"> for Summary Judgment</w:t>
            </w:r>
          </w:p>
          <w:p w:rsidR="00A448A1" w:rsidRPr="00A448A1" w:rsidRDefault="00A448A1" w:rsidP="00A448A1">
            <w:pPr>
              <w:spacing w:after="0" w:line="240" w:lineRule="auto"/>
              <w:ind w:firstLine="2880"/>
              <w:jc w:val="both"/>
              <w:rPr>
                <w:rFonts w:ascii="Times New Roman" w:eastAsia="Calibri" w:hAnsi="Times New Roman" w:cs="Times New Roman"/>
                <w:sz w:val="28"/>
                <w:szCs w:val="28"/>
                <w:lang w:val="en-GB" w:eastAsia="en-US"/>
              </w:rPr>
            </w:pPr>
          </w:p>
          <w:p w:rsidR="00A448A1" w:rsidRPr="00A448A1" w:rsidRDefault="00A448A1" w:rsidP="00A448A1">
            <w:pPr>
              <w:spacing w:after="0" w:line="240" w:lineRule="auto"/>
              <w:jc w:val="both"/>
              <w:rPr>
                <w:rFonts w:ascii="Times New Roman" w:eastAsia="Calibri" w:hAnsi="Times New Roman" w:cs="Times New Roman"/>
                <w:sz w:val="28"/>
                <w:szCs w:val="28"/>
                <w:lang w:val="en-GB" w:eastAsia="en-US"/>
              </w:rPr>
            </w:pPr>
            <w:r w:rsidRPr="00A448A1">
              <w:rPr>
                <w:rFonts w:ascii="Times New Roman" w:eastAsia="Calibri" w:hAnsi="Times New Roman" w:cs="Times New Roman"/>
                <w:sz w:val="28"/>
                <w:szCs w:val="28"/>
                <w:lang w:val="en-GB" w:eastAsia="en-US"/>
              </w:rPr>
              <w:t xml:space="preserve">Heard at Yellowknife: </w:t>
            </w:r>
            <w:r>
              <w:rPr>
                <w:rFonts w:ascii="Times New Roman" w:eastAsia="Calibri" w:hAnsi="Times New Roman" w:cs="Times New Roman"/>
                <w:sz w:val="28"/>
                <w:szCs w:val="28"/>
                <w:lang w:val="en-GB" w:eastAsia="en-US"/>
              </w:rPr>
              <w:t xml:space="preserve">    August 27, 2019</w:t>
            </w:r>
          </w:p>
          <w:p w:rsidR="00A448A1" w:rsidRPr="00A448A1" w:rsidRDefault="00A448A1" w:rsidP="00A448A1">
            <w:pPr>
              <w:spacing w:after="0" w:line="240" w:lineRule="auto"/>
              <w:jc w:val="both"/>
              <w:rPr>
                <w:rFonts w:ascii="Times New Roman" w:eastAsia="Calibri" w:hAnsi="Times New Roman" w:cs="Times New Roman"/>
                <w:sz w:val="28"/>
                <w:szCs w:val="28"/>
                <w:lang w:val="en-GB" w:eastAsia="en-US"/>
              </w:rPr>
            </w:pPr>
          </w:p>
          <w:p w:rsidR="00A448A1" w:rsidRPr="00A448A1" w:rsidRDefault="00A448A1" w:rsidP="00A448A1">
            <w:pPr>
              <w:spacing w:after="0" w:line="240" w:lineRule="auto"/>
              <w:rPr>
                <w:rFonts w:ascii="Times New Roman" w:eastAsia="Calibri" w:hAnsi="Times New Roman" w:cs="Times New Roman"/>
                <w:sz w:val="28"/>
                <w:szCs w:val="28"/>
                <w:lang w:val="en-GB" w:eastAsia="en-US"/>
              </w:rPr>
            </w:pPr>
            <w:r w:rsidRPr="00A448A1">
              <w:rPr>
                <w:rFonts w:ascii="Times New Roman" w:eastAsia="Calibri" w:hAnsi="Times New Roman" w:cs="Times New Roman"/>
                <w:sz w:val="28"/>
                <w:szCs w:val="28"/>
                <w:lang w:val="en-GB" w:eastAsia="en-US"/>
              </w:rPr>
              <w:t xml:space="preserve">Written Reasons filed:     </w:t>
            </w:r>
            <w:r>
              <w:rPr>
                <w:rFonts w:ascii="Times New Roman" w:eastAsia="Calibri" w:hAnsi="Times New Roman" w:cs="Times New Roman"/>
                <w:sz w:val="28"/>
                <w:szCs w:val="28"/>
                <w:lang w:val="en-GB" w:eastAsia="en-US"/>
              </w:rPr>
              <w:t>December 3, 2019</w:t>
            </w:r>
          </w:p>
          <w:p w:rsidR="00A448A1" w:rsidRPr="00A448A1" w:rsidRDefault="00A448A1" w:rsidP="00A448A1">
            <w:pPr>
              <w:spacing w:after="0" w:line="240" w:lineRule="auto"/>
              <w:rPr>
                <w:rFonts w:ascii="Times New Roman" w:eastAsia="Calibri" w:hAnsi="Times New Roman" w:cs="Times New Roman"/>
                <w:sz w:val="28"/>
                <w:szCs w:val="28"/>
                <w:lang w:val="en-GB" w:eastAsia="en-US"/>
              </w:rPr>
            </w:pPr>
          </w:p>
        </w:tc>
      </w:tr>
    </w:tbl>
    <w:p w:rsidR="00A448A1" w:rsidRPr="00A448A1" w:rsidRDefault="00A448A1" w:rsidP="00A448A1">
      <w:pPr>
        <w:spacing w:after="0" w:line="240" w:lineRule="auto"/>
        <w:jc w:val="center"/>
        <w:rPr>
          <w:rFonts w:ascii="Times New Roman" w:eastAsia="Calibri" w:hAnsi="Times New Roman" w:cs="Times New Roman"/>
          <w:sz w:val="28"/>
          <w:szCs w:val="28"/>
          <w:lang w:val="en-GB" w:eastAsia="en-US"/>
        </w:rPr>
      </w:pPr>
    </w:p>
    <w:p w:rsidR="00A448A1" w:rsidRPr="00A448A1" w:rsidRDefault="00A448A1" w:rsidP="00A448A1">
      <w:pPr>
        <w:spacing w:after="0" w:line="240" w:lineRule="auto"/>
        <w:jc w:val="center"/>
        <w:rPr>
          <w:rFonts w:ascii="Times New Roman" w:eastAsia="Calibri" w:hAnsi="Times New Roman" w:cs="Times New Roman"/>
          <w:sz w:val="28"/>
          <w:szCs w:val="28"/>
          <w:lang w:val="en-GB" w:eastAsia="en-US"/>
        </w:rPr>
      </w:pPr>
      <w:r w:rsidRPr="00A448A1">
        <w:rPr>
          <w:rFonts w:ascii="Times New Roman" w:eastAsia="Calibri" w:hAnsi="Times New Roman" w:cs="Times New Roman"/>
          <w:sz w:val="28"/>
          <w:szCs w:val="28"/>
          <w:lang w:val="en-GB" w:eastAsia="en-US"/>
        </w:rPr>
        <w:t xml:space="preserve">REASONS FOR JUDGMENT OF THE </w:t>
      </w:r>
    </w:p>
    <w:p w:rsidR="00A448A1" w:rsidRPr="00A448A1" w:rsidRDefault="00A448A1" w:rsidP="00A448A1">
      <w:pPr>
        <w:spacing w:after="0" w:line="240" w:lineRule="auto"/>
        <w:jc w:val="center"/>
        <w:rPr>
          <w:rFonts w:ascii="Times New Roman" w:eastAsia="Calibri" w:hAnsi="Times New Roman" w:cs="Times New Roman"/>
          <w:sz w:val="28"/>
          <w:szCs w:val="28"/>
          <w:lang w:val="en-GB" w:eastAsia="en-US"/>
        </w:rPr>
      </w:pPr>
      <w:r w:rsidRPr="00A448A1">
        <w:rPr>
          <w:rFonts w:ascii="Times New Roman" w:eastAsia="Calibri" w:hAnsi="Times New Roman" w:cs="Times New Roman"/>
          <w:sz w:val="28"/>
          <w:szCs w:val="28"/>
          <w:lang w:val="en-GB" w:eastAsia="en-US"/>
        </w:rPr>
        <w:t>HONOURABLE JUSTICE K.M. SHANER</w:t>
      </w:r>
    </w:p>
    <w:p w:rsidR="00A448A1" w:rsidRPr="00A448A1" w:rsidRDefault="00A448A1" w:rsidP="00A448A1">
      <w:pPr>
        <w:spacing w:after="0" w:line="240" w:lineRule="auto"/>
        <w:jc w:val="center"/>
        <w:rPr>
          <w:rFonts w:ascii="Times New Roman" w:eastAsia="Calibri" w:hAnsi="Times New Roman" w:cs="Times New Roman"/>
          <w:sz w:val="28"/>
          <w:szCs w:val="28"/>
          <w:lang w:val="en-GB" w:eastAsia="en-US"/>
        </w:rPr>
      </w:pPr>
    </w:p>
    <w:p w:rsidR="00A448A1" w:rsidRPr="00A448A1" w:rsidRDefault="00A448A1" w:rsidP="00A448A1">
      <w:pPr>
        <w:spacing w:after="0" w:line="240" w:lineRule="auto"/>
        <w:jc w:val="center"/>
        <w:rPr>
          <w:rFonts w:ascii="Times New Roman" w:eastAsia="Calibri" w:hAnsi="Times New Roman" w:cs="Times New Roman"/>
          <w:sz w:val="28"/>
          <w:szCs w:val="28"/>
          <w:lang w:val="en-GB" w:eastAsia="en-US"/>
        </w:rPr>
      </w:pPr>
    </w:p>
    <w:p w:rsidR="00144F1F" w:rsidRPr="00144F1F" w:rsidRDefault="00144F1F" w:rsidP="00144F1F">
      <w:pPr>
        <w:spacing w:after="0" w:line="240" w:lineRule="auto"/>
        <w:jc w:val="both"/>
        <w:rPr>
          <w:rFonts w:ascii="Times New Roman" w:eastAsia="Calibri" w:hAnsi="Times New Roman" w:cs="Times New Roman"/>
          <w:sz w:val="28"/>
          <w:szCs w:val="28"/>
          <w:lang w:eastAsia="en-US"/>
        </w:rPr>
      </w:pPr>
      <w:r w:rsidRPr="00144F1F">
        <w:rPr>
          <w:rFonts w:ascii="Times New Roman" w:eastAsia="Calibri" w:hAnsi="Times New Roman" w:cs="Times New Roman"/>
          <w:sz w:val="28"/>
          <w:szCs w:val="28"/>
          <w:lang w:eastAsia="en-US"/>
        </w:rPr>
        <w:t xml:space="preserve">Counsel for the Applicant/Defendant: </w:t>
      </w:r>
      <w:r w:rsidRPr="00144F1F">
        <w:rPr>
          <w:rFonts w:ascii="Times New Roman" w:eastAsia="Calibri" w:hAnsi="Times New Roman" w:cs="Times New Roman"/>
          <w:sz w:val="28"/>
          <w:szCs w:val="28"/>
          <w:lang w:eastAsia="en-US"/>
        </w:rPr>
        <w:tab/>
      </w:r>
      <w:r w:rsidRPr="00144F1F">
        <w:rPr>
          <w:rFonts w:ascii="Times New Roman" w:eastAsia="Calibri" w:hAnsi="Times New Roman" w:cs="Times New Roman"/>
          <w:sz w:val="28"/>
          <w:szCs w:val="28"/>
          <w:lang w:eastAsia="en-US"/>
        </w:rPr>
        <w:tab/>
        <w:t>Jonathan P. Rossall, Q.C.</w:t>
      </w:r>
    </w:p>
    <w:p w:rsidR="00144F1F" w:rsidRPr="00144F1F" w:rsidRDefault="00144F1F" w:rsidP="00144F1F">
      <w:pPr>
        <w:spacing w:after="0" w:line="240" w:lineRule="auto"/>
        <w:jc w:val="both"/>
        <w:rPr>
          <w:rFonts w:ascii="Times New Roman" w:eastAsia="Calibri" w:hAnsi="Times New Roman" w:cs="Times New Roman"/>
          <w:sz w:val="28"/>
          <w:szCs w:val="28"/>
          <w:lang w:eastAsia="en-US"/>
        </w:rPr>
      </w:pPr>
    </w:p>
    <w:p w:rsidR="00144F1F" w:rsidRPr="00144F1F" w:rsidRDefault="00144F1F" w:rsidP="00144F1F">
      <w:pPr>
        <w:spacing w:after="0" w:line="240" w:lineRule="auto"/>
        <w:jc w:val="both"/>
        <w:rPr>
          <w:rFonts w:ascii="Times New Roman" w:eastAsia="Calibri" w:hAnsi="Times New Roman" w:cs="Times New Roman"/>
          <w:sz w:val="28"/>
          <w:szCs w:val="28"/>
          <w:lang w:eastAsia="en-US"/>
        </w:rPr>
      </w:pPr>
      <w:r w:rsidRPr="00144F1F">
        <w:rPr>
          <w:rFonts w:ascii="Times New Roman" w:eastAsia="Calibri" w:hAnsi="Times New Roman" w:cs="Times New Roman"/>
          <w:sz w:val="28"/>
          <w:szCs w:val="28"/>
          <w:lang w:eastAsia="en-US"/>
        </w:rPr>
        <w:t>Counsel for the Plaintiff/Respondent:</w:t>
      </w:r>
      <w:r w:rsidRPr="00144F1F">
        <w:rPr>
          <w:rFonts w:ascii="Times New Roman" w:eastAsia="Calibri" w:hAnsi="Times New Roman" w:cs="Times New Roman"/>
          <w:sz w:val="28"/>
          <w:szCs w:val="28"/>
          <w:lang w:eastAsia="en-US"/>
        </w:rPr>
        <w:tab/>
      </w:r>
      <w:r w:rsidRPr="00144F1F">
        <w:rPr>
          <w:rFonts w:ascii="Times New Roman" w:eastAsia="Calibri" w:hAnsi="Times New Roman" w:cs="Times New Roman"/>
          <w:sz w:val="28"/>
          <w:szCs w:val="28"/>
          <w:lang w:eastAsia="en-US"/>
        </w:rPr>
        <w:tab/>
        <w:t>Colleen Verville</w:t>
      </w:r>
    </w:p>
    <w:p w:rsidR="00A448A1" w:rsidRPr="00A448A1" w:rsidRDefault="00A448A1" w:rsidP="00A448A1">
      <w:pPr>
        <w:spacing w:after="0" w:line="240" w:lineRule="auto"/>
        <w:jc w:val="both"/>
        <w:rPr>
          <w:rFonts w:ascii="Times New Roman" w:eastAsia="Calibri" w:hAnsi="Times New Roman" w:cs="Times New Roman"/>
          <w:sz w:val="28"/>
          <w:szCs w:val="28"/>
          <w:lang w:eastAsia="en-US"/>
        </w:rPr>
        <w:sectPr w:rsidR="00A448A1" w:rsidRPr="00A448A1" w:rsidSect="00E04F4D">
          <w:headerReference w:type="default" r:id="rId7"/>
          <w:footerReference w:type="default" r:id="rId8"/>
          <w:headerReference w:type="first" r:id="rId9"/>
          <w:type w:val="continuous"/>
          <w:pgSz w:w="12240" w:h="15840"/>
          <w:pgMar w:top="1350" w:right="1440" w:bottom="1260" w:left="1440" w:header="720" w:footer="720" w:gutter="0"/>
          <w:pgNumType w:start="1"/>
          <w:cols w:space="720"/>
          <w:titlePg/>
          <w:docGrid w:linePitch="360"/>
        </w:sectPr>
      </w:pPr>
    </w:p>
    <w:p w:rsidR="008D0475" w:rsidRDefault="008D0475" w:rsidP="00813FFC">
      <w:pPr>
        <w:rPr>
          <w:rFonts w:ascii="Times New Roman" w:hAnsi="Times New Roman" w:cs="Times New Roman"/>
          <w:i/>
          <w:sz w:val="24"/>
          <w:szCs w:val="24"/>
        </w:rPr>
      </w:pPr>
    </w:p>
    <w:p w:rsidR="008D0475" w:rsidRDefault="008D0475" w:rsidP="00813FFC">
      <w:pPr>
        <w:rPr>
          <w:rFonts w:ascii="Times New Roman" w:hAnsi="Times New Roman" w:cs="Times New Roman"/>
          <w:i/>
          <w:sz w:val="24"/>
          <w:szCs w:val="24"/>
        </w:rPr>
      </w:pPr>
    </w:p>
    <w:p w:rsidR="00813FFC" w:rsidRPr="0032647A" w:rsidRDefault="00813FFC" w:rsidP="00813FFC">
      <w:pPr>
        <w:rPr>
          <w:rFonts w:ascii="Times New Roman" w:hAnsi="Times New Roman" w:cs="Times New Roman"/>
          <w:sz w:val="24"/>
          <w:szCs w:val="24"/>
        </w:rPr>
      </w:pPr>
      <w:r>
        <w:rPr>
          <w:rFonts w:ascii="Times New Roman" w:hAnsi="Times New Roman" w:cs="Times New Roman"/>
          <w:i/>
          <w:sz w:val="24"/>
          <w:szCs w:val="24"/>
        </w:rPr>
        <w:t xml:space="preserve">Wong </w:t>
      </w:r>
      <w:r w:rsidRPr="008774C4">
        <w:rPr>
          <w:rFonts w:ascii="Times New Roman" w:hAnsi="Times New Roman" w:cs="Times New Roman"/>
          <w:i/>
          <w:sz w:val="24"/>
          <w:szCs w:val="24"/>
        </w:rPr>
        <w:t>v</w:t>
      </w:r>
      <w:r>
        <w:rPr>
          <w:rFonts w:ascii="Times New Roman" w:hAnsi="Times New Roman" w:cs="Times New Roman"/>
          <w:sz w:val="24"/>
          <w:szCs w:val="24"/>
        </w:rPr>
        <w:t xml:space="preserve"> </w:t>
      </w:r>
      <w:proofErr w:type="spellStart"/>
      <w:r>
        <w:rPr>
          <w:rFonts w:ascii="Times New Roman" w:hAnsi="Times New Roman" w:cs="Times New Roman"/>
          <w:i/>
          <w:sz w:val="24"/>
          <w:szCs w:val="24"/>
        </w:rPr>
        <w:t>Gwich’in</w:t>
      </w:r>
      <w:proofErr w:type="spellEnd"/>
      <w:r>
        <w:rPr>
          <w:rFonts w:ascii="Times New Roman" w:hAnsi="Times New Roman" w:cs="Times New Roman"/>
          <w:i/>
          <w:sz w:val="24"/>
          <w:szCs w:val="24"/>
        </w:rPr>
        <w:t xml:space="preserve"> Tribal Council, </w:t>
      </w:r>
      <w:r>
        <w:rPr>
          <w:rFonts w:ascii="Times New Roman" w:hAnsi="Times New Roman" w:cs="Times New Roman"/>
          <w:sz w:val="24"/>
          <w:szCs w:val="24"/>
        </w:rPr>
        <w:t>2019 NWTSC 50</w:t>
      </w:r>
    </w:p>
    <w:p w:rsidR="00813FFC" w:rsidRPr="0032647A" w:rsidRDefault="00813FFC" w:rsidP="00813FFC">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Pr="0032647A">
        <w:rPr>
          <w:rFonts w:ascii="Times New Roman" w:hAnsi="Times New Roman" w:cs="Times New Roman"/>
          <w:sz w:val="28"/>
          <w:szCs w:val="28"/>
        </w:rPr>
        <w:t xml:space="preserve">Date: </w:t>
      </w:r>
      <w:bookmarkStart w:id="0" w:name="1"/>
      <w:bookmarkEnd w:id="0"/>
      <w:r w:rsidRPr="0032647A">
        <w:rPr>
          <w:rFonts w:ascii="Times New Roman" w:hAnsi="Times New Roman" w:cs="Times New Roman"/>
          <w:sz w:val="28"/>
          <w:szCs w:val="28"/>
        </w:rPr>
        <w:t xml:space="preserve"> 201</w:t>
      </w:r>
      <w:r>
        <w:rPr>
          <w:rFonts w:ascii="Times New Roman" w:hAnsi="Times New Roman" w:cs="Times New Roman"/>
          <w:sz w:val="28"/>
          <w:szCs w:val="28"/>
        </w:rPr>
        <w:t>9</w:t>
      </w:r>
      <w:r w:rsidRPr="0032647A">
        <w:rPr>
          <w:rFonts w:ascii="Times New Roman" w:hAnsi="Times New Roman" w:cs="Times New Roman"/>
          <w:sz w:val="28"/>
          <w:szCs w:val="28"/>
        </w:rPr>
        <w:t xml:space="preserve"> </w:t>
      </w:r>
      <w:r>
        <w:rPr>
          <w:rFonts w:ascii="Times New Roman" w:hAnsi="Times New Roman" w:cs="Times New Roman"/>
          <w:sz w:val="28"/>
          <w:szCs w:val="28"/>
        </w:rPr>
        <w:t>12 03</w:t>
      </w:r>
    </w:p>
    <w:p w:rsidR="00813FFC" w:rsidRPr="0032647A" w:rsidRDefault="00813FFC" w:rsidP="00813FFC">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Pr="0032647A">
        <w:rPr>
          <w:rFonts w:ascii="Times New Roman" w:hAnsi="Times New Roman" w:cs="Times New Roman"/>
          <w:sz w:val="28"/>
          <w:szCs w:val="28"/>
        </w:rPr>
        <w:t xml:space="preserve">Docket: </w:t>
      </w:r>
      <w:bookmarkStart w:id="1" w:name="2"/>
      <w:bookmarkEnd w:id="1"/>
      <w:r w:rsidRPr="0032647A">
        <w:rPr>
          <w:rFonts w:ascii="Times New Roman" w:hAnsi="Times New Roman" w:cs="Times New Roman"/>
          <w:sz w:val="28"/>
          <w:szCs w:val="28"/>
        </w:rPr>
        <w:t xml:space="preserve"> S-</w:t>
      </w:r>
      <w:r>
        <w:rPr>
          <w:rFonts w:ascii="Times New Roman" w:hAnsi="Times New Roman" w:cs="Times New Roman"/>
          <w:sz w:val="28"/>
          <w:szCs w:val="28"/>
        </w:rPr>
        <w:t>000</w:t>
      </w:r>
      <w:r w:rsidRPr="0032647A">
        <w:rPr>
          <w:rFonts w:ascii="Times New Roman" w:hAnsi="Times New Roman" w:cs="Times New Roman"/>
          <w:sz w:val="28"/>
          <w:szCs w:val="28"/>
        </w:rPr>
        <w:t>1-</w:t>
      </w:r>
      <w:r>
        <w:rPr>
          <w:rFonts w:ascii="Times New Roman" w:hAnsi="Times New Roman" w:cs="Times New Roman"/>
          <w:sz w:val="28"/>
          <w:szCs w:val="28"/>
        </w:rPr>
        <w:t>CV 2014 000104</w:t>
      </w:r>
    </w:p>
    <w:p w:rsidR="00813FFC" w:rsidRPr="0032647A" w:rsidRDefault="00813FFC" w:rsidP="00813FFC">
      <w:pPr>
        <w:spacing w:after="0" w:line="240" w:lineRule="auto"/>
        <w:jc w:val="right"/>
        <w:rPr>
          <w:rFonts w:ascii="Times New Roman" w:hAnsi="Times New Roman" w:cs="Times New Roman"/>
          <w:sz w:val="28"/>
          <w:szCs w:val="28"/>
        </w:rPr>
      </w:pPr>
    </w:p>
    <w:p w:rsidR="00813FFC" w:rsidRDefault="00813FFC" w:rsidP="00813FFC">
      <w:pPr>
        <w:jc w:val="center"/>
        <w:rPr>
          <w:rFonts w:ascii="Times New Roman" w:hAnsi="Times New Roman" w:cs="Times New Roman"/>
          <w:b/>
          <w:sz w:val="28"/>
          <w:szCs w:val="28"/>
        </w:rPr>
      </w:pPr>
      <w:r>
        <w:rPr>
          <w:rFonts w:ascii="Times New Roman" w:hAnsi="Times New Roman" w:cs="Times New Roman"/>
          <w:b/>
          <w:sz w:val="28"/>
          <w:szCs w:val="28"/>
        </w:rPr>
        <w:t>IN THE SUPREME COURT OF THE NORTHWEST TERRITORIES</w:t>
      </w:r>
    </w:p>
    <w:p w:rsidR="00813FFC" w:rsidRDefault="00813FFC" w:rsidP="00813FFC">
      <w:pPr>
        <w:rPr>
          <w:rFonts w:ascii="Times New Roman" w:hAnsi="Times New Roman" w:cs="Times New Roman"/>
          <w:b/>
          <w:sz w:val="28"/>
          <w:szCs w:val="28"/>
        </w:rPr>
      </w:pPr>
      <w:r>
        <w:rPr>
          <w:rFonts w:ascii="Times New Roman" w:hAnsi="Times New Roman" w:cs="Times New Roman"/>
          <w:b/>
          <w:sz w:val="28"/>
          <w:szCs w:val="28"/>
        </w:rPr>
        <w:t>BETWEEN:</w:t>
      </w:r>
    </w:p>
    <w:p w:rsidR="00813FFC" w:rsidRDefault="00813FFC" w:rsidP="00813F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JAMES WONG</w:t>
      </w:r>
    </w:p>
    <w:p w:rsidR="00813FFC" w:rsidRDefault="00813FFC" w:rsidP="00813FFC">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t>Plaintiff</w:t>
      </w:r>
    </w:p>
    <w:p w:rsidR="00813FFC" w:rsidRDefault="00813FFC" w:rsidP="00813F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and</w:t>
      </w:r>
      <w:proofErr w:type="gramEnd"/>
      <w:r>
        <w:rPr>
          <w:rFonts w:ascii="Times New Roman" w:hAnsi="Times New Roman" w:cs="Times New Roman"/>
          <w:b/>
          <w:sz w:val="28"/>
          <w:szCs w:val="28"/>
        </w:rPr>
        <w:t>-</w:t>
      </w:r>
    </w:p>
    <w:p w:rsidR="00813FFC" w:rsidRDefault="00813FFC" w:rsidP="00813FFC">
      <w:pPr>
        <w:spacing w:after="0" w:line="240" w:lineRule="auto"/>
        <w:rPr>
          <w:rFonts w:ascii="Times New Roman" w:hAnsi="Times New Roman" w:cs="Times New Roman"/>
          <w:sz w:val="28"/>
          <w:szCs w:val="28"/>
        </w:rPr>
      </w:pPr>
    </w:p>
    <w:p w:rsidR="00813FFC" w:rsidRDefault="00813FFC" w:rsidP="00813FFC">
      <w:pPr>
        <w:spacing w:after="0" w:line="240" w:lineRule="auto"/>
        <w:rPr>
          <w:rFonts w:ascii="Times New Roman" w:hAnsi="Times New Roman" w:cs="Times New Roman"/>
          <w:sz w:val="28"/>
          <w:szCs w:val="28"/>
        </w:rPr>
      </w:pPr>
    </w:p>
    <w:p w:rsidR="00813FFC" w:rsidRDefault="00813FFC" w:rsidP="00813F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GWICH’IN TRIBAL COUNCIL</w:t>
      </w:r>
    </w:p>
    <w:p w:rsidR="00813FFC" w:rsidRDefault="00813FFC" w:rsidP="00813FFC">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Defendant</w:t>
      </w:r>
    </w:p>
    <w:p w:rsidR="00813FFC" w:rsidRDefault="00813FFC" w:rsidP="00813FFC">
      <w:pPr>
        <w:jc w:val="center"/>
        <w:rPr>
          <w:rFonts w:ascii="Times New Roman" w:hAnsi="Times New Roman" w:cs="Times New Roman"/>
          <w:b/>
          <w:sz w:val="28"/>
          <w:szCs w:val="28"/>
        </w:rPr>
      </w:pPr>
    </w:p>
    <w:p w:rsidR="00813FFC" w:rsidRPr="00F45E3D" w:rsidRDefault="00813FFC" w:rsidP="00813FFC">
      <w:pPr>
        <w:jc w:val="center"/>
        <w:rPr>
          <w:rFonts w:ascii="Times New Roman" w:hAnsi="Times New Roman" w:cs="Times New Roman"/>
          <w:b/>
          <w:sz w:val="28"/>
          <w:szCs w:val="28"/>
        </w:rPr>
      </w:pPr>
      <w:r>
        <w:rPr>
          <w:rFonts w:ascii="Times New Roman" w:hAnsi="Times New Roman" w:cs="Times New Roman"/>
          <w:b/>
          <w:sz w:val="28"/>
          <w:szCs w:val="28"/>
        </w:rPr>
        <w:t>REASONS FOR JUDGMENT</w:t>
      </w:r>
    </w:p>
    <w:p w:rsidR="00813FFC" w:rsidRPr="002E6F4B" w:rsidRDefault="00813FFC" w:rsidP="00813FFC">
      <w:pPr>
        <w:pStyle w:val="ListParagraph"/>
        <w:spacing w:after="240" w:line="240" w:lineRule="auto"/>
        <w:ind w:left="0"/>
        <w:contextualSpacing w:val="0"/>
        <w:jc w:val="both"/>
        <w:rPr>
          <w:rFonts w:ascii="Times New Roman" w:hAnsi="Times New Roman" w:cs="Times New Roman"/>
          <w:b/>
          <w:sz w:val="28"/>
          <w:szCs w:val="28"/>
        </w:rPr>
      </w:pPr>
    </w:p>
    <w:p w:rsidR="00813FFC" w:rsidRDefault="00813FFC" w:rsidP="00813FFC">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This is the Defendant’s application for summary judgment. </w:t>
      </w:r>
    </w:p>
    <w:p w:rsidR="00813FFC" w:rsidRPr="00F913D3" w:rsidRDefault="00813FFC" w:rsidP="00813FFC">
      <w:pPr>
        <w:pStyle w:val="ListParagraph"/>
        <w:spacing w:after="24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BACKGROUND</w:t>
      </w:r>
    </w:p>
    <w:p w:rsidR="00813FFC" w:rsidRDefault="00813FFC" w:rsidP="00813FFC">
      <w:pPr>
        <w:pStyle w:val="ListParagraph"/>
        <w:numPr>
          <w:ilvl w:val="0"/>
          <w:numId w:val="10"/>
        </w:numPr>
        <w:spacing w:after="240" w:line="240" w:lineRule="auto"/>
        <w:contextualSpacing w:val="0"/>
        <w:jc w:val="both"/>
        <w:rPr>
          <w:rFonts w:ascii="Times New Roman" w:hAnsi="Times New Roman" w:cs="Times New Roman"/>
          <w:sz w:val="28"/>
          <w:szCs w:val="28"/>
        </w:rPr>
      </w:pPr>
      <w:r w:rsidRPr="00B9028C">
        <w:rPr>
          <w:rFonts w:ascii="Times New Roman" w:hAnsi="Times New Roman" w:cs="Times New Roman"/>
          <w:sz w:val="28"/>
          <w:szCs w:val="28"/>
        </w:rPr>
        <w:t xml:space="preserve">The Defendant (GTC) employed Mr. Wong as its Chief Financial Officer, starting in 2011.  Mr. Wong says that on August 26, 2013, the President of GTC demanded his immediate resignation and threatened that if he did not provide it, his employment would be terminated.  Mr. Wong submitted the resignation letter.  The President of the GTC accepted it on August 28, 2013. </w:t>
      </w:r>
      <w:r>
        <w:rPr>
          <w:rFonts w:ascii="Times New Roman" w:hAnsi="Times New Roman" w:cs="Times New Roman"/>
          <w:sz w:val="28"/>
          <w:szCs w:val="28"/>
        </w:rPr>
        <w:t xml:space="preserve"> </w:t>
      </w:r>
      <w:r w:rsidRPr="00B9028C">
        <w:rPr>
          <w:rFonts w:ascii="Times New Roman" w:hAnsi="Times New Roman" w:cs="Times New Roman"/>
          <w:sz w:val="28"/>
          <w:szCs w:val="28"/>
        </w:rPr>
        <w:t xml:space="preserve">Mr. Wong remained at his employment for four more days following the resignation, to assist with the transition. </w:t>
      </w:r>
    </w:p>
    <w:p w:rsidR="00813FFC" w:rsidRDefault="00813FFC" w:rsidP="00813FFC">
      <w:pPr>
        <w:pStyle w:val="ListParagraph"/>
        <w:numPr>
          <w:ilvl w:val="0"/>
          <w:numId w:val="10"/>
        </w:numPr>
        <w:spacing w:after="240" w:line="240" w:lineRule="auto"/>
        <w:contextualSpacing w:val="0"/>
        <w:jc w:val="both"/>
        <w:rPr>
          <w:rFonts w:ascii="Times New Roman" w:hAnsi="Times New Roman" w:cs="Times New Roman"/>
          <w:sz w:val="28"/>
          <w:szCs w:val="28"/>
        </w:rPr>
        <w:sectPr w:rsidR="00813FFC" w:rsidSect="00505CCE">
          <w:headerReference w:type="default" r:id="rId10"/>
          <w:footerReference w:type="default" r:id="rId11"/>
          <w:headerReference w:type="first" r:id="rId12"/>
          <w:type w:val="continuous"/>
          <w:pgSz w:w="12240" w:h="15840"/>
          <w:pgMar w:top="1440" w:right="1440" w:bottom="1440" w:left="1440" w:header="720" w:footer="720" w:gutter="0"/>
          <w:pgNumType w:start="2"/>
          <w:cols w:space="720"/>
          <w:docGrid w:linePitch="360"/>
        </w:sectPr>
      </w:pPr>
      <w:r w:rsidRPr="00B9028C">
        <w:rPr>
          <w:rFonts w:ascii="Times New Roman" w:hAnsi="Times New Roman" w:cs="Times New Roman"/>
          <w:sz w:val="28"/>
          <w:szCs w:val="28"/>
        </w:rPr>
        <w:t xml:space="preserve">On October 8, 2013, Mr. Wong made a </w:t>
      </w:r>
      <w:r>
        <w:rPr>
          <w:rFonts w:ascii="Times New Roman" w:hAnsi="Times New Roman" w:cs="Times New Roman"/>
          <w:sz w:val="28"/>
          <w:szCs w:val="28"/>
        </w:rPr>
        <w:t xml:space="preserve">written </w:t>
      </w:r>
      <w:r w:rsidRPr="00B9028C">
        <w:rPr>
          <w:rFonts w:ascii="Times New Roman" w:hAnsi="Times New Roman" w:cs="Times New Roman"/>
          <w:sz w:val="28"/>
          <w:szCs w:val="28"/>
        </w:rPr>
        <w:t xml:space="preserve">complaint to the Employment Standards Officer under </w:t>
      </w:r>
      <w:r>
        <w:rPr>
          <w:rFonts w:ascii="Times New Roman" w:hAnsi="Times New Roman" w:cs="Times New Roman"/>
          <w:sz w:val="28"/>
          <w:szCs w:val="28"/>
        </w:rPr>
        <w:t xml:space="preserve">s. 66(1) of </w:t>
      </w:r>
      <w:r w:rsidRPr="00B9028C">
        <w:rPr>
          <w:rFonts w:ascii="Times New Roman" w:hAnsi="Times New Roman" w:cs="Times New Roman"/>
          <w:sz w:val="28"/>
          <w:szCs w:val="28"/>
        </w:rPr>
        <w:t xml:space="preserve">the </w:t>
      </w:r>
      <w:r w:rsidRPr="00B9028C">
        <w:rPr>
          <w:rFonts w:ascii="Times New Roman" w:hAnsi="Times New Roman" w:cs="Times New Roman"/>
          <w:i/>
          <w:sz w:val="28"/>
          <w:szCs w:val="28"/>
        </w:rPr>
        <w:t xml:space="preserve">Employment Standards Act, </w:t>
      </w:r>
      <w:r>
        <w:rPr>
          <w:rFonts w:ascii="Times New Roman" w:hAnsi="Times New Roman" w:cs="Times New Roman"/>
          <w:sz w:val="28"/>
          <w:szCs w:val="28"/>
        </w:rPr>
        <w:t xml:space="preserve">SNWT 2007, </w:t>
      </w:r>
      <w:proofErr w:type="gramStart"/>
      <w:r>
        <w:rPr>
          <w:rFonts w:ascii="Times New Roman" w:hAnsi="Times New Roman" w:cs="Times New Roman"/>
          <w:sz w:val="28"/>
          <w:szCs w:val="28"/>
        </w:rPr>
        <w:t>c</w:t>
      </w:r>
      <w:proofErr w:type="gramEnd"/>
      <w:r>
        <w:rPr>
          <w:rFonts w:ascii="Times New Roman" w:hAnsi="Times New Roman" w:cs="Times New Roman"/>
          <w:sz w:val="28"/>
          <w:szCs w:val="28"/>
        </w:rPr>
        <w:t xml:space="preserve"> 13.  He set out the circumstances leading to his resignation, that is, that it was made under duress and therefore, </w:t>
      </w:r>
      <w:r w:rsidRPr="00B9028C">
        <w:rPr>
          <w:rFonts w:ascii="Times New Roman" w:hAnsi="Times New Roman" w:cs="Times New Roman"/>
          <w:sz w:val="28"/>
          <w:szCs w:val="28"/>
        </w:rPr>
        <w:t>involuntary</w:t>
      </w:r>
      <w:r>
        <w:rPr>
          <w:rFonts w:ascii="Times New Roman" w:hAnsi="Times New Roman" w:cs="Times New Roman"/>
          <w:sz w:val="28"/>
          <w:szCs w:val="28"/>
        </w:rPr>
        <w:t>.  He ass</w:t>
      </w:r>
      <w:r w:rsidRPr="00B9028C">
        <w:rPr>
          <w:rFonts w:ascii="Times New Roman" w:hAnsi="Times New Roman" w:cs="Times New Roman"/>
          <w:sz w:val="28"/>
          <w:szCs w:val="28"/>
        </w:rPr>
        <w:t>e</w:t>
      </w:r>
      <w:r>
        <w:rPr>
          <w:rFonts w:ascii="Times New Roman" w:hAnsi="Times New Roman" w:cs="Times New Roman"/>
          <w:sz w:val="28"/>
          <w:szCs w:val="28"/>
        </w:rPr>
        <w:t xml:space="preserve">rted he had, in effect, </w:t>
      </w:r>
      <w:r w:rsidRPr="00B9028C">
        <w:rPr>
          <w:rFonts w:ascii="Times New Roman" w:hAnsi="Times New Roman" w:cs="Times New Roman"/>
          <w:sz w:val="28"/>
          <w:szCs w:val="28"/>
        </w:rPr>
        <w:t>been terminated from his position without cause</w:t>
      </w:r>
      <w:r>
        <w:rPr>
          <w:rFonts w:ascii="Times New Roman" w:hAnsi="Times New Roman" w:cs="Times New Roman"/>
          <w:sz w:val="28"/>
          <w:szCs w:val="28"/>
        </w:rPr>
        <w:t xml:space="preserve"> or notice.  He sought termination pay in the amount of four months’ salary and payment of a performance bonus in accordance with the terms of his employment contract.</w:t>
      </w:r>
    </w:p>
    <w:p w:rsidR="00AB0EEF" w:rsidRPr="00B9028C" w:rsidRDefault="008D08F1" w:rsidP="000956FF">
      <w:pPr>
        <w:pStyle w:val="ListParagraph"/>
        <w:numPr>
          <w:ilvl w:val="0"/>
          <w:numId w:val="10"/>
        </w:numPr>
        <w:spacing w:after="240" w:line="240" w:lineRule="auto"/>
        <w:contextualSpacing w:val="0"/>
        <w:jc w:val="both"/>
        <w:rPr>
          <w:rFonts w:ascii="Times New Roman" w:hAnsi="Times New Roman" w:cs="Times New Roman"/>
          <w:sz w:val="28"/>
          <w:szCs w:val="28"/>
        </w:rPr>
      </w:pPr>
      <w:r w:rsidRPr="00B9028C">
        <w:rPr>
          <w:rFonts w:ascii="Times New Roman" w:hAnsi="Times New Roman" w:cs="Times New Roman"/>
          <w:sz w:val="28"/>
          <w:szCs w:val="28"/>
        </w:rPr>
        <w:t xml:space="preserve">Mr. Wong did not seek legal advice before </w:t>
      </w:r>
      <w:r w:rsidR="00B9028C">
        <w:rPr>
          <w:rFonts w:ascii="Times New Roman" w:hAnsi="Times New Roman" w:cs="Times New Roman"/>
          <w:sz w:val="28"/>
          <w:szCs w:val="28"/>
        </w:rPr>
        <w:t xml:space="preserve">filing the complaint. </w:t>
      </w:r>
      <w:r w:rsidR="00144F1F">
        <w:rPr>
          <w:rFonts w:ascii="Times New Roman" w:hAnsi="Times New Roman" w:cs="Times New Roman"/>
          <w:sz w:val="28"/>
          <w:szCs w:val="28"/>
        </w:rPr>
        <w:t xml:space="preserve"> </w:t>
      </w:r>
      <w:r w:rsidR="00B9028C">
        <w:rPr>
          <w:rFonts w:ascii="Times New Roman" w:hAnsi="Times New Roman" w:cs="Times New Roman"/>
          <w:sz w:val="28"/>
          <w:szCs w:val="28"/>
        </w:rPr>
        <w:t>In this application h</w:t>
      </w:r>
      <w:r w:rsidR="00AB0EEF" w:rsidRPr="00B9028C">
        <w:rPr>
          <w:rFonts w:ascii="Times New Roman" w:hAnsi="Times New Roman" w:cs="Times New Roman"/>
          <w:sz w:val="28"/>
          <w:szCs w:val="28"/>
        </w:rPr>
        <w:t xml:space="preserve">e deposed that he did not have the financial means to hire a lawyer at the time. </w:t>
      </w:r>
    </w:p>
    <w:p w:rsidR="00F054E8" w:rsidRPr="00B65D58" w:rsidRDefault="00F054E8" w:rsidP="00B65D58">
      <w:pPr>
        <w:pStyle w:val="ListParagraph"/>
        <w:numPr>
          <w:ilvl w:val="0"/>
          <w:numId w:val="10"/>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8"/>
          <w:szCs w:val="28"/>
        </w:rPr>
        <w:t xml:space="preserve">In a </w:t>
      </w:r>
      <w:r w:rsidR="004903EE">
        <w:rPr>
          <w:rFonts w:ascii="Times New Roman" w:hAnsi="Times New Roman" w:cs="Times New Roman"/>
          <w:sz w:val="28"/>
          <w:szCs w:val="28"/>
        </w:rPr>
        <w:t xml:space="preserve">written </w:t>
      </w:r>
      <w:r>
        <w:rPr>
          <w:rFonts w:ascii="Times New Roman" w:hAnsi="Times New Roman" w:cs="Times New Roman"/>
          <w:sz w:val="28"/>
          <w:szCs w:val="28"/>
        </w:rPr>
        <w:t>decision rendered February 14, 2014, t</w:t>
      </w:r>
      <w:r w:rsidR="00637ED8">
        <w:rPr>
          <w:rFonts w:ascii="Times New Roman" w:hAnsi="Times New Roman" w:cs="Times New Roman"/>
          <w:sz w:val="28"/>
          <w:szCs w:val="28"/>
        </w:rPr>
        <w:t>he Employment S</w:t>
      </w:r>
      <w:r w:rsidR="00AB0EEF">
        <w:rPr>
          <w:rFonts w:ascii="Times New Roman" w:hAnsi="Times New Roman" w:cs="Times New Roman"/>
          <w:sz w:val="28"/>
          <w:szCs w:val="28"/>
        </w:rPr>
        <w:t xml:space="preserve">tandards Officer said she had reviewed what Mr. Wong and the GTC submitted in relation to the complaint.  </w:t>
      </w:r>
      <w:r w:rsidR="00B65D58">
        <w:rPr>
          <w:rFonts w:ascii="Times New Roman" w:hAnsi="Times New Roman" w:cs="Times New Roman"/>
          <w:sz w:val="28"/>
          <w:szCs w:val="28"/>
        </w:rPr>
        <w:t>She did not provide Mr. Wong with a copy of the GTC’s response to his complaint</w:t>
      </w:r>
      <w:r w:rsidR="001D5739">
        <w:rPr>
          <w:rFonts w:ascii="Times New Roman" w:hAnsi="Times New Roman" w:cs="Times New Roman"/>
          <w:sz w:val="28"/>
          <w:szCs w:val="28"/>
        </w:rPr>
        <w:t xml:space="preserve">, so he did not have an opportunity to reply to the GTC’s submission. </w:t>
      </w:r>
      <w:r w:rsidR="00B65D58">
        <w:rPr>
          <w:rFonts w:ascii="Times New Roman" w:hAnsi="Times New Roman" w:cs="Times New Roman"/>
          <w:sz w:val="24"/>
          <w:szCs w:val="24"/>
        </w:rPr>
        <w:t xml:space="preserve"> </w:t>
      </w:r>
      <w:r w:rsidR="00B65D58">
        <w:rPr>
          <w:rFonts w:ascii="Times New Roman" w:hAnsi="Times New Roman" w:cs="Times New Roman"/>
          <w:sz w:val="28"/>
          <w:szCs w:val="28"/>
        </w:rPr>
        <w:t>The Officer</w:t>
      </w:r>
      <w:r w:rsidR="00AB0EEF" w:rsidRPr="00B65D58">
        <w:rPr>
          <w:rFonts w:ascii="Times New Roman" w:hAnsi="Times New Roman" w:cs="Times New Roman"/>
          <w:sz w:val="28"/>
          <w:szCs w:val="28"/>
        </w:rPr>
        <w:t xml:space="preserve"> found that Mr. Wong’s </w:t>
      </w:r>
      <w:r w:rsidR="00637ED8" w:rsidRPr="00B65D58">
        <w:rPr>
          <w:rFonts w:ascii="Times New Roman" w:hAnsi="Times New Roman" w:cs="Times New Roman"/>
          <w:sz w:val="28"/>
          <w:szCs w:val="28"/>
        </w:rPr>
        <w:t>resignation was voluntary</w:t>
      </w:r>
      <w:r w:rsidR="001D5739">
        <w:rPr>
          <w:rFonts w:ascii="Times New Roman" w:hAnsi="Times New Roman" w:cs="Times New Roman"/>
          <w:sz w:val="28"/>
          <w:szCs w:val="28"/>
        </w:rPr>
        <w:t>.</w:t>
      </w:r>
      <w:r w:rsidR="006D4B65">
        <w:rPr>
          <w:rFonts w:ascii="Times New Roman" w:hAnsi="Times New Roman" w:cs="Times New Roman"/>
          <w:sz w:val="28"/>
          <w:szCs w:val="28"/>
        </w:rPr>
        <w:t xml:space="preserve"> </w:t>
      </w:r>
      <w:r w:rsidR="001D5739">
        <w:rPr>
          <w:rFonts w:ascii="Times New Roman" w:hAnsi="Times New Roman" w:cs="Times New Roman"/>
          <w:sz w:val="28"/>
          <w:szCs w:val="28"/>
        </w:rPr>
        <w:t xml:space="preserve"> </w:t>
      </w:r>
      <w:r w:rsidR="00285977" w:rsidRPr="00B65D58">
        <w:rPr>
          <w:rFonts w:ascii="Times New Roman" w:hAnsi="Times New Roman" w:cs="Times New Roman"/>
          <w:sz w:val="28"/>
          <w:szCs w:val="28"/>
        </w:rPr>
        <w:t>Mr. Wong was provided with a copy of the decision and advised of h</w:t>
      </w:r>
      <w:r w:rsidR="00F82CE6" w:rsidRPr="00B65D58">
        <w:rPr>
          <w:rFonts w:ascii="Times New Roman" w:hAnsi="Times New Roman" w:cs="Times New Roman"/>
          <w:sz w:val="28"/>
          <w:szCs w:val="28"/>
        </w:rPr>
        <w:t>is right to appeal.</w:t>
      </w:r>
      <w:r w:rsidR="00144F1F" w:rsidRPr="00B65D58">
        <w:rPr>
          <w:rFonts w:ascii="Times New Roman" w:hAnsi="Times New Roman" w:cs="Times New Roman"/>
          <w:sz w:val="28"/>
          <w:szCs w:val="28"/>
        </w:rPr>
        <w:t xml:space="preserve"> </w:t>
      </w:r>
      <w:r w:rsidR="00D700AE" w:rsidRPr="00B65D58">
        <w:rPr>
          <w:rFonts w:ascii="Times New Roman" w:hAnsi="Times New Roman" w:cs="Times New Roman"/>
          <w:sz w:val="28"/>
          <w:szCs w:val="28"/>
        </w:rPr>
        <w:t xml:space="preserve"> </w:t>
      </w:r>
    </w:p>
    <w:p w:rsidR="00D47794" w:rsidRDefault="00D47794" w:rsidP="002A1DCA">
      <w:pPr>
        <w:pStyle w:val="ListParagraph"/>
        <w:numPr>
          <w:ilvl w:val="0"/>
          <w:numId w:val="10"/>
        </w:numPr>
        <w:spacing w:after="240" w:line="240" w:lineRule="auto"/>
        <w:contextualSpacing w:val="0"/>
        <w:jc w:val="both"/>
        <w:rPr>
          <w:rFonts w:ascii="Times New Roman" w:hAnsi="Times New Roman" w:cs="Times New Roman"/>
          <w:sz w:val="28"/>
          <w:szCs w:val="28"/>
        </w:rPr>
      </w:pPr>
      <w:r w:rsidRPr="00D700AE">
        <w:rPr>
          <w:rFonts w:ascii="Times New Roman" w:hAnsi="Times New Roman" w:cs="Times New Roman"/>
          <w:sz w:val="28"/>
          <w:szCs w:val="28"/>
        </w:rPr>
        <w:t>Mr</w:t>
      </w:r>
      <w:r>
        <w:rPr>
          <w:rFonts w:ascii="Times New Roman" w:hAnsi="Times New Roman" w:cs="Times New Roman"/>
          <w:sz w:val="28"/>
          <w:szCs w:val="28"/>
        </w:rPr>
        <w:t xml:space="preserve">. Wong </w:t>
      </w:r>
      <w:r w:rsidR="00285977">
        <w:rPr>
          <w:rFonts w:ascii="Times New Roman" w:hAnsi="Times New Roman" w:cs="Times New Roman"/>
          <w:sz w:val="28"/>
          <w:szCs w:val="28"/>
        </w:rPr>
        <w:t xml:space="preserve">filed an </w:t>
      </w:r>
      <w:r>
        <w:rPr>
          <w:rFonts w:ascii="Times New Roman" w:hAnsi="Times New Roman" w:cs="Times New Roman"/>
          <w:sz w:val="28"/>
          <w:szCs w:val="28"/>
        </w:rPr>
        <w:t>appeal</w:t>
      </w:r>
      <w:r w:rsidR="00285977">
        <w:rPr>
          <w:rFonts w:ascii="Times New Roman" w:hAnsi="Times New Roman" w:cs="Times New Roman"/>
          <w:sz w:val="28"/>
          <w:szCs w:val="28"/>
        </w:rPr>
        <w:t xml:space="preserve"> with</w:t>
      </w:r>
      <w:r>
        <w:rPr>
          <w:rFonts w:ascii="Times New Roman" w:hAnsi="Times New Roman" w:cs="Times New Roman"/>
          <w:sz w:val="28"/>
          <w:szCs w:val="28"/>
        </w:rPr>
        <w:t xml:space="preserve"> the Employment Standards Appeal Office on February 21, 2014.</w:t>
      </w:r>
      <w:r w:rsidR="00144F1F">
        <w:rPr>
          <w:rFonts w:ascii="Times New Roman" w:hAnsi="Times New Roman" w:cs="Times New Roman"/>
          <w:sz w:val="28"/>
          <w:szCs w:val="28"/>
        </w:rPr>
        <w:t xml:space="preserve"> </w:t>
      </w:r>
      <w:r>
        <w:rPr>
          <w:rFonts w:ascii="Times New Roman" w:hAnsi="Times New Roman" w:cs="Times New Roman"/>
          <w:sz w:val="28"/>
          <w:szCs w:val="28"/>
        </w:rPr>
        <w:t xml:space="preserve"> </w:t>
      </w:r>
      <w:r w:rsidR="00285977">
        <w:rPr>
          <w:rFonts w:ascii="Times New Roman" w:hAnsi="Times New Roman" w:cs="Times New Roman"/>
          <w:sz w:val="28"/>
          <w:szCs w:val="28"/>
        </w:rPr>
        <w:t xml:space="preserve">He subsequently </w:t>
      </w:r>
      <w:r w:rsidR="00AB0EEF">
        <w:rPr>
          <w:rFonts w:ascii="Times New Roman" w:hAnsi="Times New Roman" w:cs="Times New Roman"/>
          <w:sz w:val="28"/>
          <w:szCs w:val="28"/>
        </w:rPr>
        <w:t xml:space="preserve">received summary legal advice from a lawyer at the outreach clinic at the Legal Aid Commission.  After receiving that advice, he </w:t>
      </w:r>
      <w:r>
        <w:rPr>
          <w:rFonts w:ascii="Times New Roman" w:hAnsi="Times New Roman" w:cs="Times New Roman"/>
          <w:sz w:val="28"/>
          <w:szCs w:val="28"/>
        </w:rPr>
        <w:t xml:space="preserve">withdrew </w:t>
      </w:r>
      <w:r w:rsidR="00AB0EEF">
        <w:rPr>
          <w:rFonts w:ascii="Times New Roman" w:hAnsi="Times New Roman" w:cs="Times New Roman"/>
          <w:sz w:val="28"/>
          <w:szCs w:val="28"/>
        </w:rPr>
        <w:t>the appeal.</w:t>
      </w:r>
    </w:p>
    <w:p w:rsidR="00B65D58" w:rsidRPr="00B65D58" w:rsidRDefault="00637ED8" w:rsidP="004903EE">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 xml:space="preserve">This lawsuit was filed on July 3, 2014. </w:t>
      </w:r>
      <w:r w:rsidR="00144F1F">
        <w:rPr>
          <w:rFonts w:ascii="Times New Roman" w:hAnsi="Times New Roman" w:cs="Times New Roman"/>
          <w:sz w:val="28"/>
          <w:szCs w:val="28"/>
        </w:rPr>
        <w:t xml:space="preserve"> </w:t>
      </w:r>
      <w:r>
        <w:rPr>
          <w:rFonts w:ascii="Times New Roman" w:hAnsi="Times New Roman" w:cs="Times New Roman"/>
          <w:sz w:val="28"/>
          <w:szCs w:val="28"/>
        </w:rPr>
        <w:t xml:space="preserve">In it, Mr. Wong </w:t>
      </w:r>
      <w:r w:rsidR="00D47794">
        <w:rPr>
          <w:rFonts w:ascii="Times New Roman" w:hAnsi="Times New Roman" w:cs="Times New Roman"/>
          <w:sz w:val="28"/>
          <w:szCs w:val="28"/>
        </w:rPr>
        <w:t xml:space="preserve">alleges </w:t>
      </w:r>
      <w:r>
        <w:rPr>
          <w:rFonts w:ascii="Times New Roman" w:hAnsi="Times New Roman" w:cs="Times New Roman"/>
          <w:sz w:val="28"/>
          <w:szCs w:val="28"/>
        </w:rPr>
        <w:t xml:space="preserve">his resignation was involuntary, having been made </w:t>
      </w:r>
      <w:r w:rsidR="00D47794">
        <w:rPr>
          <w:rFonts w:ascii="Times New Roman" w:hAnsi="Times New Roman" w:cs="Times New Roman"/>
          <w:sz w:val="28"/>
          <w:szCs w:val="28"/>
        </w:rPr>
        <w:t xml:space="preserve">under the threat of dismissal and therefore, he was </w:t>
      </w:r>
      <w:r>
        <w:rPr>
          <w:rFonts w:ascii="Times New Roman" w:hAnsi="Times New Roman" w:cs="Times New Roman"/>
          <w:sz w:val="28"/>
          <w:szCs w:val="28"/>
        </w:rPr>
        <w:t xml:space="preserve">constructively dismissed without cause.  </w:t>
      </w:r>
      <w:r w:rsidR="00B65D58">
        <w:rPr>
          <w:rFonts w:ascii="Times New Roman" w:hAnsi="Times New Roman" w:cs="Times New Roman"/>
          <w:sz w:val="28"/>
          <w:szCs w:val="28"/>
        </w:rPr>
        <w:t xml:space="preserve">He seeks damages for wrongful dismissal, special and exemplary damages, interest and costs. </w:t>
      </w:r>
    </w:p>
    <w:p w:rsidR="004903EE" w:rsidRPr="004903EE" w:rsidRDefault="00AB0EEF" w:rsidP="004903EE">
      <w:pPr>
        <w:pStyle w:val="ListParagraph"/>
        <w:numPr>
          <w:ilvl w:val="0"/>
          <w:numId w:val="10"/>
        </w:numPr>
        <w:spacing w:after="240" w:line="240" w:lineRule="auto"/>
        <w:contextualSpacing w:val="0"/>
        <w:jc w:val="both"/>
        <w:rPr>
          <w:rFonts w:ascii="Times New Roman" w:hAnsi="Times New Roman" w:cs="Times New Roman"/>
          <w:b/>
          <w:sz w:val="28"/>
          <w:szCs w:val="28"/>
        </w:rPr>
      </w:pPr>
      <w:r w:rsidRPr="00D47794">
        <w:rPr>
          <w:rFonts w:ascii="Times New Roman" w:hAnsi="Times New Roman" w:cs="Times New Roman"/>
          <w:sz w:val="28"/>
          <w:szCs w:val="28"/>
        </w:rPr>
        <w:t xml:space="preserve">The GTC says </w:t>
      </w:r>
      <w:r>
        <w:rPr>
          <w:rFonts w:ascii="Times New Roman" w:hAnsi="Times New Roman" w:cs="Times New Roman"/>
          <w:sz w:val="28"/>
          <w:szCs w:val="28"/>
        </w:rPr>
        <w:t xml:space="preserve">Mr. Wong </w:t>
      </w:r>
      <w:r w:rsidRPr="00D47794">
        <w:rPr>
          <w:rFonts w:ascii="Times New Roman" w:hAnsi="Times New Roman" w:cs="Times New Roman"/>
          <w:sz w:val="28"/>
          <w:szCs w:val="28"/>
        </w:rPr>
        <w:t>resigned voluntarily.</w:t>
      </w:r>
      <w:r>
        <w:rPr>
          <w:rFonts w:ascii="Times New Roman" w:hAnsi="Times New Roman" w:cs="Times New Roman"/>
          <w:sz w:val="28"/>
          <w:szCs w:val="28"/>
        </w:rPr>
        <w:t xml:space="preserve"> </w:t>
      </w:r>
      <w:r w:rsidR="00144F1F">
        <w:rPr>
          <w:rFonts w:ascii="Times New Roman" w:hAnsi="Times New Roman" w:cs="Times New Roman"/>
          <w:sz w:val="28"/>
          <w:szCs w:val="28"/>
        </w:rPr>
        <w:t xml:space="preserve"> </w:t>
      </w:r>
    </w:p>
    <w:p w:rsidR="00656F66" w:rsidRPr="00656F66" w:rsidRDefault="00656F66" w:rsidP="004903EE">
      <w:pPr>
        <w:pStyle w:val="ListParagraph"/>
        <w:spacing w:after="240" w:line="240" w:lineRule="auto"/>
        <w:ind w:left="0"/>
        <w:contextualSpacing w:val="0"/>
        <w:jc w:val="both"/>
        <w:rPr>
          <w:rFonts w:ascii="Times New Roman" w:hAnsi="Times New Roman" w:cs="Times New Roman"/>
          <w:b/>
          <w:sz w:val="28"/>
          <w:szCs w:val="28"/>
        </w:rPr>
      </w:pPr>
      <w:r w:rsidRPr="00656F66">
        <w:rPr>
          <w:rFonts w:ascii="Times New Roman" w:hAnsi="Times New Roman" w:cs="Times New Roman"/>
          <w:b/>
          <w:sz w:val="28"/>
          <w:szCs w:val="28"/>
        </w:rPr>
        <w:t>ISSUES</w:t>
      </w:r>
    </w:p>
    <w:p w:rsidR="004903EE" w:rsidRDefault="004903EE" w:rsidP="00D47794">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GTC asks for summary judgment </w:t>
      </w:r>
      <w:r w:rsidR="00D47794">
        <w:rPr>
          <w:rFonts w:ascii="Times New Roman" w:hAnsi="Times New Roman" w:cs="Times New Roman"/>
          <w:sz w:val="28"/>
          <w:szCs w:val="28"/>
        </w:rPr>
        <w:t>on the basis that the iss</w:t>
      </w:r>
      <w:r w:rsidR="00B65D58">
        <w:rPr>
          <w:rFonts w:ascii="Times New Roman" w:hAnsi="Times New Roman" w:cs="Times New Roman"/>
          <w:sz w:val="28"/>
          <w:szCs w:val="28"/>
        </w:rPr>
        <w:t>ues raised in the suit were</w:t>
      </w:r>
      <w:r w:rsidR="00D47794">
        <w:rPr>
          <w:rFonts w:ascii="Times New Roman" w:hAnsi="Times New Roman" w:cs="Times New Roman"/>
          <w:sz w:val="28"/>
          <w:szCs w:val="28"/>
        </w:rPr>
        <w:t xml:space="preserve"> determined definitively by the Employment Standards Officer and thus, the doctrine of issue estoppel precludes Mr. Wong’s claim.</w:t>
      </w:r>
      <w:r>
        <w:rPr>
          <w:rFonts w:ascii="Times New Roman" w:hAnsi="Times New Roman" w:cs="Times New Roman"/>
          <w:sz w:val="28"/>
          <w:szCs w:val="28"/>
        </w:rPr>
        <w:t xml:space="preserve"> </w:t>
      </w:r>
      <w:r w:rsidR="009578B3">
        <w:rPr>
          <w:rFonts w:ascii="Times New Roman" w:hAnsi="Times New Roman" w:cs="Times New Roman"/>
          <w:sz w:val="28"/>
          <w:szCs w:val="28"/>
        </w:rPr>
        <w:t xml:space="preserve"> </w:t>
      </w:r>
      <w:r>
        <w:rPr>
          <w:rFonts w:ascii="Times New Roman" w:hAnsi="Times New Roman" w:cs="Times New Roman"/>
          <w:sz w:val="28"/>
          <w:szCs w:val="28"/>
        </w:rPr>
        <w:t xml:space="preserve">It argues that the nature of the issue and the record are such that the Court can make a fair and just decision without the necessity of a trial. </w:t>
      </w:r>
    </w:p>
    <w:p w:rsidR="00A86576" w:rsidRDefault="004903EE" w:rsidP="00A86576">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Mr. Wong argues</w:t>
      </w:r>
      <w:r w:rsidR="00B65D58">
        <w:rPr>
          <w:rFonts w:ascii="Times New Roman" w:hAnsi="Times New Roman" w:cs="Times New Roman"/>
          <w:sz w:val="28"/>
          <w:szCs w:val="28"/>
        </w:rPr>
        <w:t>,</w:t>
      </w:r>
      <w:r>
        <w:rPr>
          <w:rFonts w:ascii="Times New Roman" w:hAnsi="Times New Roman" w:cs="Times New Roman"/>
          <w:sz w:val="28"/>
          <w:szCs w:val="28"/>
        </w:rPr>
        <w:t xml:space="preserve"> </w:t>
      </w:r>
      <w:r w:rsidR="00567A1B">
        <w:rPr>
          <w:rFonts w:ascii="Times New Roman" w:hAnsi="Times New Roman" w:cs="Times New Roman"/>
          <w:sz w:val="28"/>
          <w:szCs w:val="28"/>
        </w:rPr>
        <w:t xml:space="preserve">first, </w:t>
      </w:r>
      <w:r>
        <w:rPr>
          <w:rFonts w:ascii="Times New Roman" w:hAnsi="Times New Roman" w:cs="Times New Roman"/>
          <w:sz w:val="28"/>
          <w:szCs w:val="28"/>
        </w:rPr>
        <w:t xml:space="preserve">that </w:t>
      </w:r>
      <w:r w:rsidR="00567A1B">
        <w:rPr>
          <w:rFonts w:ascii="Times New Roman" w:hAnsi="Times New Roman" w:cs="Times New Roman"/>
          <w:sz w:val="28"/>
          <w:szCs w:val="28"/>
        </w:rPr>
        <w:t xml:space="preserve">this case is not appropriate for summary judgment because a wider level of inquiry is demanded to determine whether Mr. Wong was, as he claims, constructively dismissed from his position.  Second, he submits that </w:t>
      </w:r>
      <w:r>
        <w:rPr>
          <w:rFonts w:ascii="Times New Roman" w:hAnsi="Times New Roman" w:cs="Times New Roman"/>
          <w:sz w:val="28"/>
          <w:szCs w:val="28"/>
        </w:rPr>
        <w:t>issue estoppel is not applicable because</w:t>
      </w:r>
      <w:r w:rsidR="00567A1B">
        <w:rPr>
          <w:rFonts w:ascii="Times New Roman" w:hAnsi="Times New Roman" w:cs="Times New Roman"/>
          <w:sz w:val="28"/>
          <w:szCs w:val="28"/>
        </w:rPr>
        <w:t xml:space="preserve"> the Employment Standards Officer’s decision was not final and, accordingly, the requirements for its application are not met.  Third, the GTC should be estopped from bringing this application by reason of delay in bringing it forward, as well as in answering undertakings from examinations for discovery</w:t>
      </w:r>
      <w:r w:rsidR="00D53587">
        <w:rPr>
          <w:rFonts w:ascii="Times New Roman" w:hAnsi="Times New Roman" w:cs="Times New Roman"/>
          <w:sz w:val="28"/>
          <w:szCs w:val="28"/>
        </w:rPr>
        <w:t xml:space="preserve">.  Finally, Mr. Wong says that even if issue estoppel applies, the Court should exercise its discretion to allow the lawsuit to proceed and dismiss the GTC’s application. </w:t>
      </w:r>
    </w:p>
    <w:p w:rsidR="006D4B65" w:rsidRPr="001D5739" w:rsidRDefault="006D4B65" w:rsidP="006D4B65">
      <w:pPr>
        <w:pStyle w:val="ListParagraph"/>
        <w:spacing w:after="240" w:line="240" w:lineRule="auto"/>
        <w:ind w:left="0"/>
        <w:contextualSpacing w:val="0"/>
        <w:jc w:val="both"/>
        <w:rPr>
          <w:rFonts w:ascii="Times New Roman" w:hAnsi="Times New Roman" w:cs="Times New Roman"/>
          <w:sz w:val="28"/>
          <w:szCs w:val="28"/>
        </w:rPr>
      </w:pPr>
    </w:p>
    <w:p w:rsidR="00CE0DD6" w:rsidRDefault="00D53587" w:rsidP="00D47794">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T</w:t>
      </w:r>
      <w:r w:rsidR="009578B3">
        <w:rPr>
          <w:rFonts w:ascii="Times New Roman" w:hAnsi="Times New Roman" w:cs="Times New Roman"/>
          <w:sz w:val="28"/>
          <w:szCs w:val="28"/>
        </w:rPr>
        <w:t xml:space="preserve">he issues </w:t>
      </w:r>
      <w:r>
        <w:rPr>
          <w:rFonts w:ascii="Times New Roman" w:hAnsi="Times New Roman" w:cs="Times New Roman"/>
          <w:sz w:val="28"/>
          <w:szCs w:val="28"/>
        </w:rPr>
        <w:t>can be stated as follows</w:t>
      </w:r>
      <w:r w:rsidR="009578B3">
        <w:rPr>
          <w:rFonts w:ascii="Times New Roman" w:hAnsi="Times New Roman" w:cs="Times New Roman"/>
          <w:sz w:val="28"/>
          <w:szCs w:val="28"/>
        </w:rPr>
        <w:t>:</w:t>
      </w:r>
    </w:p>
    <w:p w:rsidR="009578B3" w:rsidRDefault="00D53587" w:rsidP="009578B3">
      <w:pPr>
        <w:pStyle w:val="ListParagraph"/>
        <w:numPr>
          <w:ilvl w:val="1"/>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Is this</w:t>
      </w:r>
      <w:r w:rsidR="009578B3">
        <w:rPr>
          <w:rFonts w:ascii="Times New Roman" w:hAnsi="Times New Roman" w:cs="Times New Roman"/>
          <w:sz w:val="28"/>
          <w:szCs w:val="28"/>
        </w:rPr>
        <w:t xml:space="preserve"> an appropriate case for summary judgment in that the existing record allows the Court to render a fair and just decision without the need for oral evidence</w:t>
      </w:r>
      <w:r>
        <w:rPr>
          <w:rFonts w:ascii="Times New Roman" w:hAnsi="Times New Roman" w:cs="Times New Roman"/>
          <w:sz w:val="28"/>
          <w:szCs w:val="28"/>
        </w:rPr>
        <w:t xml:space="preserve">?; </w:t>
      </w:r>
    </w:p>
    <w:p w:rsidR="00FB447E" w:rsidRPr="00B65D58" w:rsidRDefault="00D53587" w:rsidP="00B65D58">
      <w:pPr>
        <w:pStyle w:val="ListParagraph"/>
        <w:numPr>
          <w:ilvl w:val="1"/>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Does </w:t>
      </w:r>
      <w:r w:rsidR="00FE7FBD">
        <w:rPr>
          <w:rFonts w:ascii="Times New Roman" w:hAnsi="Times New Roman" w:cs="Times New Roman"/>
          <w:sz w:val="28"/>
          <w:szCs w:val="28"/>
        </w:rPr>
        <w:t>issue estoppel</w:t>
      </w:r>
      <w:r>
        <w:rPr>
          <w:rFonts w:ascii="Times New Roman" w:hAnsi="Times New Roman" w:cs="Times New Roman"/>
          <w:sz w:val="28"/>
          <w:szCs w:val="28"/>
        </w:rPr>
        <w:t xml:space="preserve"> apply</w:t>
      </w:r>
      <w:r w:rsidR="00FB447E">
        <w:rPr>
          <w:rFonts w:ascii="Times New Roman" w:hAnsi="Times New Roman" w:cs="Times New Roman"/>
          <w:sz w:val="28"/>
          <w:szCs w:val="28"/>
        </w:rPr>
        <w:t xml:space="preserve">?; </w:t>
      </w:r>
    </w:p>
    <w:p w:rsidR="00FE7FBD" w:rsidRPr="00D47794" w:rsidRDefault="00FE7FBD" w:rsidP="009578B3">
      <w:pPr>
        <w:pStyle w:val="ListParagraph"/>
        <w:numPr>
          <w:ilvl w:val="1"/>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If </w:t>
      </w:r>
      <w:r w:rsidR="00FB447E">
        <w:rPr>
          <w:rFonts w:ascii="Times New Roman" w:hAnsi="Times New Roman" w:cs="Times New Roman"/>
          <w:sz w:val="28"/>
          <w:szCs w:val="28"/>
        </w:rPr>
        <w:t>issue estoppel applies</w:t>
      </w:r>
      <w:r>
        <w:rPr>
          <w:rFonts w:ascii="Times New Roman" w:hAnsi="Times New Roman" w:cs="Times New Roman"/>
          <w:sz w:val="28"/>
          <w:szCs w:val="28"/>
        </w:rPr>
        <w:t xml:space="preserve">, </w:t>
      </w:r>
      <w:r w:rsidR="00D53587">
        <w:rPr>
          <w:rFonts w:ascii="Times New Roman" w:hAnsi="Times New Roman" w:cs="Times New Roman"/>
          <w:sz w:val="28"/>
          <w:szCs w:val="28"/>
        </w:rPr>
        <w:t>should the C</w:t>
      </w:r>
      <w:r w:rsidR="009B2530">
        <w:rPr>
          <w:rFonts w:ascii="Times New Roman" w:hAnsi="Times New Roman" w:cs="Times New Roman"/>
          <w:sz w:val="28"/>
          <w:szCs w:val="28"/>
        </w:rPr>
        <w:t xml:space="preserve">ourt </w:t>
      </w:r>
      <w:r w:rsidR="00D53587">
        <w:rPr>
          <w:rFonts w:ascii="Times New Roman" w:hAnsi="Times New Roman" w:cs="Times New Roman"/>
          <w:sz w:val="28"/>
          <w:szCs w:val="28"/>
        </w:rPr>
        <w:t>e</w:t>
      </w:r>
      <w:r w:rsidR="009B2530">
        <w:rPr>
          <w:rFonts w:ascii="Times New Roman" w:hAnsi="Times New Roman" w:cs="Times New Roman"/>
          <w:sz w:val="28"/>
          <w:szCs w:val="28"/>
        </w:rPr>
        <w:t>xercise its discretion in favour of Mr. Wong and</w:t>
      </w:r>
      <w:r w:rsidR="00D53587">
        <w:rPr>
          <w:rFonts w:ascii="Times New Roman" w:hAnsi="Times New Roman" w:cs="Times New Roman"/>
          <w:sz w:val="28"/>
          <w:szCs w:val="28"/>
        </w:rPr>
        <w:t xml:space="preserve"> </w:t>
      </w:r>
      <w:r w:rsidR="00FB447E">
        <w:rPr>
          <w:rFonts w:ascii="Times New Roman" w:hAnsi="Times New Roman" w:cs="Times New Roman"/>
          <w:sz w:val="28"/>
          <w:szCs w:val="28"/>
        </w:rPr>
        <w:t>not apply it</w:t>
      </w:r>
      <w:r w:rsidR="00D53587">
        <w:rPr>
          <w:rFonts w:ascii="Times New Roman" w:hAnsi="Times New Roman" w:cs="Times New Roman"/>
          <w:sz w:val="28"/>
          <w:szCs w:val="28"/>
        </w:rPr>
        <w:t>?</w:t>
      </w:r>
    </w:p>
    <w:p w:rsidR="00C746F4" w:rsidRDefault="00592C8D" w:rsidP="009578B3">
      <w:pPr>
        <w:pStyle w:val="ListParagraph"/>
        <w:spacing w:after="24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ANALYSIS</w:t>
      </w:r>
    </w:p>
    <w:p w:rsidR="002973D7" w:rsidRPr="002973D7" w:rsidRDefault="002973D7" w:rsidP="009578B3">
      <w:pPr>
        <w:pStyle w:val="ListParagraph"/>
        <w:spacing w:after="240" w:line="240" w:lineRule="auto"/>
        <w:ind w:left="0"/>
        <w:contextualSpacing w:val="0"/>
        <w:jc w:val="both"/>
        <w:rPr>
          <w:rFonts w:ascii="Times New Roman" w:hAnsi="Times New Roman" w:cs="Times New Roman"/>
          <w:b/>
          <w:i/>
          <w:sz w:val="28"/>
          <w:szCs w:val="28"/>
        </w:rPr>
      </w:pPr>
      <w:r>
        <w:rPr>
          <w:rFonts w:ascii="Times New Roman" w:hAnsi="Times New Roman" w:cs="Times New Roman"/>
          <w:b/>
          <w:i/>
          <w:sz w:val="28"/>
          <w:szCs w:val="28"/>
        </w:rPr>
        <w:t>Is this an appropriate case for summary judgment?</w:t>
      </w:r>
    </w:p>
    <w:p w:rsidR="009578B3" w:rsidRPr="009578B3" w:rsidRDefault="009578B3" w:rsidP="009578B3">
      <w:pPr>
        <w:pStyle w:val="ListParagraph"/>
        <w:numPr>
          <w:ilvl w:val="0"/>
          <w:numId w:val="10"/>
        </w:numPr>
        <w:shd w:val="clear" w:color="auto" w:fill="FFFFFF"/>
        <w:spacing w:after="240" w:line="240" w:lineRule="auto"/>
        <w:jc w:val="both"/>
        <w:rPr>
          <w:rFonts w:ascii="Times New Roman" w:hAnsi="Times New Roman" w:cs="Times New Roman"/>
          <w:color w:val="000000"/>
        </w:rPr>
      </w:pPr>
      <w:r w:rsidRPr="009578B3">
        <w:rPr>
          <w:rFonts w:ascii="Times New Roman" w:hAnsi="Times New Roman" w:cs="Times New Roman"/>
          <w:color w:val="000000"/>
          <w:sz w:val="28"/>
          <w:szCs w:val="28"/>
        </w:rPr>
        <w:t>A defendant’s application for summary judgment is go</w:t>
      </w:r>
      <w:r w:rsidR="00A86576">
        <w:rPr>
          <w:rFonts w:ascii="Times New Roman" w:hAnsi="Times New Roman" w:cs="Times New Roman"/>
          <w:color w:val="000000"/>
          <w:sz w:val="28"/>
          <w:szCs w:val="28"/>
        </w:rPr>
        <w:t xml:space="preserve">verned by </w:t>
      </w:r>
      <w:r w:rsidR="00A86576" w:rsidRPr="00B65D58">
        <w:rPr>
          <w:rFonts w:ascii="Times New Roman" w:hAnsi="Times New Roman" w:cs="Times New Roman"/>
          <w:color w:val="000000"/>
          <w:sz w:val="28"/>
          <w:szCs w:val="28"/>
        </w:rPr>
        <w:t>rr</w:t>
      </w:r>
      <w:r w:rsidR="00B65D58" w:rsidRPr="00B65D58">
        <w:rPr>
          <w:rFonts w:ascii="Times New Roman" w:hAnsi="Times New Roman" w:cs="Times New Roman"/>
          <w:color w:val="000000"/>
          <w:sz w:val="28"/>
          <w:szCs w:val="28"/>
        </w:rPr>
        <w:t>.</w:t>
      </w:r>
      <w:r w:rsidR="00A86576">
        <w:rPr>
          <w:rFonts w:ascii="Times New Roman" w:hAnsi="Times New Roman" w:cs="Times New Roman"/>
          <w:color w:val="000000"/>
          <w:sz w:val="28"/>
          <w:szCs w:val="28"/>
        </w:rPr>
        <w:t xml:space="preserve"> 175 and 176 of the </w:t>
      </w:r>
      <w:hyperlink r:id="rId13" w:history="1">
        <w:r w:rsidRPr="009578B3">
          <w:rPr>
            <w:rStyle w:val="Hyperlink"/>
            <w:rFonts w:ascii="Times New Roman" w:hAnsi="Times New Roman" w:cs="Times New Roman"/>
            <w:i/>
            <w:iCs/>
            <w:color w:val="auto"/>
            <w:sz w:val="28"/>
            <w:szCs w:val="28"/>
            <w:u w:val="none"/>
          </w:rPr>
          <w:t>Rules of the Supreme Court of the Northwest Territories</w:t>
        </w:r>
      </w:hyperlink>
      <w:r w:rsidRPr="009578B3">
        <w:rPr>
          <w:rFonts w:ascii="Times New Roman" w:hAnsi="Times New Roman" w:cs="Times New Roman"/>
          <w:color w:val="000000"/>
          <w:sz w:val="28"/>
          <w:szCs w:val="28"/>
        </w:rPr>
        <w:t>:</w:t>
      </w:r>
    </w:p>
    <w:p w:rsidR="009578B3" w:rsidRPr="009578B3" w:rsidRDefault="009578B3" w:rsidP="009578B3">
      <w:pPr>
        <w:pStyle w:val="ListParagraph"/>
        <w:shd w:val="clear" w:color="auto" w:fill="FFFFFF"/>
        <w:spacing w:after="240" w:line="240" w:lineRule="auto"/>
        <w:ind w:left="0"/>
        <w:jc w:val="both"/>
        <w:rPr>
          <w:rFonts w:ascii="Times New Roman" w:hAnsi="Times New Roman" w:cs="Times New Roman"/>
          <w:color w:val="000000"/>
        </w:rPr>
      </w:pPr>
    </w:p>
    <w:p w:rsidR="009578B3" w:rsidRPr="009578B3" w:rsidRDefault="00524606" w:rsidP="009578B3">
      <w:pPr>
        <w:pStyle w:val="ListParagraph"/>
        <w:shd w:val="clear" w:color="auto" w:fill="FFFFFF"/>
        <w:spacing w:after="0" w:line="240" w:lineRule="auto"/>
        <w:ind w:righ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175.  </w:t>
      </w:r>
      <w:r w:rsidR="009578B3" w:rsidRPr="009578B3">
        <w:rPr>
          <w:rFonts w:ascii="Times New Roman" w:hAnsi="Times New Roman" w:cs="Times New Roman"/>
          <w:color w:val="000000"/>
          <w:sz w:val="24"/>
          <w:szCs w:val="24"/>
        </w:rPr>
        <w:t>A defendant may, after delivering a statement of defence, apply with supporting affidavit material or othe</w:t>
      </w:r>
      <w:r>
        <w:rPr>
          <w:rFonts w:ascii="Times New Roman" w:hAnsi="Times New Roman" w:cs="Times New Roman"/>
          <w:color w:val="000000"/>
          <w:sz w:val="24"/>
          <w:szCs w:val="24"/>
        </w:rPr>
        <w:t xml:space="preserve">r evidence for summary judgment </w:t>
      </w:r>
      <w:r w:rsidR="009578B3" w:rsidRPr="009578B3">
        <w:rPr>
          <w:rFonts w:ascii="Times New Roman" w:hAnsi="Times New Roman" w:cs="Times New Roman"/>
          <w:color w:val="000000"/>
          <w:sz w:val="24"/>
          <w:szCs w:val="24"/>
        </w:rPr>
        <w:t>dismissing all or part of the claim in the statement of claim.</w:t>
      </w:r>
    </w:p>
    <w:p w:rsidR="009578B3" w:rsidRPr="009578B3" w:rsidRDefault="009578B3" w:rsidP="009578B3">
      <w:pPr>
        <w:pStyle w:val="ListParagraph"/>
        <w:shd w:val="clear" w:color="auto" w:fill="FFFFFF"/>
        <w:spacing w:after="0" w:line="240" w:lineRule="auto"/>
        <w:ind w:right="720"/>
        <w:jc w:val="both"/>
        <w:rPr>
          <w:rFonts w:ascii="Times New Roman" w:hAnsi="Times New Roman" w:cs="Times New Roman"/>
          <w:color w:val="000000"/>
          <w:sz w:val="24"/>
          <w:szCs w:val="24"/>
        </w:rPr>
      </w:pPr>
      <w:r w:rsidRPr="009578B3">
        <w:rPr>
          <w:rFonts w:ascii="Times New Roman" w:hAnsi="Times New Roman" w:cs="Times New Roman"/>
          <w:color w:val="000000"/>
          <w:sz w:val="24"/>
          <w:szCs w:val="24"/>
        </w:rPr>
        <w:t> </w:t>
      </w:r>
    </w:p>
    <w:p w:rsidR="009578B3" w:rsidRPr="009578B3" w:rsidRDefault="00524606" w:rsidP="009578B3">
      <w:pPr>
        <w:pStyle w:val="ListParagraph"/>
        <w:shd w:val="clear" w:color="auto" w:fill="FFFFFF"/>
        <w:spacing w:after="0" w:line="240" w:lineRule="auto"/>
        <w:ind w:righ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176.  (1) </w:t>
      </w:r>
      <w:r w:rsidR="009578B3" w:rsidRPr="009578B3">
        <w:rPr>
          <w:rFonts w:ascii="Times New Roman" w:hAnsi="Times New Roman" w:cs="Times New Roman"/>
          <w:color w:val="000000"/>
          <w:sz w:val="24"/>
          <w:szCs w:val="24"/>
        </w:rPr>
        <w:t>In response to the affidavit material or other evidenc</w:t>
      </w:r>
      <w:r>
        <w:rPr>
          <w:rFonts w:ascii="Times New Roman" w:hAnsi="Times New Roman" w:cs="Times New Roman"/>
          <w:color w:val="000000"/>
          <w:sz w:val="24"/>
          <w:szCs w:val="24"/>
        </w:rPr>
        <w:t xml:space="preserve">e supporting an application for </w:t>
      </w:r>
      <w:r w:rsidR="009578B3" w:rsidRPr="009578B3">
        <w:rPr>
          <w:rFonts w:ascii="Times New Roman" w:hAnsi="Times New Roman" w:cs="Times New Roman"/>
          <w:color w:val="000000"/>
          <w:sz w:val="24"/>
          <w:szCs w:val="24"/>
        </w:rPr>
        <w:t>summary judgment, the respondent may not rest on the mere allegations or denials in his or her pleadings, but must set out, in affidavit material or other evidence, specific facts showing that there is a genuine issue for trial.</w:t>
      </w:r>
    </w:p>
    <w:p w:rsidR="009578B3" w:rsidRPr="009578B3" w:rsidRDefault="009578B3" w:rsidP="009578B3">
      <w:pPr>
        <w:pStyle w:val="ListParagraph"/>
        <w:shd w:val="clear" w:color="auto" w:fill="FFFFFF"/>
        <w:spacing w:after="0" w:line="240" w:lineRule="auto"/>
        <w:ind w:right="720"/>
        <w:jc w:val="both"/>
        <w:rPr>
          <w:rFonts w:ascii="Times New Roman" w:hAnsi="Times New Roman" w:cs="Times New Roman"/>
          <w:color w:val="000000"/>
          <w:sz w:val="24"/>
          <w:szCs w:val="24"/>
        </w:rPr>
      </w:pPr>
      <w:r w:rsidRPr="009578B3">
        <w:rPr>
          <w:rFonts w:ascii="Times New Roman" w:hAnsi="Times New Roman" w:cs="Times New Roman"/>
          <w:color w:val="000000"/>
          <w:sz w:val="24"/>
          <w:szCs w:val="24"/>
        </w:rPr>
        <w:t> </w:t>
      </w:r>
    </w:p>
    <w:p w:rsidR="002973D7" w:rsidRPr="00E83262" w:rsidRDefault="00524606" w:rsidP="00E83262">
      <w:pPr>
        <w:pStyle w:val="ListParagraph"/>
        <w:shd w:val="clear" w:color="auto" w:fill="FFFFFF"/>
        <w:spacing w:after="0" w:line="240" w:lineRule="auto"/>
        <w:ind w:righ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9578B3" w:rsidRPr="009578B3">
        <w:rPr>
          <w:rFonts w:ascii="Times New Roman" w:hAnsi="Times New Roman" w:cs="Times New Roman"/>
          <w:color w:val="000000"/>
          <w:sz w:val="24"/>
          <w:szCs w:val="24"/>
        </w:rPr>
        <w:t>Where the Court is satisfied that there is no genuine issue for trial with respect to a claim or defence, the Cou</w:t>
      </w:r>
      <w:r>
        <w:rPr>
          <w:rFonts w:ascii="Times New Roman" w:hAnsi="Times New Roman" w:cs="Times New Roman"/>
          <w:color w:val="000000"/>
          <w:sz w:val="24"/>
          <w:szCs w:val="24"/>
        </w:rPr>
        <w:t xml:space="preserve">rt shall grant summary judgment </w:t>
      </w:r>
      <w:r w:rsidR="009578B3" w:rsidRPr="009578B3">
        <w:rPr>
          <w:rFonts w:ascii="Times New Roman" w:hAnsi="Times New Roman" w:cs="Times New Roman"/>
          <w:color w:val="000000"/>
          <w:sz w:val="24"/>
          <w:szCs w:val="24"/>
        </w:rPr>
        <w:t>accordingly.</w:t>
      </w:r>
    </w:p>
    <w:p w:rsidR="002973D7" w:rsidRDefault="002973D7" w:rsidP="002973D7">
      <w:pPr>
        <w:pStyle w:val="paranondepar-altn1"/>
        <w:shd w:val="clear" w:color="auto" w:fill="FFFFFF"/>
        <w:spacing w:before="0" w:beforeAutospacing="0" w:after="0" w:afterAutospacing="0"/>
        <w:ind w:left="720" w:right="720"/>
        <w:jc w:val="both"/>
        <w:rPr>
          <w:color w:val="000000"/>
        </w:rPr>
      </w:pPr>
    </w:p>
    <w:p w:rsidR="00032612" w:rsidRPr="002973D7" w:rsidRDefault="00032612" w:rsidP="002973D7">
      <w:pPr>
        <w:pStyle w:val="paranondepar-altn1"/>
        <w:shd w:val="clear" w:color="auto" w:fill="FFFFFF"/>
        <w:spacing w:before="0" w:beforeAutospacing="0" w:after="0" w:afterAutospacing="0"/>
        <w:ind w:left="720" w:right="720"/>
        <w:jc w:val="both"/>
        <w:rPr>
          <w:color w:val="000000"/>
        </w:rPr>
      </w:pPr>
    </w:p>
    <w:p w:rsidR="00E83262" w:rsidRPr="00E83262" w:rsidRDefault="00E83262" w:rsidP="00E83262">
      <w:pPr>
        <w:pStyle w:val="ListParagraph"/>
        <w:numPr>
          <w:ilvl w:val="0"/>
          <w:numId w:val="10"/>
        </w:numPr>
        <w:spacing w:line="240" w:lineRule="auto"/>
        <w:jc w:val="both"/>
        <w:rPr>
          <w:rFonts w:ascii="Times New Roman" w:hAnsi="Times New Roman" w:cs="Times New Roman"/>
          <w:sz w:val="28"/>
          <w:szCs w:val="28"/>
        </w:rPr>
      </w:pPr>
      <w:r w:rsidRPr="00E83262">
        <w:rPr>
          <w:rFonts w:ascii="Times New Roman" w:hAnsi="Times New Roman" w:cs="Times New Roman"/>
          <w:color w:val="000000"/>
          <w:sz w:val="28"/>
          <w:szCs w:val="28"/>
        </w:rPr>
        <w:t xml:space="preserve">This Court has adopted the principles in </w:t>
      </w:r>
      <w:r w:rsidRPr="00E83262">
        <w:rPr>
          <w:rFonts w:ascii="Times New Roman" w:hAnsi="Times New Roman" w:cs="Times New Roman"/>
          <w:i/>
          <w:iCs/>
          <w:color w:val="000000"/>
          <w:sz w:val="28"/>
          <w:szCs w:val="28"/>
        </w:rPr>
        <w:t>Hryniak v Mauldin</w:t>
      </w:r>
      <w:r w:rsidRPr="00E83262">
        <w:rPr>
          <w:rStyle w:val="reflex3-block"/>
          <w:rFonts w:ascii="Times New Roman" w:hAnsi="Times New Roman" w:cs="Times New Roman"/>
          <w:color w:val="000000" w:themeColor="text1"/>
          <w:sz w:val="28"/>
          <w:szCs w:val="28"/>
        </w:rPr>
        <w:t>,</w:t>
      </w:r>
      <w:r w:rsidR="00524606">
        <w:rPr>
          <w:rStyle w:val="reflex3-block"/>
          <w:rFonts w:ascii="Times New Roman" w:hAnsi="Times New Roman" w:cs="Times New Roman"/>
          <w:color w:val="000000"/>
          <w:sz w:val="28"/>
          <w:szCs w:val="28"/>
        </w:rPr>
        <w:t xml:space="preserve"> </w:t>
      </w:r>
      <w:r w:rsidRPr="00E83262">
        <w:rPr>
          <w:rStyle w:val="reflex3-alt"/>
          <w:rFonts w:ascii="Times New Roman" w:hAnsi="Times New Roman" w:cs="Times New Roman"/>
          <w:color w:val="000000"/>
          <w:sz w:val="28"/>
          <w:szCs w:val="28"/>
        </w:rPr>
        <w:t>[2014] SCC 7</w:t>
      </w:r>
      <w:r w:rsidR="00524606">
        <w:rPr>
          <w:rStyle w:val="reflex3-block"/>
          <w:rFonts w:ascii="Times New Roman" w:hAnsi="Times New Roman" w:cs="Times New Roman"/>
          <w:color w:val="000000"/>
          <w:sz w:val="28"/>
          <w:szCs w:val="28"/>
        </w:rPr>
        <w:t xml:space="preserve">, </w:t>
      </w:r>
      <w:r w:rsidRPr="00E83262">
        <w:rPr>
          <w:rStyle w:val="reflex3-alt"/>
          <w:rFonts w:ascii="Times New Roman" w:hAnsi="Times New Roman" w:cs="Times New Roman"/>
          <w:color w:val="000000"/>
          <w:sz w:val="28"/>
          <w:szCs w:val="28"/>
        </w:rPr>
        <w:t>[2014] 1 SCR 87</w:t>
      </w:r>
      <w:r w:rsidR="00524606">
        <w:rPr>
          <w:rStyle w:val="reflex3-block"/>
          <w:rFonts w:ascii="Times New Roman" w:hAnsi="Times New Roman" w:cs="Times New Roman"/>
          <w:color w:val="000000"/>
          <w:sz w:val="28"/>
          <w:szCs w:val="28"/>
        </w:rPr>
        <w:t xml:space="preserve">, </w:t>
      </w:r>
      <w:r w:rsidRPr="00E83262">
        <w:rPr>
          <w:rStyle w:val="reflex3-alt"/>
          <w:rFonts w:ascii="Times New Roman" w:hAnsi="Times New Roman" w:cs="Times New Roman"/>
          <w:color w:val="000000"/>
          <w:sz w:val="28"/>
          <w:szCs w:val="28"/>
        </w:rPr>
        <w:t>2014 CarswellOnt 640</w:t>
      </w:r>
      <w:r w:rsidRPr="00E83262">
        <w:rPr>
          <w:rFonts w:ascii="Times New Roman" w:hAnsi="Times New Roman" w:cs="Times New Roman"/>
          <w:color w:val="000000"/>
          <w:sz w:val="28"/>
          <w:szCs w:val="28"/>
        </w:rPr>
        <w:t xml:space="preserve"> in applying these rules. </w:t>
      </w:r>
      <w:r w:rsidRPr="00E83262">
        <w:rPr>
          <w:rFonts w:ascii="Times New Roman" w:hAnsi="Times New Roman" w:cs="Times New Roman"/>
          <w:i/>
          <w:iCs/>
          <w:sz w:val="28"/>
          <w:szCs w:val="28"/>
          <w:shd w:val="clear" w:color="auto" w:fill="FFFFFF"/>
        </w:rPr>
        <w:t>Leishman v Hoechsmann et al</w:t>
      </w:r>
      <w:r w:rsidR="00524606">
        <w:rPr>
          <w:rFonts w:ascii="Times New Roman" w:hAnsi="Times New Roman" w:cs="Times New Roman"/>
          <w:sz w:val="28"/>
          <w:szCs w:val="28"/>
          <w:shd w:val="clear" w:color="auto" w:fill="FFFFFF"/>
        </w:rPr>
        <w:t xml:space="preserve">, </w:t>
      </w:r>
      <w:r w:rsidR="00524606">
        <w:rPr>
          <w:rStyle w:val="reflex3-block"/>
          <w:rFonts w:ascii="Times New Roman" w:hAnsi="Times New Roman" w:cs="Times New Roman"/>
          <w:sz w:val="28"/>
          <w:szCs w:val="28"/>
          <w:shd w:val="clear" w:color="auto" w:fill="FFFFFF"/>
        </w:rPr>
        <w:t xml:space="preserve">2016 NWTSC 27 (CanLii), </w:t>
      </w:r>
      <w:r w:rsidRPr="00E83262">
        <w:rPr>
          <w:rStyle w:val="reflex3-alt"/>
          <w:rFonts w:ascii="Times New Roman" w:hAnsi="Times New Roman" w:cs="Times New Roman"/>
          <w:sz w:val="28"/>
          <w:szCs w:val="28"/>
          <w:shd w:val="clear" w:color="auto" w:fill="FFFFFF"/>
        </w:rPr>
        <w:t>2016 CarswellNWT 37</w:t>
      </w:r>
      <w:r w:rsidR="00524606">
        <w:rPr>
          <w:rFonts w:ascii="Times New Roman" w:hAnsi="Times New Roman" w:cs="Times New Roman"/>
          <w:sz w:val="28"/>
          <w:szCs w:val="28"/>
          <w:shd w:val="clear" w:color="auto" w:fill="FFFFFF"/>
        </w:rPr>
        <w:t xml:space="preserve">; </w:t>
      </w:r>
      <w:r w:rsidRPr="00E83262">
        <w:rPr>
          <w:rFonts w:ascii="Times New Roman" w:hAnsi="Times New Roman" w:cs="Times New Roman"/>
          <w:i/>
          <w:iCs/>
          <w:sz w:val="28"/>
          <w:szCs w:val="28"/>
          <w:shd w:val="clear" w:color="auto" w:fill="FFFFFF"/>
        </w:rPr>
        <w:t>Callidus v Deepak International et al</w:t>
      </w:r>
      <w:r w:rsidR="00524606">
        <w:rPr>
          <w:rFonts w:ascii="Times New Roman" w:hAnsi="Times New Roman" w:cs="Times New Roman"/>
          <w:sz w:val="28"/>
          <w:szCs w:val="28"/>
          <w:shd w:val="clear" w:color="auto" w:fill="FFFFFF"/>
        </w:rPr>
        <w:t xml:space="preserve">, </w:t>
      </w:r>
      <w:hyperlink r:id="rId14" w:history="1">
        <w:r w:rsidRPr="00750198">
          <w:rPr>
            <w:rStyle w:val="reflex3-alt"/>
            <w:rFonts w:ascii="Times New Roman" w:hAnsi="Times New Roman" w:cs="Times New Roman"/>
            <w:sz w:val="28"/>
            <w:szCs w:val="28"/>
            <w:shd w:val="clear" w:color="auto" w:fill="FFFFFF"/>
          </w:rPr>
          <w:t>2016 NWTSC 71</w:t>
        </w:r>
        <w:r w:rsidR="00524606" w:rsidRPr="00750198">
          <w:rPr>
            <w:rStyle w:val="Hyperlink"/>
            <w:rFonts w:ascii="Times New Roman" w:hAnsi="Times New Roman" w:cs="Times New Roman"/>
            <w:color w:val="auto"/>
            <w:sz w:val="28"/>
            <w:szCs w:val="28"/>
            <w:u w:val="none"/>
            <w:shd w:val="clear" w:color="auto" w:fill="FFFFFF"/>
          </w:rPr>
          <w:t xml:space="preserve"> </w:t>
        </w:r>
        <w:r w:rsidRPr="00750198">
          <w:rPr>
            <w:rStyle w:val="Hyperlink"/>
            <w:rFonts w:ascii="Times New Roman" w:hAnsi="Times New Roman" w:cs="Times New Roman"/>
            <w:color w:val="auto"/>
            <w:sz w:val="28"/>
            <w:szCs w:val="28"/>
            <w:u w:val="none"/>
            <w:shd w:val="clear" w:color="auto" w:fill="FFFFFF"/>
          </w:rPr>
          <w:t>(CanLii)</w:t>
        </w:r>
      </w:hyperlink>
      <w:r w:rsidR="00524606" w:rsidRPr="00750198">
        <w:rPr>
          <w:rStyle w:val="reflex3-block"/>
          <w:rFonts w:ascii="Times New Roman" w:hAnsi="Times New Roman" w:cs="Times New Roman"/>
          <w:sz w:val="28"/>
          <w:szCs w:val="28"/>
          <w:shd w:val="clear" w:color="auto" w:fill="FFFFFF"/>
        </w:rPr>
        <w:t>,</w:t>
      </w:r>
      <w:r w:rsidR="00524606">
        <w:rPr>
          <w:rStyle w:val="reflex3-block"/>
          <w:rFonts w:ascii="Times New Roman" w:hAnsi="Times New Roman" w:cs="Times New Roman"/>
          <w:sz w:val="28"/>
          <w:szCs w:val="28"/>
          <w:shd w:val="clear" w:color="auto" w:fill="FFFFFF"/>
        </w:rPr>
        <w:t xml:space="preserve"> </w:t>
      </w:r>
      <w:r w:rsidRPr="00E83262">
        <w:rPr>
          <w:rStyle w:val="reflex3-alt"/>
          <w:rFonts w:ascii="Times New Roman" w:hAnsi="Times New Roman" w:cs="Times New Roman"/>
          <w:sz w:val="28"/>
          <w:szCs w:val="28"/>
          <w:shd w:val="clear" w:color="auto" w:fill="FFFFFF"/>
        </w:rPr>
        <w:t xml:space="preserve">2016 CarswellNWT 7. </w:t>
      </w:r>
      <w:r w:rsidR="00524606">
        <w:rPr>
          <w:rStyle w:val="reflex3-alt"/>
          <w:rFonts w:ascii="Times New Roman" w:hAnsi="Times New Roman" w:cs="Times New Roman"/>
          <w:sz w:val="28"/>
          <w:szCs w:val="28"/>
          <w:shd w:val="clear" w:color="auto" w:fill="FFFFFF"/>
        </w:rPr>
        <w:t xml:space="preserve"> </w:t>
      </w:r>
      <w:r w:rsidRPr="00E83262">
        <w:rPr>
          <w:rFonts w:ascii="Times New Roman" w:hAnsi="Times New Roman" w:cs="Times New Roman"/>
          <w:color w:val="000000"/>
          <w:sz w:val="28"/>
          <w:szCs w:val="28"/>
        </w:rPr>
        <w:t xml:space="preserve">The question is whether there is a genuine issue that requires a trial to resolve. </w:t>
      </w:r>
      <w:r w:rsidR="00524606">
        <w:rPr>
          <w:rFonts w:ascii="Times New Roman" w:hAnsi="Times New Roman" w:cs="Times New Roman"/>
          <w:color w:val="000000"/>
          <w:sz w:val="28"/>
          <w:szCs w:val="28"/>
        </w:rPr>
        <w:t xml:space="preserve"> </w:t>
      </w:r>
      <w:r w:rsidRPr="00E83262">
        <w:rPr>
          <w:rFonts w:ascii="Times New Roman" w:hAnsi="Times New Roman" w:cs="Times New Roman"/>
          <w:color w:val="000000"/>
          <w:sz w:val="14"/>
          <w:szCs w:val="14"/>
        </w:rPr>
        <w:t> </w:t>
      </w:r>
      <w:r w:rsidRPr="00E83262">
        <w:rPr>
          <w:rFonts w:ascii="Times New Roman" w:hAnsi="Times New Roman" w:cs="Times New Roman"/>
          <w:color w:val="000000"/>
          <w:sz w:val="28"/>
          <w:szCs w:val="28"/>
        </w:rPr>
        <w:t>Guidance o</w:t>
      </w:r>
      <w:r w:rsidR="00524606">
        <w:rPr>
          <w:rFonts w:ascii="Times New Roman" w:hAnsi="Times New Roman" w:cs="Times New Roman"/>
          <w:color w:val="000000"/>
          <w:sz w:val="28"/>
          <w:szCs w:val="28"/>
        </w:rPr>
        <w:t xml:space="preserve">n this question was provided by </w:t>
      </w:r>
      <w:r w:rsidR="00524606">
        <w:rPr>
          <w:rFonts w:ascii="Times New Roman" w:hAnsi="Times New Roman" w:cs="Times New Roman"/>
          <w:i/>
          <w:iCs/>
          <w:color w:val="000000"/>
          <w:sz w:val="28"/>
          <w:szCs w:val="28"/>
        </w:rPr>
        <w:t xml:space="preserve">Hryniak </w:t>
      </w:r>
      <w:r w:rsidRPr="00E83262">
        <w:rPr>
          <w:rFonts w:ascii="Times New Roman" w:hAnsi="Times New Roman" w:cs="Times New Roman"/>
          <w:color w:val="000000"/>
          <w:sz w:val="28"/>
          <w:szCs w:val="28"/>
        </w:rPr>
        <w:t>as follows</w:t>
      </w:r>
      <w:r w:rsidRPr="00E83262">
        <w:rPr>
          <w:rFonts w:ascii="Times New Roman" w:hAnsi="Times New Roman" w:cs="Times New Roman"/>
          <w:iCs/>
          <w:color w:val="000000"/>
          <w:sz w:val="28"/>
          <w:szCs w:val="28"/>
        </w:rPr>
        <w:t>:</w:t>
      </w:r>
    </w:p>
    <w:p w:rsidR="00E83262" w:rsidRDefault="00DA5845" w:rsidP="00E83262">
      <w:pPr>
        <w:pStyle w:val="paranondepar-altn1"/>
        <w:shd w:val="clear" w:color="auto" w:fill="FFFFFF"/>
        <w:spacing w:before="0" w:beforeAutospacing="0" w:after="0" w:afterAutospacing="0"/>
        <w:ind w:left="720" w:right="720"/>
        <w:jc w:val="both"/>
        <w:rPr>
          <w:color w:val="000000"/>
        </w:rPr>
      </w:pPr>
      <w:r>
        <w:rPr>
          <w:color w:val="000000"/>
        </w:rPr>
        <w:t xml:space="preserve">[49]   </w:t>
      </w:r>
      <w:r w:rsidR="00E83262" w:rsidRPr="009578B3">
        <w:rPr>
          <w:color w:val="000000"/>
        </w:rPr>
        <w:t xml:space="preserve"> There will be no genuine issue requiring a trial when the judge is able to reach a fair and just determination on the merits on </w:t>
      </w:r>
      <w:r>
        <w:rPr>
          <w:color w:val="000000"/>
        </w:rPr>
        <w:t xml:space="preserve">a motion for summary judgment.  </w:t>
      </w:r>
      <w:r w:rsidR="00E83262" w:rsidRPr="009578B3">
        <w:rPr>
          <w:color w:val="000000"/>
        </w:rPr>
        <w:t>This will be the case when the process (1) allows the judge to make the necessary findings of fact, (2) allows the judge to apply the law to the facts, and (3) is a proportionate, more expeditious and less expensive means to achieve a just result.</w:t>
      </w:r>
    </w:p>
    <w:p w:rsidR="00E83262" w:rsidRPr="009578B3" w:rsidRDefault="00E83262" w:rsidP="00E83262">
      <w:pPr>
        <w:pStyle w:val="paranondepar-altn1"/>
        <w:shd w:val="clear" w:color="auto" w:fill="FFFFFF"/>
        <w:spacing w:before="0" w:beforeAutospacing="0" w:after="0" w:afterAutospacing="0"/>
        <w:ind w:left="720" w:right="720"/>
        <w:jc w:val="both"/>
        <w:rPr>
          <w:color w:val="000000"/>
        </w:rPr>
      </w:pPr>
    </w:p>
    <w:p w:rsidR="00E83262" w:rsidRDefault="00DA5845" w:rsidP="00E83262">
      <w:pPr>
        <w:pStyle w:val="paranondepar-altn1"/>
        <w:shd w:val="clear" w:color="auto" w:fill="FFFFFF"/>
        <w:spacing w:before="0" w:beforeAutospacing="0" w:after="0" w:afterAutospacing="0"/>
        <w:ind w:left="720" w:right="720"/>
        <w:jc w:val="both"/>
        <w:rPr>
          <w:color w:val="000000"/>
        </w:rPr>
      </w:pPr>
      <w:r>
        <w:rPr>
          <w:color w:val="000000"/>
        </w:rPr>
        <w:t>[50]    T</w:t>
      </w:r>
      <w:r w:rsidR="00E83262" w:rsidRPr="009578B3">
        <w:rPr>
          <w:color w:val="000000"/>
        </w:rPr>
        <w:t>hese principles are interconnected and all speak to whether summary judgment will provid</w:t>
      </w:r>
      <w:r>
        <w:rPr>
          <w:color w:val="000000"/>
        </w:rPr>
        <w:t xml:space="preserve">e a fair and just adjudication.  </w:t>
      </w:r>
      <w:r w:rsidR="00E83262" w:rsidRPr="009578B3">
        <w:rPr>
          <w:color w:val="000000"/>
        </w:rPr>
        <w:t>When a summary judgment motion allows the judge to find the necessary facts and resolve the dispute, proceeding to trial would generally not be proportion</w:t>
      </w:r>
      <w:r>
        <w:rPr>
          <w:color w:val="000000"/>
        </w:rPr>
        <w:t xml:space="preserve">ate, timely or cost effective.  </w:t>
      </w:r>
      <w:r w:rsidR="00E83262" w:rsidRPr="009578B3">
        <w:rPr>
          <w:color w:val="000000"/>
        </w:rPr>
        <w:t>Similarly, a process that does not give a judge confidence in her conclusions can never be the proportionate way to resolve a dispute</w:t>
      </w:r>
      <w:r>
        <w:rPr>
          <w:color w:val="000000"/>
        </w:rPr>
        <w:t xml:space="preserve">.  </w:t>
      </w:r>
      <w:r w:rsidR="00E83262" w:rsidRPr="009578B3">
        <w:rPr>
          <w:color w:val="000000"/>
        </w:rPr>
        <w:t>It bears reiterating that the standard for fairness is not whether the procedure is as exhaustive as a trial, but whether it gives the judge confidence that she can find the necessary facts and apply the relevant legal principles so as to resolve the dispute.</w:t>
      </w:r>
    </w:p>
    <w:p w:rsidR="00E83262" w:rsidRDefault="00E83262" w:rsidP="00E83262">
      <w:pPr>
        <w:pStyle w:val="paranondepar-altn1"/>
        <w:shd w:val="clear" w:color="auto" w:fill="FFFFFF"/>
        <w:spacing w:before="0" w:beforeAutospacing="0" w:after="0" w:afterAutospacing="0"/>
        <w:ind w:left="720" w:right="720"/>
        <w:jc w:val="both"/>
        <w:rPr>
          <w:color w:val="000000"/>
        </w:rPr>
      </w:pPr>
    </w:p>
    <w:p w:rsidR="001D5739" w:rsidRDefault="001D5739" w:rsidP="002973D7">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In my view, the nature of both the issue and the record makes this an appropriate case for summary judgment proceedings.</w:t>
      </w:r>
    </w:p>
    <w:p w:rsidR="001D5739" w:rsidRDefault="001D5739" w:rsidP="001D5739">
      <w:pPr>
        <w:pStyle w:val="ListParagraph"/>
        <w:spacing w:after="0" w:line="240" w:lineRule="auto"/>
        <w:ind w:left="0"/>
        <w:jc w:val="both"/>
        <w:rPr>
          <w:rFonts w:ascii="Times New Roman" w:hAnsi="Times New Roman" w:cs="Times New Roman"/>
          <w:sz w:val="28"/>
          <w:szCs w:val="28"/>
        </w:rPr>
      </w:pPr>
    </w:p>
    <w:p w:rsidR="000E5036" w:rsidRDefault="00035573" w:rsidP="002973D7">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This application does not require the Court </w:t>
      </w:r>
      <w:r w:rsidR="001C1F49">
        <w:rPr>
          <w:rFonts w:ascii="Times New Roman" w:hAnsi="Times New Roman" w:cs="Times New Roman"/>
          <w:sz w:val="28"/>
          <w:szCs w:val="28"/>
        </w:rPr>
        <w:t xml:space="preserve">to review </w:t>
      </w:r>
      <w:r w:rsidR="00FB447E">
        <w:rPr>
          <w:rFonts w:ascii="Times New Roman" w:hAnsi="Times New Roman" w:cs="Times New Roman"/>
          <w:sz w:val="28"/>
          <w:szCs w:val="28"/>
        </w:rPr>
        <w:t xml:space="preserve">the correctness or reasonableness of </w:t>
      </w:r>
      <w:r w:rsidR="001C1F49">
        <w:rPr>
          <w:rFonts w:ascii="Times New Roman" w:hAnsi="Times New Roman" w:cs="Times New Roman"/>
          <w:sz w:val="28"/>
          <w:szCs w:val="28"/>
        </w:rPr>
        <w:t>the Employment Standards Officer’s decision</w:t>
      </w:r>
      <w:r>
        <w:rPr>
          <w:rFonts w:ascii="Times New Roman" w:hAnsi="Times New Roman" w:cs="Times New Roman"/>
          <w:sz w:val="28"/>
          <w:szCs w:val="28"/>
        </w:rPr>
        <w:t xml:space="preserve">, nor consider </w:t>
      </w:r>
      <w:r w:rsidR="001D5739">
        <w:rPr>
          <w:rFonts w:ascii="Times New Roman" w:hAnsi="Times New Roman" w:cs="Times New Roman"/>
          <w:sz w:val="28"/>
          <w:szCs w:val="28"/>
        </w:rPr>
        <w:t xml:space="preserve">and determine </w:t>
      </w:r>
      <w:r>
        <w:rPr>
          <w:rFonts w:ascii="Times New Roman" w:hAnsi="Times New Roman" w:cs="Times New Roman"/>
          <w:sz w:val="28"/>
          <w:szCs w:val="28"/>
        </w:rPr>
        <w:t>the merits of either party’s position in the main lawsuit</w:t>
      </w:r>
      <w:r w:rsidR="001C1F49">
        <w:rPr>
          <w:rFonts w:ascii="Times New Roman" w:hAnsi="Times New Roman" w:cs="Times New Roman"/>
          <w:sz w:val="28"/>
          <w:szCs w:val="28"/>
        </w:rPr>
        <w:t xml:space="preserve">. </w:t>
      </w:r>
      <w:r w:rsidR="00DA5845">
        <w:rPr>
          <w:rFonts w:ascii="Times New Roman" w:hAnsi="Times New Roman" w:cs="Times New Roman"/>
          <w:sz w:val="28"/>
          <w:szCs w:val="28"/>
        </w:rPr>
        <w:t xml:space="preserve"> </w:t>
      </w:r>
      <w:r w:rsidR="001C1F49">
        <w:rPr>
          <w:rFonts w:ascii="Times New Roman" w:hAnsi="Times New Roman" w:cs="Times New Roman"/>
          <w:sz w:val="28"/>
          <w:szCs w:val="28"/>
        </w:rPr>
        <w:t xml:space="preserve">Rather, </w:t>
      </w:r>
      <w:r>
        <w:rPr>
          <w:rFonts w:ascii="Times New Roman" w:hAnsi="Times New Roman" w:cs="Times New Roman"/>
          <w:sz w:val="28"/>
          <w:szCs w:val="28"/>
        </w:rPr>
        <w:t xml:space="preserve">what must be determined is whether </w:t>
      </w:r>
      <w:r w:rsidR="001C1F49">
        <w:rPr>
          <w:rFonts w:ascii="Times New Roman" w:hAnsi="Times New Roman" w:cs="Times New Roman"/>
          <w:sz w:val="28"/>
          <w:szCs w:val="28"/>
        </w:rPr>
        <w:t>issue estoppel precludes Mr. Wong’s lawsuit for wrongful dismissal.</w:t>
      </w:r>
      <w:r w:rsidR="00DA5845">
        <w:rPr>
          <w:rFonts w:ascii="Times New Roman" w:hAnsi="Times New Roman" w:cs="Times New Roman"/>
          <w:sz w:val="28"/>
          <w:szCs w:val="28"/>
        </w:rPr>
        <w:t xml:space="preserve"> </w:t>
      </w:r>
      <w:r w:rsidR="001C1F49">
        <w:rPr>
          <w:rFonts w:ascii="Times New Roman" w:hAnsi="Times New Roman" w:cs="Times New Roman"/>
          <w:sz w:val="28"/>
          <w:szCs w:val="28"/>
        </w:rPr>
        <w:t xml:space="preserve"> </w:t>
      </w:r>
      <w:r w:rsidR="00FB447E">
        <w:rPr>
          <w:rFonts w:ascii="Times New Roman" w:hAnsi="Times New Roman" w:cs="Times New Roman"/>
          <w:sz w:val="28"/>
          <w:szCs w:val="28"/>
        </w:rPr>
        <w:t>This can be readily determined from the record.</w:t>
      </w:r>
      <w:r w:rsidR="00DA5845">
        <w:rPr>
          <w:rFonts w:ascii="Times New Roman" w:hAnsi="Times New Roman" w:cs="Times New Roman"/>
          <w:sz w:val="28"/>
          <w:szCs w:val="28"/>
        </w:rPr>
        <w:t xml:space="preserve"> </w:t>
      </w:r>
      <w:r w:rsidR="001C1F49">
        <w:rPr>
          <w:rFonts w:ascii="Times New Roman" w:hAnsi="Times New Roman" w:cs="Times New Roman"/>
          <w:sz w:val="28"/>
          <w:szCs w:val="28"/>
        </w:rPr>
        <w:t xml:space="preserve"> </w:t>
      </w:r>
      <w:r w:rsidR="00750198">
        <w:rPr>
          <w:rFonts w:ascii="Times New Roman" w:hAnsi="Times New Roman" w:cs="Times New Roman"/>
          <w:sz w:val="28"/>
          <w:szCs w:val="28"/>
        </w:rPr>
        <w:t xml:space="preserve">The content and basis </w:t>
      </w:r>
      <w:r w:rsidR="00FB447E">
        <w:rPr>
          <w:rFonts w:ascii="Times New Roman" w:hAnsi="Times New Roman" w:cs="Times New Roman"/>
          <w:sz w:val="28"/>
          <w:szCs w:val="28"/>
        </w:rPr>
        <w:t xml:space="preserve">of </w:t>
      </w:r>
      <w:r w:rsidR="00CB67AB">
        <w:rPr>
          <w:rFonts w:ascii="Times New Roman" w:hAnsi="Times New Roman" w:cs="Times New Roman"/>
          <w:sz w:val="28"/>
          <w:szCs w:val="28"/>
        </w:rPr>
        <w:t>Mr. Wong</w:t>
      </w:r>
      <w:r w:rsidR="00FB447E">
        <w:rPr>
          <w:rFonts w:ascii="Times New Roman" w:hAnsi="Times New Roman" w:cs="Times New Roman"/>
          <w:sz w:val="28"/>
          <w:szCs w:val="28"/>
        </w:rPr>
        <w:t>’s</w:t>
      </w:r>
      <w:r w:rsidR="00CB67AB">
        <w:rPr>
          <w:rFonts w:ascii="Times New Roman" w:hAnsi="Times New Roman" w:cs="Times New Roman"/>
          <w:sz w:val="28"/>
          <w:szCs w:val="28"/>
        </w:rPr>
        <w:t xml:space="preserve"> complaint under the </w:t>
      </w:r>
      <w:r w:rsidR="00CB67AB">
        <w:rPr>
          <w:rFonts w:ascii="Times New Roman" w:hAnsi="Times New Roman" w:cs="Times New Roman"/>
          <w:i/>
          <w:sz w:val="28"/>
          <w:szCs w:val="28"/>
        </w:rPr>
        <w:t>Employment Standards Act</w:t>
      </w:r>
      <w:r w:rsidR="00FB447E">
        <w:rPr>
          <w:rFonts w:ascii="Times New Roman" w:hAnsi="Times New Roman" w:cs="Times New Roman"/>
          <w:i/>
          <w:sz w:val="28"/>
          <w:szCs w:val="28"/>
        </w:rPr>
        <w:t>,</w:t>
      </w:r>
      <w:r w:rsidR="001C1F49">
        <w:rPr>
          <w:rFonts w:ascii="Times New Roman" w:hAnsi="Times New Roman" w:cs="Times New Roman"/>
          <w:sz w:val="28"/>
          <w:szCs w:val="28"/>
        </w:rPr>
        <w:t xml:space="preserve"> </w:t>
      </w:r>
      <w:r w:rsidR="00FB447E">
        <w:rPr>
          <w:rFonts w:ascii="Times New Roman" w:hAnsi="Times New Roman" w:cs="Times New Roman"/>
          <w:sz w:val="28"/>
          <w:szCs w:val="28"/>
        </w:rPr>
        <w:t>the relief he sought, the issue that was before the Employm</w:t>
      </w:r>
      <w:r w:rsidR="001C1F49">
        <w:rPr>
          <w:rFonts w:ascii="Times New Roman" w:hAnsi="Times New Roman" w:cs="Times New Roman"/>
          <w:sz w:val="28"/>
          <w:szCs w:val="28"/>
        </w:rPr>
        <w:t>ent Standa</w:t>
      </w:r>
      <w:r w:rsidR="00FB447E">
        <w:rPr>
          <w:rFonts w:ascii="Times New Roman" w:hAnsi="Times New Roman" w:cs="Times New Roman"/>
          <w:sz w:val="28"/>
          <w:szCs w:val="28"/>
        </w:rPr>
        <w:t xml:space="preserve">rds Officer, </w:t>
      </w:r>
      <w:r w:rsidR="001C1F49">
        <w:rPr>
          <w:rFonts w:ascii="Times New Roman" w:hAnsi="Times New Roman" w:cs="Times New Roman"/>
          <w:sz w:val="28"/>
          <w:szCs w:val="28"/>
        </w:rPr>
        <w:t xml:space="preserve">the Officer’s </w:t>
      </w:r>
      <w:r w:rsidR="00CB67AB">
        <w:rPr>
          <w:rFonts w:ascii="Times New Roman" w:hAnsi="Times New Roman" w:cs="Times New Roman"/>
          <w:sz w:val="28"/>
          <w:szCs w:val="28"/>
        </w:rPr>
        <w:t xml:space="preserve">decision, </w:t>
      </w:r>
      <w:r w:rsidR="00750198">
        <w:rPr>
          <w:rFonts w:ascii="Times New Roman" w:hAnsi="Times New Roman" w:cs="Times New Roman"/>
          <w:sz w:val="28"/>
          <w:szCs w:val="28"/>
        </w:rPr>
        <w:t xml:space="preserve">and the steps Mr. Wong took to appeal, </w:t>
      </w:r>
      <w:r w:rsidR="00CB67AB">
        <w:rPr>
          <w:rFonts w:ascii="Times New Roman" w:hAnsi="Times New Roman" w:cs="Times New Roman"/>
          <w:sz w:val="28"/>
          <w:szCs w:val="28"/>
        </w:rPr>
        <w:t>are all</w:t>
      </w:r>
      <w:r w:rsidR="001C1F49">
        <w:rPr>
          <w:rFonts w:ascii="Times New Roman" w:hAnsi="Times New Roman" w:cs="Times New Roman"/>
          <w:sz w:val="28"/>
          <w:szCs w:val="28"/>
        </w:rPr>
        <w:t xml:space="preserve"> undisputed.</w:t>
      </w:r>
      <w:r w:rsidR="00DA5845">
        <w:rPr>
          <w:rFonts w:ascii="Times New Roman" w:hAnsi="Times New Roman" w:cs="Times New Roman"/>
          <w:sz w:val="28"/>
          <w:szCs w:val="28"/>
        </w:rPr>
        <w:t xml:space="preserve"> </w:t>
      </w:r>
      <w:r w:rsidR="001C1F49">
        <w:rPr>
          <w:rFonts w:ascii="Times New Roman" w:hAnsi="Times New Roman" w:cs="Times New Roman"/>
          <w:sz w:val="28"/>
          <w:szCs w:val="28"/>
        </w:rPr>
        <w:t xml:space="preserve"> There is no need for the Court to assess credibility to make the </w:t>
      </w:r>
      <w:r w:rsidR="0001345D">
        <w:rPr>
          <w:rFonts w:ascii="Times New Roman" w:hAnsi="Times New Roman" w:cs="Times New Roman"/>
          <w:sz w:val="28"/>
          <w:szCs w:val="28"/>
        </w:rPr>
        <w:t xml:space="preserve">legal and </w:t>
      </w:r>
      <w:r w:rsidR="001C1F49">
        <w:rPr>
          <w:rFonts w:ascii="Times New Roman" w:hAnsi="Times New Roman" w:cs="Times New Roman"/>
          <w:sz w:val="28"/>
          <w:szCs w:val="28"/>
        </w:rPr>
        <w:t>factual findings required to determine, fairly and justly, the question posed by the GTC</w:t>
      </w:r>
      <w:r w:rsidR="001D5739">
        <w:rPr>
          <w:rFonts w:ascii="Times New Roman" w:hAnsi="Times New Roman" w:cs="Times New Roman"/>
          <w:sz w:val="28"/>
          <w:szCs w:val="28"/>
        </w:rPr>
        <w:t xml:space="preserve"> in this application</w:t>
      </w:r>
      <w:r w:rsidR="001C1F49">
        <w:rPr>
          <w:rFonts w:ascii="Times New Roman" w:hAnsi="Times New Roman" w:cs="Times New Roman"/>
          <w:sz w:val="28"/>
          <w:szCs w:val="28"/>
        </w:rPr>
        <w:t>.</w:t>
      </w:r>
      <w:r w:rsidR="00DA5845">
        <w:rPr>
          <w:rFonts w:ascii="Times New Roman" w:hAnsi="Times New Roman" w:cs="Times New Roman"/>
          <w:sz w:val="28"/>
          <w:szCs w:val="28"/>
        </w:rPr>
        <w:t xml:space="preserve"> </w:t>
      </w:r>
      <w:r w:rsidR="001C1F49">
        <w:rPr>
          <w:rFonts w:ascii="Times New Roman" w:hAnsi="Times New Roman" w:cs="Times New Roman"/>
          <w:sz w:val="28"/>
          <w:szCs w:val="28"/>
        </w:rPr>
        <w:t xml:space="preserve"> </w:t>
      </w:r>
    </w:p>
    <w:p w:rsidR="00FE7FBD" w:rsidRDefault="00FE7FBD" w:rsidP="00FE7FBD">
      <w:pPr>
        <w:pStyle w:val="ListParagraph"/>
        <w:spacing w:after="0" w:line="240" w:lineRule="auto"/>
        <w:ind w:left="0"/>
        <w:jc w:val="both"/>
        <w:rPr>
          <w:rFonts w:ascii="Times New Roman" w:hAnsi="Times New Roman" w:cs="Times New Roman"/>
          <w:sz w:val="28"/>
          <w:szCs w:val="28"/>
        </w:rPr>
      </w:pPr>
    </w:p>
    <w:p w:rsidR="000E5036" w:rsidRPr="00251890" w:rsidRDefault="00D86D69" w:rsidP="002973D7">
      <w:pPr>
        <w:pStyle w:val="ListParagraph"/>
        <w:spacing w:after="0" w:line="240" w:lineRule="auto"/>
        <w:ind w:left="0"/>
        <w:jc w:val="both"/>
        <w:rPr>
          <w:rFonts w:ascii="Times New Roman" w:hAnsi="Times New Roman" w:cs="Times New Roman"/>
          <w:b/>
          <w:i/>
          <w:sz w:val="28"/>
          <w:szCs w:val="28"/>
        </w:rPr>
      </w:pPr>
      <w:r>
        <w:rPr>
          <w:rFonts w:ascii="Times New Roman" w:hAnsi="Times New Roman" w:cs="Times New Roman"/>
          <w:b/>
          <w:i/>
          <w:sz w:val="28"/>
          <w:szCs w:val="28"/>
        </w:rPr>
        <w:t>Does Issue Estoppel Apply?</w:t>
      </w:r>
    </w:p>
    <w:p w:rsidR="001C1F49" w:rsidRDefault="001C1F49" w:rsidP="002973D7">
      <w:pPr>
        <w:pStyle w:val="ListParagraph"/>
        <w:spacing w:after="0" w:line="240" w:lineRule="auto"/>
        <w:ind w:left="0"/>
        <w:jc w:val="both"/>
        <w:rPr>
          <w:rFonts w:ascii="Times New Roman" w:hAnsi="Times New Roman" w:cs="Times New Roman"/>
          <w:sz w:val="28"/>
          <w:szCs w:val="28"/>
        </w:rPr>
      </w:pPr>
    </w:p>
    <w:p w:rsidR="00DF7E5A" w:rsidRDefault="004647E2" w:rsidP="00477F93">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Issue estoppel precludes re-litigation of issues and material facts previously decided in another proceeding.</w:t>
      </w:r>
      <w:r w:rsidR="00DA584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i/>
          <w:sz w:val="28"/>
          <w:szCs w:val="28"/>
        </w:rPr>
        <w:t xml:space="preserve">Danyluk v Ainsworth Technologies Inc, </w:t>
      </w:r>
      <w:r>
        <w:rPr>
          <w:rFonts w:ascii="Times New Roman" w:hAnsi="Times New Roman" w:cs="Times New Roman"/>
          <w:sz w:val="28"/>
          <w:szCs w:val="28"/>
        </w:rPr>
        <w:t xml:space="preserve">2001 SCC 44 at para 20, [2001] 2 SCR 460; </w:t>
      </w:r>
      <w:r>
        <w:rPr>
          <w:rFonts w:ascii="Times New Roman" w:hAnsi="Times New Roman" w:cs="Times New Roman"/>
          <w:i/>
          <w:sz w:val="28"/>
          <w:szCs w:val="28"/>
        </w:rPr>
        <w:t xml:space="preserve">Toronto (City) v CUPE, Local 79, </w:t>
      </w:r>
      <w:r>
        <w:rPr>
          <w:rFonts w:ascii="Times New Roman" w:hAnsi="Times New Roman" w:cs="Times New Roman"/>
          <w:sz w:val="28"/>
          <w:szCs w:val="28"/>
        </w:rPr>
        <w:t>2003 SCC 63 at para 23, [2003] 3 SCR 7.</w:t>
      </w:r>
      <w:r w:rsidR="00DA5845">
        <w:rPr>
          <w:rFonts w:ascii="Times New Roman" w:hAnsi="Times New Roman" w:cs="Times New Roman"/>
          <w:sz w:val="28"/>
          <w:szCs w:val="28"/>
        </w:rPr>
        <w:t xml:space="preserve"> </w:t>
      </w:r>
      <w:r w:rsidR="00750198">
        <w:rPr>
          <w:rFonts w:ascii="Times New Roman" w:hAnsi="Times New Roman" w:cs="Times New Roman"/>
          <w:sz w:val="28"/>
          <w:szCs w:val="28"/>
        </w:rPr>
        <w:t>Its underlying purpose has been stated many times. It</w:t>
      </w:r>
      <w:r w:rsidR="00CC3BDF">
        <w:rPr>
          <w:rFonts w:ascii="Times New Roman" w:hAnsi="Times New Roman" w:cs="Times New Roman"/>
          <w:sz w:val="28"/>
          <w:szCs w:val="28"/>
        </w:rPr>
        <w:t xml:space="preserve"> was described </w:t>
      </w:r>
      <w:r w:rsidR="00750198">
        <w:rPr>
          <w:rFonts w:ascii="Times New Roman" w:hAnsi="Times New Roman" w:cs="Times New Roman"/>
          <w:sz w:val="28"/>
          <w:szCs w:val="28"/>
        </w:rPr>
        <w:t xml:space="preserve">this way </w:t>
      </w:r>
      <w:r w:rsidR="00CC3BDF">
        <w:rPr>
          <w:rFonts w:ascii="Times New Roman" w:hAnsi="Times New Roman" w:cs="Times New Roman"/>
          <w:sz w:val="28"/>
          <w:szCs w:val="28"/>
        </w:rPr>
        <w:t xml:space="preserve">by Binnie, J. in </w:t>
      </w:r>
      <w:r w:rsidR="00CC3BDF">
        <w:rPr>
          <w:rFonts w:ascii="Times New Roman" w:hAnsi="Times New Roman" w:cs="Times New Roman"/>
          <w:i/>
          <w:sz w:val="28"/>
          <w:szCs w:val="28"/>
        </w:rPr>
        <w:t>Danyluk:</w:t>
      </w:r>
      <w:r w:rsidR="00DF7E5A">
        <w:rPr>
          <w:rFonts w:ascii="Times New Roman" w:hAnsi="Times New Roman" w:cs="Times New Roman"/>
          <w:sz w:val="28"/>
          <w:szCs w:val="28"/>
        </w:rPr>
        <w:t xml:space="preserve"> </w:t>
      </w:r>
    </w:p>
    <w:p w:rsidR="00CC3BDF" w:rsidRDefault="00CC3BDF" w:rsidP="00EC4AA2">
      <w:pPr>
        <w:shd w:val="clear" w:color="auto" w:fill="FFFFFF"/>
        <w:spacing w:before="100" w:beforeAutospacing="1" w:after="0" w:line="240" w:lineRule="auto"/>
        <w:ind w:left="720" w:righ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ab/>
      </w:r>
      <w:r w:rsidRPr="000D7402">
        <w:rPr>
          <w:rFonts w:ascii="Times New Roman" w:eastAsia="Times New Roman" w:hAnsi="Times New Roman" w:cs="Times New Roman"/>
          <w:color w:val="000000"/>
          <w:sz w:val="24"/>
          <w:szCs w:val="24"/>
        </w:rPr>
        <w:t xml:space="preserve">The law rightly seeks a finality to litigation.  To advance that objective, it requires litigants to put their best foot forward to establish the truth of their allegations when first called upon to do so.  A litigant, to use the vernacular, is only entitled to one bite at the cherry.  </w:t>
      </w:r>
      <w:r>
        <w:rPr>
          <w:rFonts w:ascii="Times New Roman" w:eastAsia="Times New Roman" w:hAnsi="Times New Roman" w:cs="Times New Roman"/>
          <w:color w:val="000000"/>
          <w:sz w:val="24"/>
          <w:szCs w:val="24"/>
        </w:rPr>
        <w:t>.  .</w:t>
      </w:r>
      <w:r w:rsidRPr="000D7402">
        <w:rPr>
          <w:rFonts w:ascii="Times New Roman" w:eastAsia="Times New Roman" w:hAnsi="Times New Roman" w:cs="Times New Roman"/>
          <w:color w:val="000000"/>
          <w:sz w:val="24"/>
          <w:szCs w:val="24"/>
        </w:rPr>
        <w:t xml:space="preserve"> An issue, once decided, should not generally be re-litigated to the benefit of the losing party and the harassment of the winner.  A person should only be vexed once in the same cause.  Duplicative litigation, potential inconsistent results, undue costs, and inconclusiv</w:t>
      </w:r>
      <w:r>
        <w:rPr>
          <w:rFonts w:ascii="Times New Roman" w:eastAsia="Times New Roman" w:hAnsi="Times New Roman" w:cs="Times New Roman"/>
          <w:color w:val="000000"/>
          <w:sz w:val="24"/>
          <w:szCs w:val="24"/>
        </w:rPr>
        <w:t>e proceedings are to be avoided</w:t>
      </w:r>
    </w:p>
    <w:p w:rsidR="00DF7E5A" w:rsidRDefault="00DF7E5A" w:rsidP="00EC4AA2">
      <w:pPr>
        <w:pStyle w:val="ListParagraph"/>
        <w:spacing w:after="0" w:line="240" w:lineRule="auto"/>
        <w:ind w:left="0" w:right="720"/>
        <w:jc w:val="both"/>
        <w:rPr>
          <w:rFonts w:ascii="Times New Roman" w:hAnsi="Times New Roman" w:cs="Times New Roman"/>
          <w:sz w:val="28"/>
          <w:szCs w:val="28"/>
        </w:rPr>
      </w:pPr>
    </w:p>
    <w:p w:rsidR="00032612" w:rsidRDefault="00032612" w:rsidP="00DF7E5A">
      <w:pPr>
        <w:pStyle w:val="ListParagraph"/>
        <w:spacing w:after="0" w:line="240" w:lineRule="auto"/>
        <w:ind w:left="0"/>
        <w:jc w:val="both"/>
        <w:rPr>
          <w:rFonts w:ascii="Times New Roman" w:hAnsi="Times New Roman" w:cs="Times New Roman"/>
          <w:sz w:val="28"/>
          <w:szCs w:val="28"/>
        </w:rPr>
      </w:pPr>
    </w:p>
    <w:p w:rsidR="00EC4AA2" w:rsidRDefault="00EC4AA2" w:rsidP="00DF7E5A">
      <w:pPr>
        <w:pStyle w:val="ListParagraph"/>
        <w:spacing w:after="0" w:line="240" w:lineRule="auto"/>
        <w:ind w:left="0"/>
        <w:jc w:val="both"/>
        <w:rPr>
          <w:rFonts w:ascii="Times New Roman" w:hAnsi="Times New Roman" w:cs="Times New Roman"/>
          <w:sz w:val="28"/>
          <w:szCs w:val="28"/>
        </w:rPr>
      </w:pPr>
    </w:p>
    <w:p w:rsidR="00F913D3" w:rsidRDefault="00477F93" w:rsidP="00477F93">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It is for the moving party to prove that the requirements for issue estoppel are met.</w:t>
      </w:r>
      <w:r w:rsidR="00DA584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i/>
          <w:sz w:val="28"/>
          <w:szCs w:val="28"/>
        </w:rPr>
        <w:t xml:space="preserve">Danyluk, </w:t>
      </w:r>
      <w:r>
        <w:rPr>
          <w:rFonts w:ascii="Times New Roman" w:hAnsi="Times New Roman" w:cs="Times New Roman"/>
          <w:sz w:val="28"/>
          <w:szCs w:val="28"/>
        </w:rPr>
        <w:t>at para 33.</w:t>
      </w:r>
    </w:p>
    <w:p w:rsidR="00477F93" w:rsidRPr="00477F93" w:rsidRDefault="00477F93" w:rsidP="00477F93">
      <w:pPr>
        <w:pStyle w:val="ListParagraph"/>
        <w:spacing w:after="0" w:line="240" w:lineRule="auto"/>
        <w:ind w:left="0"/>
        <w:jc w:val="both"/>
        <w:rPr>
          <w:rFonts w:ascii="Times New Roman" w:hAnsi="Times New Roman" w:cs="Times New Roman"/>
          <w:sz w:val="28"/>
          <w:szCs w:val="28"/>
        </w:rPr>
      </w:pPr>
    </w:p>
    <w:p w:rsidR="00F913D3" w:rsidRPr="00F913D3" w:rsidRDefault="00F913D3" w:rsidP="00F913D3">
      <w:pPr>
        <w:pStyle w:val="ListParagraph"/>
        <w:numPr>
          <w:ilvl w:val="1"/>
          <w:numId w:val="10"/>
        </w:numPr>
        <w:spacing w:after="0" w:line="240" w:lineRule="auto"/>
        <w:jc w:val="both"/>
        <w:rPr>
          <w:rFonts w:ascii="Times New Roman" w:hAnsi="Times New Roman" w:cs="Times New Roman"/>
          <w:sz w:val="28"/>
          <w:szCs w:val="28"/>
          <w:u w:val="single"/>
        </w:rPr>
      </w:pPr>
      <w:r w:rsidRPr="00F913D3">
        <w:rPr>
          <w:rFonts w:ascii="Times New Roman" w:hAnsi="Times New Roman" w:cs="Times New Roman"/>
          <w:sz w:val="28"/>
          <w:szCs w:val="28"/>
          <w:u w:val="single"/>
        </w:rPr>
        <w:t>Threshold Question: Is the decision a judicial one?</w:t>
      </w:r>
    </w:p>
    <w:p w:rsidR="00EB6661" w:rsidRDefault="00EB6661" w:rsidP="00EB6661">
      <w:pPr>
        <w:pStyle w:val="ListParagraph"/>
        <w:spacing w:after="0" w:line="240" w:lineRule="auto"/>
        <w:ind w:left="0"/>
        <w:jc w:val="both"/>
        <w:rPr>
          <w:rFonts w:ascii="Times New Roman" w:hAnsi="Times New Roman" w:cs="Times New Roman"/>
          <w:sz w:val="28"/>
          <w:szCs w:val="28"/>
        </w:rPr>
      </w:pPr>
    </w:p>
    <w:p w:rsidR="009C6922" w:rsidRDefault="00EB6661" w:rsidP="00F913D3">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There is a fundamental </w:t>
      </w:r>
      <w:r w:rsidR="001D2965">
        <w:rPr>
          <w:rFonts w:ascii="Times New Roman" w:hAnsi="Times New Roman" w:cs="Times New Roman"/>
          <w:sz w:val="28"/>
          <w:szCs w:val="28"/>
        </w:rPr>
        <w:t xml:space="preserve">threshold </w:t>
      </w:r>
      <w:r>
        <w:rPr>
          <w:rFonts w:ascii="Times New Roman" w:hAnsi="Times New Roman" w:cs="Times New Roman"/>
          <w:sz w:val="28"/>
          <w:szCs w:val="28"/>
        </w:rPr>
        <w:t>requirement</w:t>
      </w:r>
      <w:r w:rsidR="00667C80">
        <w:rPr>
          <w:rFonts w:ascii="Times New Roman" w:hAnsi="Times New Roman" w:cs="Times New Roman"/>
          <w:sz w:val="28"/>
          <w:szCs w:val="28"/>
        </w:rPr>
        <w:t xml:space="preserve"> that the previous decision be made</w:t>
      </w:r>
      <w:r>
        <w:rPr>
          <w:rFonts w:ascii="Times New Roman" w:hAnsi="Times New Roman" w:cs="Times New Roman"/>
          <w:sz w:val="28"/>
          <w:szCs w:val="28"/>
        </w:rPr>
        <w:t xml:space="preserve"> </w:t>
      </w:r>
      <w:r w:rsidR="00667C80">
        <w:rPr>
          <w:rFonts w:ascii="Times New Roman" w:hAnsi="Times New Roman" w:cs="Times New Roman"/>
          <w:sz w:val="28"/>
          <w:szCs w:val="28"/>
        </w:rPr>
        <w:t>judicially</w:t>
      </w:r>
      <w:r w:rsidR="009C6922">
        <w:rPr>
          <w:rFonts w:ascii="Times New Roman" w:hAnsi="Times New Roman" w:cs="Times New Roman"/>
          <w:sz w:val="28"/>
          <w:szCs w:val="28"/>
        </w:rPr>
        <w:t>.  To be considered a “judicial” decision, three distin</w:t>
      </w:r>
      <w:r w:rsidR="00F913D3">
        <w:rPr>
          <w:rFonts w:ascii="Times New Roman" w:hAnsi="Times New Roman" w:cs="Times New Roman"/>
          <w:sz w:val="28"/>
          <w:szCs w:val="28"/>
        </w:rPr>
        <w:t xml:space="preserve">ct requirements must be present.  First, </w:t>
      </w:r>
      <w:r w:rsidR="009C6922" w:rsidRPr="00F913D3">
        <w:rPr>
          <w:rFonts w:ascii="Times New Roman" w:hAnsi="Times New Roman" w:cs="Times New Roman"/>
          <w:sz w:val="28"/>
          <w:szCs w:val="28"/>
        </w:rPr>
        <w:t>it must be made by an institution that is capable of receiving an</w:t>
      </w:r>
      <w:r w:rsidR="00F913D3">
        <w:rPr>
          <w:rFonts w:ascii="Times New Roman" w:hAnsi="Times New Roman" w:cs="Times New Roman"/>
          <w:sz w:val="28"/>
          <w:szCs w:val="28"/>
        </w:rPr>
        <w:t xml:space="preserve">d exercising judicial authority.  Second, </w:t>
      </w:r>
      <w:r w:rsidR="009C6922" w:rsidRPr="00F913D3">
        <w:rPr>
          <w:rFonts w:ascii="Times New Roman" w:hAnsi="Times New Roman" w:cs="Times New Roman"/>
          <w:sz w:val="28"/>
          <w:szCs w:val="28"/>
        </w:rPr>
        <w:t>as a matter of law, the particular decision must be one that was required t</w:t>
      </w:r>
      <w:r w:rsidR="00F913D3">
        <w:rPr>
          <w:rFonts w:ascii="Times New Roman" w:hAnsi="Times New Roman" w:cs="Times New Roman"/>
          <w:sz w:val="28"/>
          <w:szCs w:val="28"/>
        </w:rPr>
        <w:t xml:space="preserve">o be made in a judicial manner. </w:t>
      </w:r>
      <w:r w:rsidR="006D4B65">
        <w:rPr>
          <w:rFonts w:ascii="Times New Roman" w:hAnsi="Times New Roman" w:cs="Times New Roman"/>
          <w:sz w:val="28"/>
          <w:szCs w:val="28"/>
        </w:rPr>
        <w:t xml:space="preserve"> </w:t>
      </w:r>
      <w:r w:rsidR="00F913D3">
        <w:rPr>
          <w:rFonts w:ascii="Times New Roman" w:hAnsi="Times New Roman" w:cs="Times New Roman"/>
          <w:sz w:val="28"/>
          <w:szCs w:val="28"/>
        </w:rPr>
        <w:t xml:space="preserve">Third, </w:t>
      </w:r>
      <w:r w:rsidR="009C6922" w:rsidRPr="00F913D3">
        <w:rPr>
          <w:rFonts w:ascii="Times New Roman" w:hAnsi="Times New Roman" w:cs="Times New Roman"/>
          <w:sz w:val="28"/>
          <w:szCs w:val="28"/>
        </w:rPr>
        <w:t>as a question of mixed fact and law, the decision was made in a judicial manner.</w:t>
      </w:r>
      <w:r w:rsidR="00DA5845">
        <w:rPr>
          <w:rFonts w:ascii="Times New Roman" w:hAnsi="Times New Roman" w:cs="Times New Roman"/>
          <w:sz w:val="28"/>
          <w:szCs w:val="28"/>
        </w:rPr>
        <w:t xml:space="preserve"> </w:t>
      </w:r>
      <w:r w:rsidR="00F913D3">
        <w:rPr>
          <w:rFonts w:ascii="Times New Roman" w:hAnsi="Times New Roman" w:cs="Times New Roman"/>
          <w:sz w:val="28"/>
          <w:szCs w:val="28"/>
        </w:rPr>
        <w:t xml:space="preserve"> </w:t>
      </w:r>
      <w:r w:rsidR="00F913D3">
        <w:rPr>
          <w:rFonts w:ascii="Times New Roman" w:hAnsi="Times New Roman" w:cs="Times New Roman"/>
          <w:i/>
          <w:sz w:val="28"/>
          <w:szCs w:val="28"/>
        </w:rPr>
        <w:t xml:space="preserve">Danyluk, </w:t>
      </w:r>
      <w:r w:rsidR="00F913D3">
        <w:rPr>
          <w:rFonts w:ascii="Times New Roman" w:hAnsi="Times New Roman" w:cs="Times New Roman"/>
          <w:sz w:val="28"/>
          <w:szCs w:val="28"/>
        </w:rPr>
        <w:t>para 25.</w:t>
      </w:r>
    </w:p>
    <w:p w:rsidR="005A7B00" w:rsidRDefault="005A7B00" w:rsidP="005A7B00">
      <w:pPr>
        <w:pStyle w:val="ListParagraph"/>
        <w:spacing w:after="0" w:line="240" w:lineRule="auto"/>
        <w:ind w:left="0"/>
        <w:jc w:val="both"/>
        <w:rPr>
          <w:rFonts w:ascii="Times New Roman" w:hAnsi="Times New Roman" w:cs="Times New Roman"/>
          <w:sz w:val="28"/>
          <w:szCs w:val="28"/>
        </w:rPr>
      </w:pPr>
    </w:p>
    <w:p w:rsidR="00A93742" w:rsidRDefault="005853A7" w:rsidP="00AD3C92">
      <w:pPr>
        <w:pStyle w:val="ListParagraph"/>
        <w:numPr>
          <w:ilvl w:val="0"/>
          <w:numId w:val="10"/>
        </w:numPr>
        <w:spacing w:after="0" w:line="240" w:lineRule="auto"/>
        <w:jc w:val="both"/>
        <w:rPr>
          <w:rFonts w:ascii="Times New Roman" w:hAnsi="Times New Roman" w:cs="Times New Roman"/>
          <w:sz w:val="28"/>
          <w:szCs w:val="28"/>
        </w:rPr>
      </w:pPr>
      <w:r w:rsidRPr="005874AA">
        <w:rPr>
          <w:rFonts w:ascii="Times New Roman" w:hAnsi="Times New Roman" w:cs="Times New Roman"/>
          <w:sz w:val="28"/>
          <w:szCs w:val="28"/>
        </w:rPr>
        <w:t xml:space="preserve">The Employment Standards Officer is appointed under s. 53 of the </w:t>
      </w:r>
      <w:r w:rsidR="004B7DBE" w:rsidRPr="005874AA">
        <w:rPr>
          <w:rFonts w:ascii="Times New Roman" w:hAnsi="Times New Roman" w:cs="Times New Roman"/>
          <w:i/>
          <w:sz w:val="28"/>
          <w:szCs w:val="28"/>
        </w:rPr>
        <w:t xml:space="preserve">Employment Standards Act </w:t>
      </w:r>
      <w:r w:rsidR="008559C2" w:rsidRPr="005874AA">
        <w:rPr>
          <w:rFonts w:ascii="Times New Roman" w:hAnsi="Times New Roman" w:cs="Times New Roman"/>
          <w:sz w:val="28"/>
          <w:szCs w:val="28"/>
        </w:rPr>
        <w:t>and is authorized</w:t>
      </w:r>
      <w:r w:rsidR="004B7DBE" w:rsidRPr="005874AA">
        <w:rPr>
          <w:rFonts w:ascii="Times New Roman" w:hAnsi="Times New Roman" w:cs="Times New Roman"/>
          <w:sz w:val="28"/>
          <w:szCs w:val="28"/>
        </w:rPr>
        <w:t xml:space="preserve"> </w:t>
      </w:r>
      <w:r w:rsidR="008559C2" w:rsidRPr="005874AA">
        <w:rPr>
          <w:rFonts w:ascii="Times New Roman" w:hAnsi="Times New Roman" w:cs="Times New Roman"/>
          <w:sz w:val="28"/>
          <w:szCs w:val="28"/>
        </w:rPr>
        <w:t xml:space="preserve">by the </w:t>
      </w:r>
      <w:r w:rsidR="00F516A8" w:rsidRPr="005874AA">
        <w:rPr>
          <w:rFonts w:ascii="Times New Roman" w:hAnsi="Times New Roman" w:cs="Times New Roman"/>
          <w:i/>
          <w:sz w:val="28"/>
          <w:szCs w:val="28"/>
        </w:rPr>
        <w:t>Act</w:t>
      </w:r>
      <w:r w:rsidR="008559C2" w:rsidRPr="005874AA">
        <w:rPr>
          <w:rFonts w:ascii="Times New Roman" w:hAnsi="Times New Roman" w:cs="Times New Roman"/>
          <w:sz w:val="28"/>
          <w:szCs w:val="28"/>
        </w:rPr>
        <w:t xml:space="preserve"> </w:t>
      </w:r>
      <w:r w:rsidR="004B7DBE" w:rsidRPr="005874AA">
        <w:rPr>
          <w:rFonts w:ascii="Times New Roman" w:hAnsi="Times New Roman" w:cs="Times New Roman"/>
          <w:sz w:val="28"/>
          <w:szCs w:val="28"/>
        </w:rPr>
        <w:t>to exercise both administrative and adjudicative functions.</w:t>
      </w:r>
      <w:r w:rsidR="00DA5845" w:rsidRPr="005874AA">
        <w:rPr>
          <w:rFonts w:ascii="Times New Roman" w:hAnsi="Times New Roman" w:cs="Times New Roman"/>
          <w:sz w:val="28"/>
          <w:szCs w:val="28"/>
        </w:rPr>
        <w:t xml:space="preserve"> </w:t>
      </w:r>
      <w:r w:rsidR="004B7DBE" w:rsidRPr="005874AA">
        <w:rPr>
          <w:rFonts w:ascii="Times New Roman" w:hAnsi="Times New Roman" w:cs="Times New Roman"/>
          <w:sz w:val="28"/>
          <w:szCs w:val="28"/>
        </w:rPr>
        <w:t xml:space="preserve"> </w:t>
      </w:r>
      <w:r w:rsidR="008246E6" w:rsidRPr="005874AA">
        <w:rPr>
          <w:rFonts w:ascii="Times New Roman" w:hAnsi="Times New Roman" w:cs="Times New Roman"/>
          <w:sz w:val="28"/>
          <w:szCs w:val="28"/>
        </w:rPr>
        <w:t xml:space="preserve">Section 61(1) of the </w:t>
      </w:r>
      <w:r w:rsidR="008246E6" w:rsidRPr="005874AA">
        <w:rPr>
          <w:rFonts w:ascii="Times New Roman" w:hAnsi="Times New Roman" w:cs="Times New Roman"/>
          <w:i/>
          <w:sz w:val="28"/>
          <w:szCs w:val="28"/>
        </w:rPr>
        <w:t xml:space="preserve">Act </w:t>
      </w:r>
      <w:r w:rsidR="008246E6" w:rsidRPr="005874AA">
        <w:rPr>
          <w:rFonts w:ascii="Times New Roman" w:hAnsi="Times New Roman" w:cs="Times New Roman"/>
          <w:sz w:val="28"/>
          <w:szCs w:val="28"/>
        </w:rPr>
        <w:t>provides that an employee can make a written complaint to the Officer</w:t>
      </w:r>
      <w:r w:rsidR="00FB1520" w:rsidRPr="005874AA">
        <w:rPr>
          <w:rFonts w:ascii="Times New Roman" w:hAnsi="Times New Roman" w:cs="Times New Roman"/>
          <w:sz w:val="28"/>
          <w:szCs w:val="28"/>
        </w:rPr>
        <w:t xml:space="preserve"> on a number of </w:t>
      </w:r>
      <w:r w:rsidR="00444D3D" w:rsidRPr="005874AA">
        <w:rPr>
          <w:rFonts w:ascii="Times New Roman" w:hAnsi="Times New Roman" w:cs="Times New Roman"/>
          <w:sz w:val="28"/>
          <w:szCs w:val="28"/>
        </w:rPr>
        <w:t xml:space="preserve">grounds, </w:t>
      </w:r>
      <w:r w:rsidR="00FB1520" w:rsidRPr="005874AA">
        <w:rPr>
          <w:rFonts w:ascii="Times New Roman" w:hAnsi="Times New Roman" w:cs="Times New Roman"/>
          <w:sz w:val="28"/>
          <w:szCs w:val="28"/>
        </w:rPr>
        <w:t xml:space="preserve">including that </w:t>
      </w:r>
      <w:r w:rsidR="00444D3D" w:rsidRPr="005874AA">
        <w:rPr>
          <w:rFonts w:ascii="Times New Roman" w:hAnsi="Times New Roman" w:cs="Times New Roman"/>
          <w:sz w:val="28"/>
          <w:szCs w:val="28"/>
        </w:rPr>
        <w:t xml:space="preserve">the employer terminated the employment contract without notice or payment in lieu of notice. </w:t>
      </w:r>
      <w:r w:rsidR="00DA5845" w:rsidRPr="005874AA">
        <w:rPr>
          <w:rFonts w:ascii="Times New Roman" w:hAnsi="Times New Roman" w:cs="Times New Roman"/>
          <w:sz w:val="28"/>
          <w:szCs w:val="28"/>
        </w:rPr>
        <w:t xml:space="preserve"> </w:t>
      </w:r>
      <w:r w:rsidR="00AB622D" w:rsidRPr="005874AA">
        <w:rPr>
          <w:rFonts w:ascii="Times New Roman" w:hAnsi="Times New Roman" w:cs="Times New Roman"/>
          <w:sz w:val="28"/>
          <w:szCs w:val="28"/>
        </w:rPr>
        <w:t xml:space="preserve">The Officer </w:t>
      </w:r>
      <w:r w:rsidR="00FB1520" w:rsidRPr="005874AA">
        <w:rPr>
          <w:rFonts w:ascii="Times New Roman" w:hAnsi="Times New Roman" w:cs="Times New Roman"/>
          <w:sz w:val="28"/>
          <w:szCs w:val="28"/>
        </w:rPr>
        <w:t>exercises an administrative function in investigating</w:t>
      </w:r>
      <w:r w:rsidR="00AB622D" w:rsidRPr="005874AA">
        <w:rPr>
          <w:rFonts w:ascii="Times New Roman" w:hAnsi="Times New Roman" w:cs="Times New Roman"/>
          <w:sz w:val="28"/>
          <w:szCs w:val="28"/>
        </w:rPr>
        <w:t xml:space="preserve"> the complaint</w:t>
      </w:r>
      <w:r w:rsidRPr="005874AA">
        <w:rPr>
          <w:rFonts w:ascii="Times New Roman" w:hAnsi="Times New Roman" w:cs="Times New Roman"/>
          <w:sz w:val="28"/>
          <w:szCs w:val="28"/>
        </w:rPr>
        <w:t xml:space="preserve">.  If the Officer is unable to resolve the complaint by mediation </w:t>
      </w:r>
      <w:r w:rsidR="00FB1520" w:rsidRPr="00305CDB">
        <w:rPr>
          <w:rFonts w:ascii="Times New Roman" w:hAnsi="Times New Roman" w:cs="Times New Roman"/>
          <w:sz w:val="28"/>
          <w:szCs w:val="28"/>
        </w:rPr>
        <w:t>then,</w:t>
      </w:r>
      <w:r w:rsidRPr="005874AA">
        <w:rPr>
          <w:rFonts w:ascii="Times New Roman" w:hAnsi="Times New Roman" w:cs="Times New Roman"/>
          <w:sz w:val="28"/>
          <w:szCs w:val="28"/>
        </w:rPr>
        <w:t xml:space="preserve"> using the information gathered on investigation, she </w:t>
      </w:r>
      <w:r w:rsidR="00FB1520" w:rsidRPr="005874AA">
        <w:rPr>
          <w:rFonts w:ascii="Times New Roman" w:hAnsi="Times New Roman" w:cs="Times New Roman"/>
          <w:sz w:val="28"/>
          <w:szCs w:val="28"/>
        </w:rPr>
        <w:t xml:space="preserve">makes a decision on the merits. </w:t>
      </w:r>
      <w:r w:rsidR="00DA5845" w:rsidRPr="005874AA">
        <w:rPr>
          <w:rFonts w:ascii="Times New Roman" w:hAnsi="Times New Roman" w:cs="Times New Roman"/>
          <w:sz w:val="28"/>
          <w:szCs w:val="28"/>
        </w:rPr>
        <w:t xml:space="preserve"> </w:t>
      </w:r>
      <w:r w:rsidR="008559C2" w:rsidRPr="005874AA">
        <w:rPr>
          <w:rFonts w:ascii="Times New Roman" w:hAnsi="Times New Roman" w:cs="Times New Roman"/>
          <w:sz w:val="28"/>
          <w:szCs w:val="28"/>
        </w:rPr>
        <w:t>This is clearly an adjudicative function.</w:t>
      </w:r>
      <w:r w:rsidR="00DA5845" w:rsidRPr="005874AA">
        <w:rPr>
          <w:rFonts w:ascii="Times New Roman" w:hAnsi="Times New Roman" w:cs="Times New Roman"/>
          <w:sz w:val="28"/>
          <w:szCs w:val="28"/>
        </w:rPr>
        <w:t xml:space="preserve"> </w:t>
      </w:r>
      <w:r w:rsidR="008559C2" w:rsidRPr="005874AA">
        <w:rPr>
          <w:rFonts w:ascii="Times New Roman" w:hAnsi="Times New Roman" w:cs="Times New Roman"/>
          <w:sz w:val="28"/>
          <w:szCs w:val="28"/>
        </w:rPr>
        <w:t xml:space="preserve"> </w:t>
      </w:r>
    </w:p>
    <w:p w:rsidR="00750198" w:rsidRPr="00750198" w:rsidRDefault="00750198" w:rsidP="00750198">
      <w:pPr>
        <w:pStyle w:val="ListParagraph"/>
        <w:rPr>
          <w:rFonts w:ascii="Times New Roman" w:hAnsi="Times New Roman" w:cs="Times New Roman"/>
          <w:sz w:val="28"/>
          <w:szCs w:val="28"/>
        </w:rPr>
      </w:pPr>
    </w:p>
    <w:p w:rsidR="00750198" w:rsidRPr="00750198" w:rsidRDefault="00750198" w:rsidP="00750198">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GTC’s counsel filed a number of cases in which an authority equivalent to the Northwest Territories’ Employment Standards Officer was found to have made a judicial decision.  </w:t>
      </w:r>
      <w:r>
        <w:rPr>
          <w:rFonts w:ascii="Times New Roman" w:hAnsi="Times New Roman" w:cs="Times New Roman"/>
          <w:i/>
          <w:sz w:val="28"/>
          <w:szCs w:val="28"/>
        </w:rPr>
        <w:t>Danyluk, supra</w:t>
      </w:r>
      <w:r>
        <w:rPr>
          <w:rFonts w:ascii="Times New Roman" w:hAnsi="Times New Roman" w:cs="Times New Roman"/>
          <w:sz w:val="28"/>
          <w:szCs w:val="28"/>
        </w:rPr>
        <w:t>;</w:t>
      </w:r>
      <w:r>
        <w:rPr>
          <w:rFonts w:ascii="Times New Roman" w:hAnsi="Times New Roman" w:cs="Times New Roman"/>
          <w:i/>
          <w:sz w:val="28"/>
          <w:szCs w:val="28"/>
        </w:rPr>
        <w:t xml:space="preserve"> Wong v Shell Canada Ltd, </w:t>
      </w:r>
      <w:r>
        <w:rPr>
          <w:rFonts w:ascii="Times New Roman" w:hAnsi="Times New Roman" w:cs="Times New Roman"/>
          <w:sz w:val="28"/>
          <w:szCs w:val="28"/>
        </w:rPr>
        <w:t xml:space="preserve">[1995] AJ 979, 35 Alta LR (3d) 1; </w:t>
      </w:r>
      <w:r>
        <w:rPr>
          <w:rFonts w:ascii="Times New Roman" w:hAnsi="Times New Roman" w:cs="Times New Roman"/>
          <w:i/>
          <w:sz w:val="28"/>
          <w:szCs w:val="28"/>
        </w:rPr>
        <w:t xml:space="preserve">Thukral v Durabilt Windows &amp; Doors Inc, </w:t>
      </w:r>
      <w:r>
        <w:rPr>
          <w:rFonts w:ascii="Times New Roman" w:hAnsi="Times New Roman" w:cs="Times New Roman"/>
          <w:sz w:val="28"/>
          <w:szCs w:val="28"/>
        </w:rPr>
        <w:t xml:space="preserve">2017 ABPC 237.  In reviewing the powers and authorities of the Employment Standards Officer under the Northwest Territories’ legislation, I am satisfied that all of the foregoing requirements are met and that the Officer’s decision in this case was made judicially.  </w:t>
      </w:r>
    </w:p>
    <w:p w:rsidR="005874AA" w:rsidRPr="005874AA" w:rsidRDefault="005874AA" w:rsidP="005874AA">
      <w:pPr>
        <w:pStyle w:val="ListParagraph"/>
        <w:spacing w:after="0" w:line="240" w:lineRule="auto"/>
        <w:ind w:left="0"/>
        <w:jc w:val="both"/>
        <w:rPr>
          <w:rFonts w:ascii="Times New Roman" w:hAnsi="Times New Roman" w:cs="Times New Roman"/>
          <w:sz w:val="28"/>
          <w:szCs w:val="28"/>
        </w:rPr>
      </w:pPr>
    </w:p>
    <w:p w:rsidR="008002D9" w:rsidRPr="00A93742" w:rsidRDefault="001149E8" w:rsidP="00A93742">
      <w:pPr>
        <w:pStyle w:val="ListParagraph"/>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The </w:t>
      </w:r>
      <w:r w:rsidR="00477F93">
        <w:rPr>
          <w:rFonts w:ascii="Times New Roman" w:hAnsi="Times New Roman" w:cs="Times New Roman"/>
          <w:sz w:val="28"/>
          <w:szCs w:val="28"/>
          <w:u w:val="single"/>
        </w:rPr>
        <w:t>Requirements</w:t>
      </w:r>
      <w:r w:rsidR="00A93742" w:rsidRPr="00A93742">
        <w:rPr>
          <w:rFonts w:ascii="Times New Roman" w:hAnsi="Times New Roman" w:cs="Times New Roman"/>
          <w:sz w:val="28"/>
          <w:szCs w:val="28"/>
          <w:u w:val="single"/>
        </w:rPr>
        <w:t xml:space="preserve"> of Issue Estoppel</w:t>
      </w:r>
    </w:p>
    <w:p w:rsidR="00A93742" w:rsidRPr="00A93742" w:rsidRDefault="00A93742" w:rsidP="00A93742">
      <w:pPr>
        <w:pStyle w:val="ListParagraph"/>
        <w:spacing w:after="0" w:line="240" w:lineRule="auto"/>
        <w:ind w:left="1440"/>
        <w:jc w:val="both"/>
        <w:rPr>
          <w:rFonts w:ascii="Times New Roman" w:hAnsi="Times New Roman" w:cs="Times New Roman"/>
          <w:sz w:val="28"/>
          <w:szCs w:val="28"/>
        </w:rPr>
      </w:pPr>
    </w:p>
    <w:p w:rsidR="00EB6661" w:rsidRPr="00F913D3" w:rsidRDefault="00EB6661" w:rsidP="00F913D3">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There are three </w:t>
      </w:r>
      <w:r w:rsidR="00477F93">
        <w:rPr>
          <w:rFonts w:ascii="Times New Roman" w:hAnsi="Times New Roman" w:cs="Times New Roman"/>
          <w:sz w:val="28"/>
          <w:szCs w:val="28"/>
        </w:rPr>
        <w:t xml:space="preserve">requirements </w:t>
      </w:r>
      <w:r>
        <w:rPr>
          <w:rFonts w:ascii="Times New Roman" w:hAnsi="Times New Roman" w:cs="Times New Roman"/>
          <w:sz w:val="28"/>
          <w:szCs w:val="28"/>
        </w:rPr>
        <w:t xml:space="preserve">which must be satisfied </w:t>
      </w:r>
      <w:r w:rsidR="008E5CE3">
        <w:rPr>
          <w:rFonts w:ascii="Times New Roman" w:hAnsi="Times New Roman" w:cs="Times New Roman"/>
          <w:sz w:val="28"/>
          <w:szCs w:val="28"/>
        </w:rPr>
        <w:t>to establish issue estoppel</w:t>
      </w:r>
      <w:r w:rsidR="00F913D3">
        <w:rPr>
          <w:rFonts w:ascii="Times New Roman" w:hAnsi="Times New Roman" w:cs="Times New Roman"/>
          <w:sz w:val="28"/>
          <w:szCs w:val="28"/>
        </w:rPr>
        <w:t xml:space="preserve">, namely: </w:t>
      </w:r>
      <w:r w:rsidRPr="00F913D3">
        <w:rPr>
          <w:rFonts w:ascii="Times New Roman" w:hAnsi="Times New Roman" w:cs="Times New Roman"/>
          <w:sz w:val="28"/>
          <w:szCs w:val="28"/>
        </w:rPr>
        <w:t>the same issue was decided in the previous proceeding;</w:t>
      </w:r>
      <w:r w:rsidR="00F913D3">
        <w:rPr>
          <w:rFonts w:ascii="Times New Roman" w:hAnsi="Times New Roman" w:cs="Times New Roman"/>
          <w:sz w:val="28"/>
          <w:szCs w:val="28"/>
        </w:rPr>
        <w:t xml:space="preserve"> </w:t>
      </w:r>
      <w:r w:rsidRPr="00F913D3">
        <w:rPr>
          <w:rFonts w:ascii="Times New Roman" w:hAnsi="Times New Roman" w:cs="Times New Roman"/>
          <w:sz w:val="28"/>
          <w:szCs w:val="28"/>
        </w:rPr>
        <w:t>the decision creating the estoppel was final;</w:t>
      </w:r>
      <w:r w:rsidR="00F913D3">
        <w:rPr>
          <w:rFonts w:ascii="Times New Roman" w:hAnsi="Times New Roman" w:cs="Times New Roman"/>
          <w:sz w:val="28"/>
          <w:szCs w:val="28"/>
        </w:rPr>
        <w:t xml:space="preserve"> and </w:t>
      </w:r>
      <w:r w:rsidRPr="00F913D3">
        <w:rPr>
          <w:rFonts w:ascii="Times New Roman" w:hAnsi="Times New Roman" w:cs="Times New Roman"/>
          <w:sz w:val="28"/>
          <w:szCs w:val="28"/>
        </w:rPr>
        <w:t>the parties were the same.</w:t>
      </w:r>
      <w:r w:rsidR="00DA5845">
        <w:rPr>
          <w:rFonts w:ascii="Times New Roman" w:hAnsi="Times New Roman" w:cs="Times New Roman"/>
          <w:sz w:val="28"/>
          <w:szCs w:val="28"/>
        </w:rPr>
        <w:t xml:space="preserve"> </w:t>
      </w:r>
      <w:r w:rsidR="00F913D3">
        <w:rPr>
          <w:rFonts w:ascii="Times New Roman" w:hAnsi="Times New Roman" w:cs="Times New Roman"/>
          <w:sz w:val="28"/>
          <w:szCs w:val="28"/>
        </w:rPr>
        <w:t xml:space="preserve"> </w:t>
      </w:r>
      <w:r w:rsidR="00F913D3">
        <w:rPr>
          <w:rFonts w:ascii="Times New Roman" w:hAnsi="Times New Roman" w:cs="Times New Roman"/>
          <w:i/>
          <w:sz w:val="28"/>
          <w:szCs w:val="28"/>
        </w:rPr>
        <w:t xml:space="preserve">Danyluk, </w:t>
      </w:r>
      <w:r w:rsidR="00F913D3">
        <w:rPr>
          <w:rFonts w:ascii="Times New Roman" w:hAnsi="Times New Roman" w:cs="Times New Roman"/>
          <w:sz w:val="28"/>
          <w:szCs w:val="28"/>
        </w:rPr>
        <w:t xml:space="preserve">para 25; </w:t>
      </w:r>
      <w:r w:rsidR="00F913D3">
        <w:rPr>
          <w:rFonts w:ascii="Times New Roman" w:hAnsi="Times New Roman" w:cs="Times New Roman"/>
          <w:i/>
          <w:sz w:val="28"/>
          <w:szCs w:val="28"/>
        </w:rPr>
        <w:t xml:space="preserve">Toronto (City) v CUPE, </w:t>
      </w:r>
      <w:r w:rsidR="00F913D3">
        <w:rPr>
          <w:rFonts w:ascii="Times New Roman" w:hAnsi="Times New Roman" w:cs="Times New Roman"/>
          <w:sz w:val="28"/>
          <w:szCs w:val="28"/>
        </w:rPr>
        <w:t>para 23.</w:t>
      </w:r>
    </w:p>
    <w:p w:rsidR="004647E2" w:rsidRDefault="004647E2" w:rsidP="004647E2">
      <w:pPr>
        <w:pStyle w:val="ListParagraph"/>
        <w:spacing w:after="0" w:line="240" w:lineRule="auto"/>
        <w:ind w:left="0"/>
        <w:jc w:val="both"/>
        <w:rPr>
          <w:rFonts w:ascii="Times New Roman" w:hAnsi="Times New Roman" w:cs="Times New Roman"/>
          <w:sz w:val="28"/>
          <w:szCs w:val="28"/>
        </w:rPr>
      </w:pPr>
    </w:p>
    <w:p w:rsidR="00904711" w:rsidRDefault="00904711" w:rsidP="004647E2">
      <w:pPr>
        <w:pStyle w:val="ListParagraph"/>
        <w:spacing w:after="0" w:line="240" w:lineRule="auto"/>
        <w:ind w:left="0"/>
        <w:jc w:val="both"/>
        <w:rPr>
          <w:rFonts w:ascii="Times New Roman" w:hAnsi="Times New Roman" w:cs="Times New Roman"/>
          <w:sz w:val="28"/>
          <w:szCs w:val="28"/>
        </w:rPr>
      </w:pPr>
    </w:p>
    <w:p w:rsidR="00EB6661" w:rsidRDefault="00285977" w:rsidP="000459B9">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001D2965">
        <w:rPr>
          <w:rFonts w:ascii="Times New Roman" w:hAnsi="Times New Roman" w:cs="Times New Roman"/>
          <w:sz w:val="28"/>
          <w:szCs w:val="28"/>
        </w:rPr>
        <w:t>here is no question</w:t>
      </w:r>
      <w:r w:rsidR="008E5CE3">
        <w:rPr>
          <w:rFonts w:ascii="Times New Roman" w:hAnsi="Times New Roman" w:cs="Times New Roman"/>
          <w:sz w:val="28"/>
          <w:szCs w:val="28"/>
        </w:rPr>
        <w:t xml:space="preserve"> that the parties were the same and so the focus i</w:t>
      </w:r>
      <w:r w:rsidR="001149E8">
        <w:rPr>
          <w:rFonts w:ascii="Times New Roman" w:hAnsi="Times New Roman" w:cs="Times New Roman"/>
          <w:sz w:val="28"/>
          <w:szCs w:val="28"/>
        </w:rPr>
        <w:t xml:space="preserve">s on whether the other two </w:t>
      </w:r>
      <w:r w:rsidR="00477F93">
        <w:rPr>
          <w:rFonts w:ascii="Times New Roman" w:hAnsi="Times New Roman" w:cs="Times New Roman"/>
          <w:sz w:val="28"/>
          <w:szCs w:val="28"/>
        </w:rPr>
        <w:t>requirements</w:t>
      </w:r>
      <w:r w:rsidR="001149E8">
        <w:rPr>
          <w:rFonts w:ascii="Times New Roman" w:hAnsi="Times New Roman" w:cs="Times New Roman"/>
          <w:sz w:val="28"/>
          <w:szCs w:val="28"/>
        </w:rPr>
        <w:t xml:space="preserve"> have been satisfied</w:t>
      </w:r>
      <w:r w:rsidR="008E5CE3">
        <w:rPr>
          <w:rFonts w:ascii="Times New Roman" w:hAnsi="Times New Roman" w:cs="Times New Roman"/>
          <w:sz w:val="28"/>
          <w:szCs w:val="28"/>
        </w:rPr>
        <w:t xml:space="preserve">. </w:t>
      </w:r>
    </w:p>
    <w:p w:rsidR="006D4B65" w:rsidRDefault="006D4B65" w:rsidP="006D4B65">
      <w:pPr>
        <w:pStyle w:val="ListParagraph"/>
        <w:spacing w:after="0" w:line="240" w:lineRule="auto"/>
        <w:ind w:left="0"/>
        <w:jc w:val="both"/>
        <w:rPr>
          <w:rFonts w:ascii="Times New Roman" w:hAnsi="Times New Roman" w:cs="Times New Roman"/>
          <w:sz w:val="28"/>
          <w:szCs w:val="28"/>
        </w:rPr>
      </w:pPr>
    </w:p>
    <w:p w:rsidR="001149E8" w:rsidRPr="001149E8" w:rsidRDefault="009E5EB1" w:rsidP="001149E8">
      <w:pPr>
        <w:pStyle w:val="ListParagraph"/>
        <w:numPr>
          <w:ilvl w:val="2"/>
          <w:numId w:val="10"/>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S</w:t>
      </w:r>
      <w:r w:rsidR="001149E8" w:rsidRPr="001149E8">
        <w:rPr>
          <w:rFonts w:ascii="Times New Roman" w:hAnsi="Times New Roman" w:cs="Times New Roman"/>
          <w:i/>
          <w:sz w:val="28"/>
          <w:szCs w:val="28"/>
        </w:rPr>
        <w:t>ame issue</w:t>
      </w:r>
    </w:p>
    <w:p w:rsidR="008E5CE3" w:rsidRDefault="008E5CE3" w:rsidP="008E5CE3">
      <w:pPr>
        <w:pStyle w:val="ListParagraph"/>
        <w:spacing w:after="0" w:line="240" w:lineRule="auto"/>
        <w:ind w:left="0"/>
        <w:jc w:val="both"/>
        <w:rPr>
          <w:rFonts w:ascii="Times New Roman" w:hAnsi="Times New Roman" w:cs="Times New Roman"/>
          <w:sz w:val="28"/>
          <w:szCs w:val="28"/>
        </w:rPr>
      </w:pPr>
    </w:p>
    <w:p w:rsidR="008E5CE3" w:rsidRDefault="00477F93" w:rsidP="000459B9">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This</w:t>
      </w:r>
      <w:r w:rsidR="00D85EEB">
        <w:rPr>
          <w:rFonts w:ascii="Times New Roman" w:hAnsi="Times New Roman" w:cs="Times New Roman"/>
          <w:sz w:val="28"/>
          <w:szCs w:val="28"/>
        </w:rPr>
        <w:t xml:space="preserve"> has been met. </w:t>
      </w:r>
      <w:r w:rsidR="00DA5845">
        <w:rPr>
          <w:rFonts w:ascii="Times New Roman" w:hAnsi="Times New Roman" w:cs="Times New Roman"/>
          <w:sz w:val="28"/>
          <w:szCs w:val="28"/>
        </w:rPr>
        <w:t xml:space="preserve"> </w:t>
      </w:r>
      <w:r w:rsidR="00D85EEB">
        <w:rPr>
          <w:rFonts w:ascii="Times New Roman" w:hAnsi="Times New Roman" w:cs="Times New Roman"/>
          <w:sz w:val="28"/>
          <w:szCs w:val="28"/>
        </w:rPr>
        <w:t>T</w:t>
      </w:r>
      <w:r w:rsidR="008E5CE3">
        <w:rPr>
          <w:rFonts w:ascii="Times New Roman" w:hAnsi="Times New Roman" w:cs="Times New Roman"/>
          <w:sz w:val="28"/>
          <w:szCs w:val="28"/>
        </w:rPr>
        <w:t xml:space="preserve">he Employment Standards Officer </w:t>
      </w:r>
      <w:r w:rsidR="00D85EEB">
        <w:rPr>
          <w:rFonts w:ascii="Times New Roman" w:hAnsi="Times New Roman" w:cs="Times New Roman"/>
          <w:sz w:val="28"/>
          <w:szCs w:val="28"/>
        </w:rPr>
        <w:t>decided</w:t>
      </w:r>
      <w:r w:rsidR="00285977">
        <w:rPr>
          <w:rFonts w:ascii="Times New Roman" w:hAnsi="Times New Roman" w:cs="Times New Roman"/>
          <w:sz w:val="28"/>
          <w:szCs w:val="28"/>
        </w:rPr>
        <w:t xml:space="preserve"> </w:t>
      </w:r>
      <w:r w:rsidR="008E5CE3">
        <w:rPr>
          <w:rFonts w:ascii="Times New Roman" w:hAnsi="Times New Roman" w:cs="Times New Roman"/>
          <w:sz w:val="28"/>
          <w:szCs w:val="28"/>
        </w:rPr>
        <w:t xml:space="preserve">the same key issue that arises in this lawsuit, </w:t>
      </w:r>
      <w:r w:rsidR="00D85EEB">
        <w:rPr>
          <w:rFonts w:ascii="Times New Roman" w:hAnsi="Times New Roman" w:cs="Times New Roman"/>
          <w:sz w:val="28"/>
          <w:szCs w:val="28"/>
        </w:rPr>
        <w:t xml:space="preserve">and upon which the </w:t>
      </w:r>
      <w:r w:rsidR="008002D9">
        <w:rPr>
          <w:rFonts w:ascii="Times New Roman" w:hAnsi="Times New Roman" w:cs="Times New Roman"/>
          <w:sz w:val="28"/>
          <w:szCs w:val="28"/>
        </w:rPr>
        <w:t xml:space="preserve">entire </w:t>
      </w:r>
      <w:r w:rsidR="00D85EEB">
        <w:rPr>
          <w:rFonts w:ascii="Times New Roman" w:hAnsi="Times New Roman" w:cs="Times New Roman"/>
          <w:sz w:val="28"/>
          <w:szCs w:val="28"/>
        </w:rPr>
        <w:t xml:space="preserve">lawsuit hinges.  </w:t>
      </w:r>
      <w:r w:rsidR="001149E8">
        <w:rPr>
          <w:rFonts w:ascii="Times New Roman" w:hAnsi="Times New Roman" w:cs="Times New Roman"/>
          <w:sz w:val="28"/>
          <w:szCs w:val="28"/>
        </w:rPr>
        <w:t>That issue is, of course, whether Mr. Wong was constructively dismissed or whether he voluntarily resigned, as the GTC contends.</w:t>
      </w:r>
      <w:r w:rsidR="00DA5845">
        <w:rPr>
          <w:rFonts w:ascii="Times New Roman" w:hAnsi="Times New Roman" w:cs="Times New Roman"/>
          <w:sz w:val="28"/>
          <w:szCs w:val="28"/>
        </w:rPr>
        <w:t xml:space="preserve"> </w:t>
      </w:r>
      <w:r w:rsidR="001149E8">
        <w:rPr>
          <w:rFonts w:ascii="Times New Roman" w:hAnsi="Times New Roman" w:cs="Times New Roman"/>
          <w:sz w:val="28"/>
          <w:szCs w:val="28"/>
        </w:rPr>
        <w:t xml:space="preserve"> The Employment Standards Officer found</w:t>
      </w:r>
      <w:r w:rsidR="00D85EEB">
        <w:rPr>
          <w:rFonts w:ascii="Times New Roman" w:hAnsi="Times New Roman" w:cs="Times New Roman"/>
          <w:sz w:val="28"/>
          <w:szCs w:val="28"/>
        </w:rPr>
        <w:t xml:space="preserve"> that </w:t>
      </w:r>
      <w:r w:rsidR="008E5CE3">
        <w:rPr>
          <w:rFonts w:ascii="Times New Roman" w:hAnsi="Times New Roman" w:cs="Times New Roman"/>
          <w:sz w:val="28"/>
          <w:szCs w:val="28"/>
        </w:rPr>
        <w:t>Mr. Wong voluntari</w:t>
      </w:r>
      <w:r w:rsidR="00285977">
        <w:rPr>
          <w:rFonts w:ascii="Times New Roman" w:hAnsi="Times New Roman" w:cs="Times New Roman"/>
          <w:sz w:val="28"/>
          <w:szCs w:val="28"/>
        </w:rPr>
        <w:t>ly resigned from his position.</w:t>
      </w:r>
      <w:r w:rsidR="00DA5845">
        <w:rPr>
          <w:rFonts w:ascii="Times New Roman" w:hAnsi="Times New Roman" w:cs="Times New Roman"/>
          <w:sz w:val="28"/>
          <w:szCs w:val="28"/>
        </w:rPr>
        <w:t xml:space="preserve"> </w:t>
      </w:r>
      <w:r w:rsidR="00285977">
        <w:rPr>
          <w:rFonts w:ascii="Times New Roman" w:hAnsi="Times New Roman" w:cs="Times New Roman"/>
          <w:sz w:val="28"/>
          <w:szCs w:val="28"/>
        </w:rPr>
        <w:t xml:space="preserve"> </w:t>
      </w:r>
      <w:r>
        <w:rPr>
          <w:rFonts w:ascii="Times New Roman" w:hAnsi="Times New Roman" w:cs="Times New Roman"/>
          <w:sz w:val="28"/>
          <w:szCs w:val="28"/>
        </w:rPr>
        <w:t>While t</w:t>
      </w:r>
      <w:r w:rsidR="00D85EEB">
        <w:rPr>
          <w:rFonts w:ascii="Times New Roman" w:hAnsi="Times New Roman" w:cs="Times New Roman"/>
          <w:sz w:val="28"/>
          <w:szCs w:val="28"/>
        </w:rPr>
        <w:t xml:space="preserve">he </w:t>
      </w:r>
      <w:r w:rsidR="00F82CE6">
        <w:rPr>
          <w:rFonts w:ascii="Times New Roman" w:hAnsi="Times New Roman" w:cs="Times New Roman"/>
          <w:sz w:val="28"/>
          <w:szCs w:val="28"/>
        </w:rPr>
        <w:t>Statement of Claim contains more detail</w:t>
      </w:r>
      <w:r>
        <w:rPr>
          <w:rFonts w:ascii="Times New Roman" w:hAnsi="Times New Roman" w:cs="Times New Roman"/>
          <w:sz w:val="28"/>
          <w:szCs w:val="28"/>
        </w:rPr>
        <w:t>ed allegations than the complaint</w:t>
      </w:r>
      <w:r w:rsidR="00F82CE6">
        <w:rPr>
          <w:rFonts w:ascii="Times New Roman" w:hAnsi="Times New Roman" w:cs="Times New Roman"/>
          <w:sz w:val="28"/>
          <w:szCs w:val="28"/>
        </w:rPr>
        <w:t xml:space="preserve"> regarding what led </w:t>
      </w:r>
      <w:r w:rsidR="00285977">
        <w:rPr>
          <w:rFonts w:ascii="Times New Roman" w:hAnsi="Times New Roman" w:cs="Times New Roman"/>
          <w:sz w:val="28"/>
          <w:szCs w:val="28"/>
        </w:rPr>
        <w:t>Mr. Wong</w:t>
      </w:r>
      <w:r w:rsidR="00F82CE6">
        <w:rPr>
          <w:rFonts w:ascii="Times New Roman" w:hAnsi="Times New Roman" w:cs="Times New Roman"/>
          <w:sz w:val="28"/>
          <w:szCs w:val="28"/>
        </w:rPr>
        <w:t xml:space="preserve"> to tender his resignation</w:t>
      </w:r>
      <w:r>
        <w:rPr>
          <w:rFonts w:ascii="Times New Roman" w:hAnsi="Times New Roman" w:cs="Times New Roman"/>
          <w:sz w:val="28"/>
          <w:szCs w:val="28"/>
        </w:rPr>
        <w:t>,</w:t>
      </w:r>
      <w:r w:rsidR="00D85EEB">
        <w:rPr>
          <w:rFonts w:ascii="Times New Roman" w:hAnsi="Times New Roman" w:cs="Times New Roman"/>
          <w:sz w:val="28"/>
          <w:szCs w:val="28"/>
        </w:rPr>
        <w:t xml:space="preserve"> the essential points</w:t>
      </w:r>
      <w:r w:rsidR="008002D9">
        <w:rPr>
          <w:rFonts w:ascii="Times New Roman" w:hAnsi="Times New Roman" w:cs="Times New Roman"/>
          <w:sz w:val="28"/>
          <w:szCs w:val="28"/>
        </w:rPr>
        <w:t xml:space="preserve">, as </w:t>
      </w:r>
      <w:r>
        <w:rPr>
          <w:rFonts w:ascii="Times New Roman" w:hAnsi="Times New Roman" w:cs="Times New Roman"/>
          <w:sz w:val="28"/>
          <w:szCs w:val="28"/>
        </w:rPr>
        <w:t xml:space="preserve">well as </w:t>
      </w:r>
      <w:r w:rsidR="008002D9">
        <w:rPr>
          <w:rFonts w:ascii="Times New Roman" w:hAnsi="Times New Roman" w:cs="Times New Roman"/>
          <w:sz w:val="28"/>
          <w:szCs w:val="28"/>
        </w:rPr>
        <w:t>the issue, are the same.</w:t>
      </w:r>
    </w:p>
    <w:p w:rsidR="001149E8" w:rsidRDefault="001149E8" w:rsidP="001149E8">
      <w:pPr>
        <w:pStyle w:val="ListParagraph"/>
        <w:spacing w:after="0" w:line="240" w:lineRule="auto"/>
        <w:ind w:left="0"/>
        <w:jc w:val="both"/>
        <w:rPr>
          <w:rFonts w:ascii="Times New Roman" w:hAnsi="Times New Roman" w:cs="Times New Roman"/>
          <w:sz w:val="28"/>
          <w:szCs w:val="28"/>
        </w:rPr>
      </w:pPr>
    </w:p>
    <w:p w:rsidR="001149E8" w:rsidRPr="001149E8" w:rsidRDefault="009E5EB1" w:rsidP="001149E8">
      <w:pPr>
        <w:pStyle w:val="ListParagraph"/>
        <w:numPr>
          <w:ilvl w:val="0"/>
          <w:numId w:val="16"/>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Final </w:t>
      </w:r>
      <w:r w:rsidR="001149E8" w:rsidRPr="001149E8">
        <w:rPr>
          <w:rFonts w:ascii="Times New Roman" w:hAnsi="Times New Roman" w:cs="Times New Roman"/>
          <w:i/>
          <w:sz w:val="28"/>
          <w:szCs w:val="28"/>
        </w:rPr>
        <w:t>decision</w:t>
      </w:r>
    </w:p>
    <w:p w:rsidR="001D2965" w:rsidRDefault="001D2965" w:rsidP="001D2965">
      <w:pPr>
        <w:pStyle w:val="ListParagraph"/>
        <w:spacing w:after="0" w:line="240" w:lineRule="auto"/>
        <w:ind w:left="0"/>
        <w:jc w:val="both"/>
        <w:rPr>
          <w:rFonts w:ascii="Times New Roman" w:hAnsi="Times New Roman" w:cs="Times New Roman"/>
          <w:sz w:val="28"/>
          <w:szCs w:val="28"/>
        </w:rPr>
      </w:pPr>
    </w:p>
    <w:p w:rsidR="00395706" w:rsidRDefault="00395706" w:rsidP="000459B9">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 </w:t>
      </w:r>
      <w:r>
        <w:rPr>
          <w:rFonts w:ascii="Times New Roman" w:hAnsi="Times New Roman" w:cs="Times New Roman"/>
          <w:i/>
          <w:sz w:val="28"/>
          <w:szCs w:val="28"/>
        </w:rPr>
        <w:t xml:space="preserve">Ernst &amp; Young Inc v Central Guaranty Trust Co., </w:t>
      </w:r>
      <w:r>
        <w:rPr>
          <w:rFonts w:ascii="Times New Roman" w:hAnsi="Times New Roman" w:cs="Times New Roman"/>
          <w:sz w:val="28"/>
          <w:szCs w:val="28"/>
        </w:rPr>
        <w:t xml:space="preserve">2006 ABCA 337, [2007] 2 WWR 474 the Alberta Court of Appeal </w:t>
      </w:r>
      <w:r w:rsidR="0001345D">
        <w:rPr>
          <w:rFonts w:ascii="Times New Roman" w:hAnsi="Times New Roman" w:cs="Times New Roman"/>
          <w:sz w:val="28"/>
          <w:szCs w:val="28"/>
        </w:rPr>
        <w:t xml:space="preserve">discussed the meaning of a “final” decision, stating: </w:t>
      </w:r>
      <w:r>
        <w:rPr>
          <w:rFonts w:ascii="Times New Roman" w:hAnsi="Times New Roman" w:cs="Times New Roman"/>
          <w:sz w:val="28"/>
          <w:szCs w:val="28"/>
        </w:rPr>
        <w:t xml:space="preserve"> </w:t>
      </w:r>
    </w:p>
    <w:p w:rsidR="00395706" w:rsidRPr="00395706" w:rsidRDefault="00395706" w:rsidP="00395706">
      <w:pPr>
        <w:pStyle w:val="ListParagraph"/>
        <w:rPr>
          <w:rFonts w:ascii="Times New Roman" w:hAnsi="Times New Roman" w:cs="Times New Roman"/>
          <w:sz w:val="28"/>
          <w:szCs w:val="28"/>
        </w:rPr>
      </w:pPr>
    </w:p>
    <w:p w:rsidR="00395706" w:rsidRPr="00365591" w:rsidRDefault="00F4177F" w:rsidP="00DA5845">
      <w:pPr>
        <w:pStyle w:val="ListParagraph"/>
        <w:shd w:val="clear" w:color="auto" w:fill="FFFFFF"/>
        <w:spacing w:after="0" w:line="240" w:lineRule="auto"/>
        <w:ind w:right="720"/>
        <w:jc w:val="both"/>
        <w:rPr>
          <w:rFonts w:ascii="Times New Roman" w:eastAsia="Times New Roman" w:hAnsi="Times New Roman" w:cs="Times New Roman"/>
          <w:color w:val="000000"/>
          <w:sz w:val="24"/>
          <w:szCs w:val="24"/>
        </w:rPr>
      </w:pPr>
      <w:r w:rsidRPr="00F4177F">
        <w:rPr>
          <w:rFonts w:ascii="Times New Roman" w:eastAsia="Times New Roman" w:hAnsi="Times New Roman" w:cs="Times New Roman"/>
          <w:color w:val="000000"/>
          <w:sz w:val="24"/>
          <w:szCs w:val="24"/>
        </w:rPr>
        <w:t>[37]</w:t>
      </w:r>
      <w:r w:rsidRPr="00F4177F">
        <w:rPr>
          <w:rFonts w:ascii="Times New Roman" w:eastAsia="Times New Roman" w:hAnsi="Times New Roman" w:cs="Times New Roman"/>
          <w:color w:val="000000"/>
          <w:sz w:val="24"/>
          <w:szCs w:val="24"/>
        </w:rPr>
        <w:tab/>
        <w:t xml:space="preserve">The second precondition for issue estoppel is met if a decision is final in the sense that it determines the question between the parties conclusively. </w:t>
      </w:r>
      <w:r w:rsidR="00DA5845">
        <w:rPr>
          <w:rFonts w:ascii="Times New Roman" w:eastAsia="Times New Roman" w:hAnsi="Times New Roman" w:cs="Times New Roman"/>
          <w:color w:val="000000"/>
          <w:sz w:val="24"/>
          <w:szCs w:val="24"/>
        </w:rPr>
        <w:t xml:space="preserve"> </w:t>
      </w:r>
      <w:r w:rsidRPr="00F4177F">
        <w:rPr>
          <w:rFonts w:ascii="Times New Roman" w:eastAsia="Times New Roman" w:hAnsi="Times New Roman" w:cs="Times New Roman"/>
          <w:color w:val="000000"/>
          <w:sz w:val="24"/>
          <w:szCs w:val="24"/>
        </w:rPr>
        <w:t xml:space="preserve">A decision is final if the court that made it “has no further jurisdiction to rehear the question or to vary or rescind the finding”. </w:t>
      </w:r>
    </w:p>
    <w:p w:rsidR="00395706" w:rsidRPr="00395706" w:rsidRDefault="00395706" w:rsidP="00395706">
      <w:pPr>
        <w:pStyle w:val="ListParagraph"/>
        <w:rPr>
          <w:rFonts w:ascii="Times New Roman" w:hAnsi="Times New Roman" w:cs="Times New Roman"/>
          <w:sz w:val="28"/>
          <w:szCs w:val="28"/>
        </w:rPr>
      </w:pPr>
    </w:p>
    <w:p w:rsidR="009E664D" w:rsidRDefault="009E664D" w:rsidP="000459B9">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There is nothing in the </w:t>
      </w:r>
      <w:r>
        <w:rPr>
          <w:rFonts w:ascii="Times New Roman" w:hAnsi="Times New Roman" w:cs="Times New Roman"/>
          <w:i/>
          <w:sz w:val="28"/>
          <w:szCs w:val="28"/>
        </w:rPr>
        <w:t xml:space="preserve">Employment Standards Act </w:t>
      </w:r>
      <w:r>
        <w:rPr>
          <w:rFonts w:ascii="Times New Roman" w:hAnsi="Times New Roman" w:cs="Times New Roman"/>
          <w:sz w:val="28"/>
          <w:szCs w:val="28"/>
        </w:rPr>
        <w:t xml:space="preserve">authorizing the Officer to rehear, vary or rescind this decision. </w:t>
      </w:r>
    </w:p>
    <w:p w:rsidR="009E664D" w:rsidRDefault="009E664D" w:rsidP="009E664D">
      <w:pPr>
        <w:pStyle w:val="ListParagraph"/>
        <w:spacing w:after="0" w:line="240" w:lineRule="auto"/>
        <w:ind w:left="0"/>
        <w:jc w:val="both"/>
        <w:rPr>
          <w:rFonts w:ascii="Times New Roman" w:hAnsi="Times New Roman" w:cs="Times New Roman"/>
          <w:sz w:val="28"/>
          <w:szCs w:val="28"/>
        </w:rPr>
      </w:pPr>
    </w:p>
    <w:p w:rsidR="009E5EB1" w:rsidRDefault="009E664D" w:rsidP="000459B9">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It is noteworthy that s.</w:t>
      </w:r>
      <w:r w:rsidR="009E5EB1">
        <w:rPr>
          <w:rFonts w:ascii="Times New Roman" w:hAnsi="Times New Roman" w:cs="Times New Roman"/>
          <w:sz w:val="28"/>
          <w:szCs w:val="28"/>
        </w:rPr>
        <w:t xml:space="preserve"> 70 of </w:t>
      </w:r>
      <w:r>
        <w:rPr>
          <w:rFonts w:ascii="Times New Roman" w:hAnsi="Times New Roman" w:cs="Times New Roman"/>
          <w:sz w:val="28"/>
          <w:szCs w:val="28"/>
        </w:rPr>
        <w:t xml:space="preserve"> the </w:t>
      </w:r>
      <w:r w:rsidR="00477F93">
        <w:rPr>
          <w:rFonts w:ascii="Times New Roman" w:hAnsi="Times New Roman" w:cs="Times New Roman"/>
          <w:i/>
          <w:sz w:val="28"/>
          <w:szCs w:val="28"/>
        </w:rPr>
        <w:t xml:space="preserve">Act </w:t>
      </w:r>
      <w:r w:rsidR="00477F93">
        <w:rPr>
          <w:rFonts w:ascii="Times New Roman" w:hAnsi="Times New Roman" w:cs="Times New Roman"/>
          <w:sz w:val="28"/>
          <w:szCs w:val="28"/>
        </w:rPr>
        <w:t xml:space="preserve">provides that the </w:t>
      </w:r>
      <w:r w:rsidR="00D86D69">
        <w:rPr>
          <w:rFonts w:ascii="Times New Roman" w:hAnsi="Times New Roman" w:cs="Times New Roman"/>
          <w:sz w:val="28"/>
          <w:szCs w:val="28"/>
        </w:rPr>
        <w:t>Officer</w:t>
      </w:r>
      <w:r w:rsidR="00477F93">
        <w:rPr>
          <w:rFonts w:ascii="Times New Roman" w:hAnsi="Times New Roman" w:cs="Times New Roman"/>
          <w:sz w:val="28"/>
          <w:szCs w:val="28"/>
        </w:rPr>
        <w:t xml:space="preserve"> can </w:t>
      </w:r>
      <w:r w:rsidR="009E5EB1">
        <w:rPr>
          <w:rFonts w:ascii="Times New Roman" w:hAnsi="Times New Roman" w:cs="Times New Roman"/>
          <w:sz w:val="28"/>
          <w:szCs w:val="28"/>
        </w:rPr>
        <w:t>revoke or amend an “order” at any point up to the disposition of an appeal, if there is one.</w:t>
      </w:r>
    </w:p>
    <w:p w:rsidR="009E5EB1" w:rsidRPr="00AD5966" w:rsidRDefault="009E5EB1" w:rsidP="00DA5845">
      <w:pPr>
        <w:spacing w:before="240" w:line="240" w:lineRule="auto"/>
        <w:ind w:left="720" w:right="720"/>
        <w:jc w:val="both"/>
        <w:rPr>
          <w:rFonts w:ascii="Times New Roman" w:hAnsi="Times New Roman" w:cs="Times New Roman"/>
          <w:sz w:val="24"/>
          <w:szCs w:val="24"/>
        </w:rPr>
      </w:pPr>
      <w:r w:rsidRPr="00AD5966">
        <w:rPr>
          <w:rFonts w:ascii="Times New Roman" w:hAnsi="Times New Roman" w:cs="Times New Roman"/>
          <w:sz w:val="24"/>
          <w:szCs w:val="24"/>
        </w:rPr>
        <w:t>70. (1) The Employment Standards Officer may revoke or amend an order made under this Act or a declaration made under section 95.</w:t>
      </w:r>
    </w:p>
    <w:p w:rsidR="009E5EB1" w:rsidRPr="00AD5966" w:rsidRDefault="009E5EB1" w:rsidP="00DA5845">
      <w:pPr>
        <w:spacing w:before="240" w:line="240" w:lineRule="auto"/>
        <w:ind w:left="720" w:right="720"/>
        <w:jc w:val="both"/>
        <w:rPr>
          <w:rFonts w:ascii="Times New Roman" w:hAnsi="Times New Roman" w:cs="Times New Roman"/>
          <w:sz w:val="24"/>
          <w:szCs w:val="24"/>
        </w:rPr>
      </w:pPr>
      <w:r w:rsidRPr="00AD5966">
        <w:rPr>
          <w:rFonts w:ascii="Times New Roman" w:hAnsi="Times New Roman" w:cs="Times New Roman"/>
          <w:sz w:val="24"/>
          <w:szCs w:val="24"/>
        </w:rPr>
        <w:t>(2) If the order or declaration has been appealed to an Adjudicator, the Employment Standards Officer may revoke it at any time before the Adjudicator makes an award</w:t>
      </w:r>
      <w:r>
        <w:rPr>
          <w:rFonts w:ascii="Times New Roman" w:hAnsi="Times New Roman" w:cs="Times New Roman"/>
          <w:sz w:val="24"/>
          <w:szCs w:val="24"/>
        </w:rPr>
        <w:t>.</w:t>
      </w:r>
    </w:p>
    <w:p w:rsidR="009E5EB1" w:rsidRDefault="009E5EB1" w:rsidP="00DA5845">
      <w:pPr>
        <w:spacing w:before="240" w:line="240" w:lineRule="auto"/>
        <w:ind w:left="720" w:right="720"/>
        <w:jc w:val="both"/>
        <w:rPr>
          <w:rFonts w:ascii="Times New Roman" w:hAnsi="Times New Roman" w:cs="Times New Roman"/>
          <w:sz w:val="24"/>
          <w:szCs w:val="24"/>
        </w:rPr>
      </w:pPr>
      <w:r w:rsidRPr="00AD5966">
        <w:rPr>
          <w:rFonts w:ascii="Times New Roman" w:hAnsi="Times New Roman" w:cs="Times New Roman"/>
          <w:sz w:val="24"/>
          <w:szCs w:val="24"/>
        </w:rPr>
        <w:t>(3) If the Employment Standards Officer revokes an order, the Employment Standards Officer shall return any money paid to the Employment Standards Officer under the order.</w:t>
      </w:r>
    </w:p>
    <w:p w:rsidR="009E5EB1" w:rsidRDefault="009E5EB1" w:rsidP="00DA5845">
      <w:pPr>
        <w:spacing w:before="24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 .]</w:t>
      </w:r>
    </w:p>
    <w:p w:rsidR="006A159C" w:rsidRDefault="006A159C" w:rsidP="00DA5845">
      <w:pPr>
        <w:spacing w:before="240" w:line="240" w:lineRule="auto"/>
        <w:ind w:left="720" w:right="720"/>
        <w:jc w:val="both"/>
        <w:rPr>
          <w:rFonts w:ascii="Times New Roman" w:hAnsi="Times New Roman" w:cs="Times New Roman"/>
          <w:sz w:val="24"/>
          <w:szCs w:val="24"/>
        </w:rPr>
      </w:pPr>
    </w:p>
    <w:p w:rsidR="009E664D" w:rsidRPr="009E664D" w:rsidRDefault="009E664D" w:rsidP="009E664D">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This does not, in my view, give the Officer the power to revisit a decision such as the one here, where the employee’s complaint is dismissed.</w:t>
      </w:r>
      <w:r w:rsidR="004E762C">
        <w:rPr>
          <w:rFonts w:ascii="Times New Roman" w:hAnsi="Times New Roman" w:cs="Times New Roman"/>
          <w:sz w:val="28"/>
          <w:szCs w:val="28"/>
        </w:rPr>
        <w:t xml:space="preserve"> </w:t>
      </w:r>
      <w:r>
        <w:rPr>
          <w:rFonts w:ascii="Times New Roman" w:hAnsi="Times New Roman" w:cs="Times New Roman"/>
          <w:sz w:val="28"/>
          <w:szCs w:val="28"/>
        </w:rPr>
        <w:t xml:space="preserve"> </w:t>
      </w:r>
      <w:r w:rsidR="00527568">
        <w:rPr>
          <w:rFonts w:ascii="Times New Roman" w:hAnsi="Times New Roman" w:cs="Times New Roman"/>
          <w:sz w:val="28"/>
          <w:szCs w:val="28"/>
        </w:rPr>
        <w:t xml:space="preserve">The wording of s. 70 on its own leads to the conclusion that the Officer’s power to revoke or rescind is limited to monetary orders made against an employer. </w:t>
      </w:r>
      <w:r w:rsidR="004E762C">
        <w:rPr>
          <w:rFonts w:ascii="Times New Roman" w:hAnsi="Times New Roman" w:cs="Times New Roman"/>
          <w:sz w:val="28"/>
          <w:szCs w:val="28"/>
        </w:rPr>
        <w:t xml:space="preserve"> </w:t>
      </w:r>
      <w:r w:rsidR="00527568" w:rsidRPr="009E664D">
        <w:rPr>
          <w:rFonts w:ascii="Times New Roman" w:hAnsi="Times New Roman" w:cs="Times New Roman"/>
          <w:sz w:val="28"/>
          <w:szCs w:val="28"/>
        </w:rPr>
        <w:t>This is supported further by ss. 67 and 69.</w:t>
      </w:r>
      <w:r w:rsidR="004E762C">
        <w:rPr>
          <w:rFonts w:ascii="Times New Roman" w:hAnsi="Times New Roman" w:cs="Times New Roman"/>
          <w:sz w:val="28"/>
          <w:szCs w:val="28"/>
        </w:rPr>
        <w:t xml:space="preserve"> </w:t>
      </w:r>
      <w:r w:rsidR="00527568" w:rsidRPr="009E664D">
        <w:rPr>
          <w:rFonts w:ascii="Times New Roman" w:hAnsi="Times New Roman" w:cs="Times New Roman"/>
          <w:sz w:val="28"/>
          <w:szCs w:val="28"/>
        </w:rPr>
        <w:t xml:space="preserve"> </w:t>
      </w:r>
      <w:r>
        <w:rPr>
          <w:rFonts w:ascii="Times New Roman" w:hAnsi="Times New Roman" w:cs="Times New Roman"/>
          <w:sz w:val="28"/>
          <w:szCs w:val="28"/>
        </w:rPr>
        <w:t xml:space="preserve">Section 67 </w:t>
      </w:r>
      <w:r w:rsidR="00527568" w:rsidRPr="009E664D">
        <w:rPr>
          <w:rFonts w:ascii="Times New Roman" w:hAnsi="Times New Roman" w:cs="Times New Roman"/>
          <w:sz w:val="28"/>
          <w:szCs w:val="28"/>
        </w:rPr>
        <w:t xml:space="preserve">requires the Officer to serve the employee with notice of any </w:t>
      </w:r>
      <w:r w:rsidR="00D86D69" w:rsidRPr="009E664D">
        <w:rPr>
          <w:rFonts w:ascii="Times New Roman" w:hAnsi="Times New Roman" w:cs="Times New Roman"/>
          <w:sz w:val="28"/>
          <w:szCs w:val="28"/>
        </w:rPr>
        <w:t>decision</w:t>
      </w:r>
      <w:r w:rsidR="00527568" w:rsidRPr="009E664D">
        <w:rPr>
          <w:rFonts w:ascii="Times New Roman" w:hAnsi="Times New Roman" w:cs="Times New Roman"/>
          <w:sz w:val="28"/>
          <w:szCs w:val="28"/>
        </w:rPr>
        <w:t xml:space="preserve"> which</w:t>
      </w:r>
      <w:r w:rsidR="00527568" w:rsidRPr="009E664D">
        <w:rPr>
          <w:rFonts w:ascii="Times New Roman" w:hAnsi="Times New Roman" w:cs="Times New Roman"/>
          <w:i/>
          <w:sz w:val="28"/>
          <w:szCs w:val="28"/>
        </w:rPr>
        <w:t xml:space="preserve"> </w:t>
      </w:r>
      <w:r w:rsidR="00527568" w:rsidRPr="009E664D">
        <w:rPr>
          <w:rFonts w:ascii="Times New Roman" w:hAnsi="Times New Roman" w:cs="Times New Roman"/>
          <w:sz w:val="28"/>
          <w:szCs w:val="28"/>
        </w:rPr>
        <w:t xml:space="preserve">determines the employer has not contravened s. 61 of the </w:t>
      </w:r>
      <w:r w:rsidR="00527568" w:rsidRPr="009E664D">
        <w:rPr>
          <w:rFonts w:ascii="Times New Roman" w:hAnsi="Times New Roman" w:cs="Times New Roman"/>
          <w:i/>
          <w:sz w:val="28"/>
          <w:szCs w:val="28"/>
        </w:rPr>
        <w:t xml:space="preserve">Act. </w:t>
      </w:r>
    </w:p>
    <w:p w:rsidR="009E664D" w:rsidRPr="009E664D" w:rsidRDefault="009E664D" w:rsidP="009E664D">
      <w:pPr>
        <w:pStyle w:val="ListParagraph"/>
        <w:spacing w:after="0" w:line="240" w:lineRule="auto"/>
        <w:ind w:left="0"/>
        <w:jc w:val="both"/>
        <w:rPr>
          <w:rFonts w:ascii="Times New Roman" w:hAnsi="Times New Roman" w:cs="Times New Roman"/>
          <w:sz w:val="28"/>
          <w:szCs w:val="28"/>
        </w:rPr>
      </w:pPr>
    </w:p>
    <w:p w:rsidR="00D619E3" w:rsidRPr="009E664D" w:rsidRDefault="00527568" w:rsidP="009E664D">
      <w:pPr>
        <w:pStyle w:val="ListParagraph"/>
        <w:numPr>
          <w:ilvl w:val="0"/>
          <w:numId w:val="10"/>
        </w:numPr>
        <w:spacing w:after="0" w:line="240" w:lineRule="auto"/>
        <w:jc w:val="both"/>
        <w:rPr>
          <w:rFonts w:ascii="Times New Roman" w:hAnsi="Times New Roman" w:cs="Times New Roman"/>
          <w:sz w:val="28"/>
          <w:szCs w:val="28"/>
        </w:rPr>
      </w:pPr>
      <w:r w:rsidRPr="009E664D">
        <w:rPr>
          <w:rFonts w:ascii="Times New Roman" w:hAnsi="Times New Roman" w:cs="Times New Roman"/>
          <w:i/>
          <w:sz w:val="28"/>
          <w:szCs w:val="28"/>
        </w:rPr>
        <w:t xml:space="preserve"> </w:t>
      </w:r>
      <w:r w:rsidR="009E664D">
        <w:rPr>
          <w:rFonts w:ascii="Times New Roman" w:hAnsi="Times New Roman" w:cs="Times New Roman"/>
          <w:sz w:val="28"/>
          <w:szCs w:val="28"/>
        </w:rPr>
        <w:t xml:space="preserve">Section 69 </w:t>
      </w:r>
      <w:r w:rsidRPr="009E664D">
        <w:rPr>
          <w:rFonts w:ascii="Times New Roman" w:hAnsi="Times New Roman" w:cs="Times New Roman"/>
          <w:sz w:val="28"/>
          <w:szCs w:val="28"/>
        </w:rPr>
        <w:t xml:space="preserve">sets out the required contents of an </w:t>
      </w:r>
      <w:r w:rsidR="009E664D">
        <w:rPr>
          <w:rFonts w:ascii="Times New Roman" w:hAnsi="Times New Roman" w:cs="Times New Roman"/>
          <w:sz w:val="28"/>
          <w:szCs w:val="28"/>
        </w:rPr>
        <w:t>“</w:t>
      </w:r>
      <w:r w:rsidR="00D619E3" w:rsidRPr="009E664D">
        <w:rPr>
          <w:rFonts w:ascii="Times New Roman" w:hAnsi="Times New Roman" w:cs="Times New Roman"/>
          <w:sz w:val="28"/>
          <w:szCs w:val="28"/>
        </w:rPr>
        <w:t>order</w:t>
      </w:r>
      <w:r w:rsidR="009E664D">
        <w:rPr>
          <w:rFonts w:ascii="Times New Roman" w:hAnsi="Times New Roman" w:cs="Times New Roman"/>
          <w:sz w:val="28"/>
          <w:szCs w:val="28"/>
        </w:rPr>
        <w:t>”, which clearly contemplate that an “order” is limited to orders made against an employer</w:t>
      </w:r>
      <w:r w:rsidR="00D619E3" w:rsidRPr="009E664D">
        <w:rPr>
          <w:rFonts w:ascii="Times New Roman" w:hAnsi="Times New Roman" w:cs="Times New Roman"/>
          <w:sz w:val="28"/>
          <w:szCs w:val="28"/>
        </w:rPr>
        <w:t>:</w:t>
      </w:r>
    </w:p>
    <w:p w:rsidR="00D619E3" w:rsidRPr="00A838FF" w:rsidRDefault="00D619E3" w:rsidP="004E762C">
      <w:pPr>
        <w:spacing w:before="240" w:line="240" w:lineRule="auto"/>
        <w:ind w:left="720" w:right="720"/>
        <w:jc w:val="both"/>
        <w:rPr>
          <w:rFonts w:ascii="Times New Roman" w:hAnsi="Times New Roman" w:cs="Times New Roman"/>
          <w:sz w:val="24"/>
          <w:szCs w:val="24"/>
        </w:rPr>
      </w:pPr>
      <w:r w:rsidRPr="00A838FF">
        <w:rPr>
          <w:rFonts w:ascii="Times New Roman" w:hAnsi="Times New Roman" w:cs="Times New Roman"/>
          <w:sz w:val="24"/>
          <w:szCs w:val="24"/>
        </w:rPr>
        <w:t xml:space="preserve">69. (1) An order made under this Act must </w:t>
      </w:r>
    </w:p>
    <w:p w:rsidR="00D619E3" w:rsidRDefault="00D619E3" w:rsidP="004E762C">
      <w:pPr>
        <w:spacing w:before="240" w:after="0" w:line="240" w:lineRule="auto"/>
        <w:ind w:left="1440" w:right="720"/>
        <w:jc w:val="both"/>
        <w:rPr>
          <w:rFonts w:ascii="Times New Roman" w:hAnsi="Times New Roman" w:cs="Times New Roman"/>
          <w:sz w:val="24"/>
          <w:szCs w:val="24"/>
        </w:rPr>
      </w:pPr>
      <w:r w:rsidRPr="00A838FF">
        <w:rPr>
          <w:rFonts w:ascii="Times New Roman" w:hAnsi="Times New Roman" w:cs="Times New Roman"/>
          <w:sz w:val="24"/>
          <w:szCs w:val="24"/>
        </w:rPr>
        <w:t xml:space="preserve">(a) name the employer to whom the order is directed; </w:t>
      </w:r>
    </w:p>
    <w:p w:rsidR="00D619E3" w:rsidRPr="00A838FF" w:rsidRDefault="00D619E3" w:rsidP="004E762C">
      <w:pPr>
        <w:spacing w:before="240" w:after="0" w:line="240" w:lineRule="auto"/>
        <w:ind w:left="1440" w:right="720"/>
        <w:jc w:val="both"/>
        <w:rPr>
          <w:rFonts w:ascii="Times New Roman" w:hAnsi="Times New Roman" w:cs="Times New Roman"/>
          <w:sz w:val="24"/>
          <w:szCs w:val="24"/>
        </w:rPr>
      </w:pPr>
      <w:r w:rsidRPr="00A838FF">
        <w:rPr>
          <w:rFonts w:ascii="Times New Roman" w:hAnsi="Times New Roman" w:cs="Times New Roman"/>
          <w:sz w:val="24"/>
          <w:szCs w:val="24"/>
        </w:rPr>
        <w:t xml:space="preserve">(b) name the one or more employees in respect of whom the order is made; and </w:t>
      </w:r>
    </w:p>
    <w:p w:rsidR="00D619E3" w:rsidRPr="00A838FF" w:rsidRDefault="00D619E3" w:rsidP="004E762C">
      <w:pPr>
        <w:spacing w:before="240" w:after="0" w:line="240" w:lineRule="auto"/>
        <w:ind w:left="1440" w:right="720"/>
        <w:jc w:val="both"/>
        <w:rPr>
          <w:rFonts w:ascii="Times New Roman" w:hAnsi="Times New Roman" w:cs="Times New Roman"/>
          <w:sz w:val="24"/>
          <w:szCs w:val="24"/>
        </w:rPr>
      </w:pPr>
      <w:r w:rsidRPr="00A838FF">
        <w:rPr>
          <w:rFonts w:ascii="Times New Roman" w:hAnsi="Times New Roman" w:cs="Times New Roman"/>
          <w:sz w:val="24"/>
          <w:szCs w:val="24"/>
        </w:rPr>
        <w:t>(c) specify the amount payable in respect of each employee named in the order.</w:t>
      </w:r>
    </w:p>
    <w:p w:rsidR="001149E8" w:rsidRDefault="001149E8" w:rsidP="001149E8">
      <w:pPr>
        <w:pStyle w:val="ListParagraph"/>
        <w:spacing w:after="0" w:line="240" w:lineRule="auto"/>
        <w:ind w:left="0"/>
        <w:jc w:val="both"/>
        <w:rPr>
          <w:rFonts w:ascii="Times New Roman" w:hAnsi="Times New Roman" w:cs="Times New Roman"/>
          <w:sz w:val="28"/>
          <w:szCs w:val="28"/>
        </w:rPr>
      </w:pPr>
    </w:p>
    <w:p w:rsidR="00CF3D21" w:rsidRDefault="001149E8" w:rsidP="001149E8">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9E664D">
        <w:rPr>
          <w:rFonts w:ascii="Times New Roman" w:hAnsi="Times New Roman" w:cs="Times New Roman"/>
          <w:sz w:val="28"/>
          <w:szCs w:val="28"/>
        </w:rPr>
        <w:t xml:space="preserve">Officer’s </w:t>
      </w:r>
      <w:r>
        <w:rPr>
          <w:rFonts w:ascii="Times New Roman" w:hAnsi="Times New Roman" w:cs="Times New Roman"/>
          <w:sz w:val="28"/>
          <w:szCs w:val="28"/>
        </w:rPr>
        <w:t xml:space="preserve">decision was </w:t>
      </w:r>
      <w:r w:rsidR="00D86D69">
        <w:rPr>
          <w:rFonts w:ascii="Times New Roman" w:hAnsi="Times New Roman" w:cs="Times New Roman"/>
          <w:sz w:val="28"/>
          <w:szCs w:val="28"/>
        </w:rPr>
        <w:t xml:space="preserve">subject to review by an adjudicator through the appeal process set out in the </w:t>
      </w:r>
      <w:r w:rsidR="00D86D69">
        <w:rPr>
          <w:rFonts w:ascii="Times New Roman" w:hAnsi="Times New Roman" w:cs="Times New Roman"/>
          <w:i/>
          <w:sz w:val="28"/>
          <w:szCs w:val="28"/>
        </w:rPr>
        <w:t>Employment Standards Act.</w:t>
      </w:r>
      <w:r w:rsidR="004E762C">
        <w:rPr>
          <w:rFonts w:ascii="Times New Roman" w:hAnsi="Times New Roman" w:cs="Times New Roman"/>
          <w:i/>
          <w:sz w:val="28"/>
          <w:szCs w:val="28"/>
        </w:rPr>
        <w:t xml:space="preserve"> </w:t>
      </w:r>
      <w:r w:rsidR="00D86D69">
        <w:rPr>
          <w:rFonts w:ascii="Times New Roman" w:hAnsi="Times New Roman" w:cs="Times New Roman"/>
          <w:i/>
          <w:sz w:val="28"/>
          <w:szCs w:val="28"/>
        </w:rPr>
        <w:t xml:space="preserve"> </w:t>
      </w:r>
      <w:r w:rsidR="00F4177F">
        <w:rPr>
          <w:rFonts w:ascii="Times New Roman" w:hAnsi="Times New Roman" w:cs="Times New Roman"/>
          <w:sz w:val="28"/>
          <w:szCs w:val="28"/>
        </w:rPr>
        <w:t xml:space="preserve">Mr. Wong </w:t>
      </w:r>
      <w:r>
        <w:rPr>
          <w:rFonts w:ascii="Times New Roman" w:hAnsi="Times New Roman" w:cs="Times New Roman"/>
          <w:sz w:val="28"/>
          <w:szCs w:val="28"/>
        </w:rPr>
        <w:t>filed an appeal</w:t>
      </w:r>
      <w:r w:rsidR="00F4177F">
        <w:rPr>
          <w:rFonts w:ascii="Times New Roman" w:hAnsi="Times New Roman" w:cs="Times New Roman"/>
          <w:sz w:val="28"/>
          <w:szCs w:val="28"/>
        </w:rPr>
        <w:t>, but withdr</w:t>
      </w:r>
      <w:r w:rsidR="00D86D69">
        <w:rPr>
          <w:rFonts w:ascii="Times New Roman" w:hAnsi="Times New Roman" w:cs="Times New Roman"/>
          <w:sz w:val="28"/>
          <w:szCs w:val="28"/>
        </w:rPr>
        <w:t>ew it before it could be heard, opting instead to file this lawsuit.</w:t>
      </w:r>
      <w:r w:rsidR="004E762C">
        <w:rPr>
          <w:rFonts w:ascii="Times New Roman" w:hAnsi="Times New Roman" w:cs="Times New Roman"/>
          <w:sz w:val="28"/>
          <w:szCs w:val="28"/>
        </w:rPr>
        <w:t xml:space="preserve"> </w:t>
      </w:r>
      <w:r w:rsidR="00D86D69">
        <w:rPr>
          <w:rFonts w:ascii="Times New Roman" w:hAnsi="Times New Roman" w:cs="Times New Roman"/>
          <w:sz w:val="28"/>
          <w:szCs w:val="28"/>
        </w:rPr>
        <w:t xml:space="preserve"> </w:t>
      </w:r>
      <w:r w:rsidR="00CF3D21">
        <w:rPr>
          <w:rFonts w:ascii="Times New Roman" w:hAnsi="Times New Roman" w:cs="Times New Roman"/>
          <w:sz w:val="28"/>
          <w:szCs w:val="28"/>
        </w:rPr>
        <w:t xml:space="preserve">This militates strongly in favour of a finding that the decision was final. </w:t>
      </w:r>
      <w:r w:rsidR="004E762C">
        <w:rPr>
          <w:rFonts w:ascii="Times New Roman" w:hAnsi="Times New Roman" w:cs="Times New Roman"/>
          <w:sz w:val="28"/>
          <w:szCs w:val="28"/>
        </w:rPr>
        <w:t xml:space="preserve"> </w:t>
      </w:r>
      <w:r w:rsidR="00AD46C5">
        <w:rPr>
          <w:rFonts w:ascii="Times New Roman" w:hAnsi="Times New Roman" w:cs="Times New Roman"/>
          <w:sz w:val="28"/>
          <w:szCs w:val="28"/>
        </w:rPr>
        <w:t xml:space="preserve">This is </w:t>
      </w:r>
      <w:r w:rsidR="00D86D69">
        <w:rPr>
          <w:rFonts w:ascii="Times New Roman" w:hAnsi="Times New Roman" w:cs="Times New Roman"/>
          <w:sz w:val="28"/>
          <w:szCs w:val="28"/>
        </w:rPr>
        <w:t>analogous to</w:t>
      </w:r>
      <w:r w:rsidR="00AD46C5">
        <w:rPr>
          <w:rFonts w:ascii="Times New Roman" w:hAnsi="Times New Roman" w:cs="Times New Roman"/>
          <w:sz w:val="28"/>
          <w:szCs w:val="28"/>
        </w:rPr>
        <w:t xml:space="preserve"> the situation in </w:t>
      </w:r>
      <w:r w:rsidR="00AD46C5">
        <w:rPr>
          <w:rFonts w:ascii="Times New Roman" w:hAnsi="Times New Roman" w:cs="Times New Roman"/>
          <w:i/>
          <w:sz w:val="28"/>
          <w:szCs w:val="28"/>
        </w:rPr>
        <w:t>Danyluk</w:t>
      </w:r>
      <w:r w:rsidR="00D86D69">
        <w:rPr>
          <w:rFonts w:ascii="Times New Roman" w:hAnsi="Times New Roman" w:cs="Times New Roman"/>
          <w:i/>
          <w:sz w:val="28"/>
          <w:szCs w:val="28"/>
        </w:rPr>
        <w:t>,</w:t>
      </w:r>
      <w:r w:rsidR="00AD46C5">
        <w:rPr>
          <w:rFonts w:ascii="Times New Roman" w:hAnsi="Times New Roman" w:cs="Times New Roman"/>
          <w:sz w:val="28"/>
          <w:szCs w:val="28"/>
        </w:rPr>
        <w:t xml:space="preserve"> where it was held </w:t>
      </w:r>
      <w:r w:rsidR="00CF3D21">
        <w:rPr>
          <w:rFonts w:ascii="Times New Roman" w:hAnsi="Times New Roman" w:cs="Times New Roman"/>
          <w:sz w:val="28"/>
          <w:szCs w:val="28"/>
        </w:rPr>
        <w:t xml:space="preserve">(at para 57) </w:t>
      </w:r>
      <w:r w:rsidR="00AD46C5">
        <w:rPr>
          <w:rFonts w:ascii="Times New Roman" w:hAnsi="Times New Roman" w:cs="Times New Roman"/>
          <w:sz w:val="28"/>
          <w:szCs w:val="28"/>
        </w:rPr>
        <w:t xml:space="preserve">that the employee’s failure to take advantage of an internal review procedure rendered </w:t>
      </w:r>
      <w:r w:rsidR="00395706">
        <w:rPr>
          <w:rFonts w:ascii="Times New Roman" w:hAnsi="Times New Roman" w:cs="Times New Roman"/>
          <w:sz w:val="28"/>
          <w:szCs w:val="28"/>
        </w:rPr>
        <w:t xml:space="preserve">an </w:t>
      </w:r>
      <w:r w:rsidR="005874AA">
        <w:rPr>
          <w:rFonts w:ascii="Times New Roman" w:hAnsi="Times New Roman" w:cs="Times New Roman"/>
          <w:sz w:val="28"/>
          <w:szCs w:val="28"/>
        </w:rPr>
        <w:t xml:space="preserve">Ontario </w:t>
      </w:r>
      <w:r w:rsidR="00395706">
        <w:rPr>
          <w:rFonts w:ascii="Times New Roman" w:hAnsi="Times New Roman" w:cs="Times New Roman"/>
          <w:sz w:val="28"/>
          <w:szCs w:val="28"/>
        </w:rPr>
        <w:t xml:space="preserve">employment standards officer’s decision final. </w:t>
      </w:r>
    </w:p>
    <w:p w:rsidR="00CF3D21" w:rsidRDefault="00395706" w:rsidP="00CF3D21">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E35430" w:rsidRPr="00E35430" w:rsidRDefault="00D86D69" w:rsidP="00E35430">
      <w:pPr>
        <w:pStyle w:val="ListParagraph"/>
        <w:numPr>
          <w:ilvl w:val="0"/>
          <w:numId w:val="10"/>
        </w:numPr>
        <w:spacing w:after="0" w:line="240" w:lineRule="auto"/>
        <w:jc w:val="both"/>
        <w:rPr>
          <w:rFonts w:ascii="Times New Roman" w:hAnsi="Times New Roman" w:cs="Times New Roman"/>
          <w:sz w:val="28"/>
          <w:szCs w:val="28"/>
        </w:rPr>
      </w:pPr>
      <w:r w:rsidRPr="001149E8">
        <w:rPr>
          <w:rFonts w:ascii="Times New Roman" w:hAnsi="Times New Roman" w:cs="Times New Roman"/>
          <w:sz w:val="28"/>
          <w:szCs w:val="28"/>
        </w:rPr>
        <w:t xml:space="preserve">I find that the </w:t>
      </w:r>
      <w:r w:rsidR="003E1501" w:rsidRPr="001149E8">
        <w:rPr>
          <w:rFonts w:ascii="Times New Roman" w:hAnsi="Times New Roman" w:cs="Times New Roman"/>
          <w:sz w:val="28"/>
          <w:szCs w:val="28"/>
        </w:rPr>
        <w:t xml:space="preserve">Employment Standards Officer’s </w:t>
      </w:r>
      <w:r w:rsidRPr="001149E8">
        <w:rPr>
          <w:rFonts w:ascii="Times New Roman" w:hAnsi="Times New Roman" w:cs="Times New Roman"/>
          <w:sz w:val="28"/>
          <w:szCs w:val="28"/>
        </w:rPr>
        <w:t>decision was final</w:t>
      </w:r>
      <w:r w:rsidR="003E1501" w:rsidRPr="001149E8">
        <w:rPr>
          <w:rFonts w:ascii="Times New Roman" w:hAnsi="Times New Roman" w:cs="Times New Roman"/>
          <w:sz w:val="28"/>
          <w:szCs w:val="28"/>
        </w:rPr>
        <w:t>.</w:t>
      </w:r>
      <w:r w:rsidR="006A159C">
        <w:rPr>
          <w:rFonts w:ascii="Times New Roman" w:hAnsi="Times New Roman" w:cs="Times New Roman"/>
          <w:sz w:val="28"/>
          <w:szCs w:val="28"/>
        </w:rPr>
        <w:t xml:space="preserve"> </w:t>
      </w:r>
      <w:r w:rsidR="003E1501" w:rsidRPr="001149E8">
        <w:rPr>
          <w:rFonts w:ascii="Times New Roman" w:hAnsi="Times New Roman" w:cs="Times New Roman"/>
          <w:sz w:val="28"/>
          <w:szCs w:val="28"/>
        </w:rPr>
        <w:t xml:space="preserve"> </w:t>
      </w:r>
      <w:r w:rsidR="00750198">
        <w:rPr>
          <w:rFonts w:ascii="Times New Roman" w:hAnsi="Times New Roman" w:cs="Times New Roman"/>
          <w:sz w:val="28"/>
          <w:szCs w:val="28"/>
        </w:rPr>
        <w:t xml:space="preserve">All of </w:t>
      </w:r>
      <w:r w:rsidR="00CF3D21">
        <w:rPr>
          <w:rFonts w:ascii="Times New Roman" w:hAnsi="Times New Roman" w:cs="Times New Roman"/>
          <w:sz w:val="28"/>
          <w:szCs w:val="28"/>
        </w:rPr>
        <w:t xml:space="preserve">the requirements of </w:t>
      </w:r>
      <w:r w:rsidR="003E1501" w:rsidRPr="00CF3D21">
        <w:rPr>
          <w:rFonts w:ascii="Times New Roman" w:hAnsi="Times New Roman" w:cs="Times New Roman"/>
          <w:sz w:val="28"/>
          <w:szCs w:val="28"/>
        </w:rPr>
        <w:t xml:space="preserve">issue estoppel have been met. </w:t>
      </w:r>
    </w:p>
    <w:p w:rsidR="003E1501" w:rsidRPr="00CF3D21" w:rsidRDefault="003E1501" w:rsidP="00CF3D21">
      <w:pPr>
        <w:pStyle w:val="ListParagraph"/>
        <w:spacing w:after="0" w:line="240" w:lineRule="auto"/>
        <w:ind w:left="0"/>
        <w:jc w:val="both"/>
        <w:rPr>
          <w:rFonts w:ascii="Times New Roman" w:hAnsi="Times New Roman" w:cs="Times New Roman"/>
          <w:sz w:val="28"/>
          <w:szCs w:val="28"/>
        </w:rPr>
      </w:pPr>
    </w:p>
    <w:p w:rsidR="003E1501" w:rsidRPr="003E1501" w:rsidRDefault="009B2530" w:rsidP="003E1501">
      <w:pPr>
        <w:pStyle w:val="ListParagraph"/>
        <w:spacing w:after="0" w:line="240" w:lineRule="auto"/>
        <w:ind w:left="0"/>
        <w:jc w:val="both"/>
        <w:rPr>
          <w:rFonts w:ascii="Times New Roman" w:hAnsi="Times New Roman" w:cs="Times New Roman"/>
          <w:b/>
          <w:i/>
          <w:sz w:val="28"/>
          <w:szCs w:val="28"/>
        </w:rPr>
      </w:pPr>
      <w:r>
        <w:rPr>
          <w:rFonts w:ascii="Times New Roman" w:hAnsi="Times New Roman" w:cs="Times New Roman"/>
          <w:b/>
          <w:i/>
          <w:sz w:val="28"/>
          <w:szCs w:val="28"/>
        </w:rPr>
        <w:t>Should the Court Exercise its Discretion in Favour of Mr. Wong?</w:t>
      </w:r>
    </w:p>
    <w:p w:rsidR="003E1501" w:rsidRPr="003E1501" w:rsidRDefault="003E1501" w:rsidP="003E1501">
      <w:pPr>
        <w:pStyle w:val="ListParagraph"/>
        <w:rPr>
          <w:rFonts w:ascii="Times New Roman" w:hAnsi="Times New Roman" w:cs="Times New Roman"/>
          <w:sz w:val="28"/>
          <w:szCs w:val="28"/>
        </w:rPr>
      </w:pPr>
    </w:p>
    <w:p w:rsidR="001D2965" w:rsidRDefault="00D07EDB" w:rsidP="000459B9">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Court may exercise its discretion and refuse to apply issue estoppel where its application would result in injustice.</w:t>
      </w:r>
      <w:r w:rsidR="004E762C">
        <w:rPr>
          <w:rFonts w:ascii="Times New Roman" w:hAnsi="Times New Roman" w:cs="Times New Roman"/>
          <w:sz w:val="28"/>
          <w:szCs w:val="28"/>
        </w:rPr>
        <w:t xml:space="preserve"> </w:t>
      </w:r>
      <w:r>
        <w:rPr>
          <w:rFonts w:ascii="Times New Roman" w:hAnsi="Times New Roman" w:cs="Times New Roman"/>
          <w:sz w:val="28"/>
          <w:szCs w:val="28"/>
        </w:rPr>
        <w:t xml:space="preserve"> </w:t>
      </w:r>
      <w:r w:rsidR="00FD4A25">
        <w:rPr>
          <w:rFonts w:ascii="Times New Roman" w:hAnsi="Times New Roman" w:cs="Times New Roman"/>
          <w:sz w:val="28"/>
          <w:szCs w:val="28"/>
        </w:rPr>
        <w:t>The party asking the Court to apply its discretion bears the burden of proving the injustice.</w:t>
      </w:r>
      <w:r w:rsidR="004E762C">
        <w:rPr>
          <w:rFonts w:ascii="Times New Roman" w:hAnsi="Times New Roman" w:cs="Times New Roman"/>
          <w:sz w:val="28"/>
          <w:szCs w:val="28"/>
        </w:rPr>
        <w:t xml:space="preserve"> </w:t>
      </w:r>
      <w:r w:rsidR="00FD4A25">
        <w:rPr>
          <w:rFonts w:ascii="Times New Roman" w:hAnsi="Times New Roman" w:cs="Times New Roman"/>
          <w:sz w:val="28"/>
          <w:szCs w:val="28"/>
        </w:rPr>
        <w:t xml:space="preserve"> </w:t>
      </w:r>
      <w:r>
        <w:rPr>
          <w:rFonts w:ascii="Times New Roman" w:hAnsi="Times New Roman" w:cs="Times New Roman"/>
          <w:i/>
          <w:sz w:val="28"/>
          <w:szCs w:val="28"/>
        </w:rPr>
        <w:t xml:space="preserve">Danyluk, </w:t>
      </w:r>
      <w:r>
        <w:rPr>
          <w:rFonts w:ascii="Times New Roman" w:hAnsi="Times New Roman" w:cs="Times New Roman"/>
          <w:sz w:val="28"/>
          <w:szCs w:val="28"/>
        </w:rPr>
        <w:t xml:space="preserve">at paras 62-64; </w:t>
      </w:r>
      <w:r w:rsidR="00FD4A25">
        <w:rPr>
          <w:rFonts w:ascii="Times New Roman" w:hAnsi="Times New Roman" w:cs="Times New Roman"/>
          <w:i/>
          <w:sz w:val="28"/>
          <w:szCs w:val="28"/>
        </w:rPr>
        <w:t>Schweneke v Ontario</w:t>
      </w:r>
      <w:r w:rsidR="00FD4A25">
        <w:rPr>
          <w:rFonts w:ascii="Times New Roman" w:hAnsi="Times New Roman" w:cs="Times New Roman"/>
          <w:sz w:val="28"/>
          <w:szCs w:val="28"/>
        </w:rPr>
        <w:t xml:space="preserve">, [2000] OJ 298 </w:t>
      </w:r>
      <w:r w:rsidR="004E762C">
        <w:rPr>
          <w:rFonts w:ascii="Times New Roman" w:hAnsi="Times New Roman" w:cs="Times New Roman"/>
          <w:sz w:val="28"/>
          <w:szCs w:val="28"/>
        </w:rPr>
        <w:t>(CA) at para 38, 47 OR (3d) 97.</w:t>
      </w:r>
    </w:p>
    <w:p w:rsidR="00FD4A25" w:rsidRDefault="00FD4A25" w:rsidP="00FD4A25">
      <w:pPr>
        <w:pStyle w:val="ListParagraph"/>
        <w:spacing w:after="0" w:line="240" w:lineRule="auto"/>
        <w:ind w:left="0"/>
        <w:jc w:val="both"/>
        <w:rPr>
          <w:rFonts w:ascii="Times New Roman" w:hAnsi="Times New Roman" w:cs="Times New Roman"/>
          <w:sz w:val="28"/>
          <w:szCs w:val="28"/>
        </w:rPr>
      </w:pPr>
    </w:p>
    <w:p w:rsidR="00877C5C" w:rsidRPr="00750198" w:rsidRDefault="00FD4A25" w:rsidP="00750198">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There is no hard and fast list of factors to which the Court must adhere in determining if it should exercise its discretion.</w:t>
      </w:r>
      <w:r w:rsidR="004E762C">
        <w:rPr>
          <w:rFonts w:ascii="Times New Roman" w:hAnsi="Times New Roman" w:cs="Times New Roman"/>
          <w:sz w:val="28"/>
          <w:szCs w:val="28"/>
        </w:rPr>
        <w:t xml:space="preserve"> </w:t>
      </w:r>
      <w:r>
        <w:rPr>
          <w:rFonts w:ascii="Times New Roman" w:hAnsi="Times New Roman" w:cs="Times New Roman"/>
          <w:sz w:val="28"/>
          <w:szCs w:val="28"/>
        </w:rPr>
        <w:t xml:space="preserve"> </w:t>
      </w:r>
      <w:r w:rsidR="00877C5C">
        <w:rPr>
          <w:rFonts w:ascii="Times New Roman" w:hAnsi="Times New Roman" w:cs="Times New Roman"/>
          <w:sz w:val="28"/>
          <w:szCs w:val="28"/>
        </w:rPr>
        <w:t xml:space="preserve">It is a highly contextual exercise. </w:t>
      </w:r>
      <w:r w:rsidR="004E762C">
        <w:rPr>
          <w:rFonts w:ascii="Times New Roman" w:hAnsi="Times New Roman" w:cs="Times New Roman"/>
          <w:sz w:val="28"/>
          <w:szCs w:val="28"/>
        </w:rPr>
        <w:t xml:space="preserve"> </w:t>
      </w:r>
      <w:r w:rsidR="00A93742" w:rsidRPr="00750198">
        <w:rPr>
          <w:rFonts w:ascii="Times New Roman" w:hAnsi="Times New Roman" w:cs="Times New Roman"/>
          <w:sz w:val="28"/>
          <w:szCs w:val="28"/>
        </w:rPr>
        <w:t>However, t</w:t>
      </w:r>
      <w:r w:rsidRPr="00750198">
        <w:rPr>
          <w:rFonts w:ascii="Times New Roman" w:hAnsi="Times New Roman" w:cs="Times New Roman"/>
          <w:sz w:val="28"/>
          <w:szCs w:val="28"/>
        </w:rPr>
        <w:t xml:space="preserve">he case law, </w:t>
      </w:r>
      <w:r w:rsidR="00CF3D21" w:rsidRPr="00750198">
        <w:rPr>
          <w:rFonts w:ascii="Times New Roman" w:hAnsi="Times New Roman" w:cs="Times New Roman"/>
          <w:sz w:val="28"/>
          <w:szCs w:val="28"/>
        </w:rPr>
        <w:t>most notably</w:t>
      </w:r>
      <w:r w:rsidRPr="00750198">
        <w:rPr>
          <w:rFonts w:ascii="Times New Roman" w:hAnsi="Times New Roman" w:cs="Times New Roman"/>
          <w:sz w:val="28"/>
          <w:szCs w:val="28"/>
        </w:rPr>
        <w:t xml:space="preserve">, </w:t>
      </w:r>
      <w:r w:rsidRPr="00750198">
        <w:rPr>
          <w:rFonts w:ascii="Times New Roman" w:hAnsi="Times New Roman" w:cs="Times New Roman"/>
          <w:i/>
          <w:sz w:val="28"/>
          <w:szCs w:val="28"/>
        </w:rPr>
        <w:t xml:space="preserve">Danyluk, </w:t>
      </w:r>
      <w:r w:rsidRPr="00750198">
        <w:rPr>
          <w:rFonts w:ascii="Times New Roman" w:hAnsi="Times New Roman" w:cs="Times New Roman"/>
          <w:sz w:val="28"/>
          <w:szCs w:val="28"/>
        </w:rPr>
        <w:t>offer</w:t>
      </w:r>
      <w:r w:rsidR="00877C5C" w:rsidRPr="00750198">
        <w:rPr>
          <w:rFonts w:ascii="Times New Roman" w:hAnsi="Times New Roman" w:cs="Times New Roman"/>
          <w:sz w:val="28"/>
          <w:szCs w:val="28"/>
        </w:rPr>
        <w:t>s</w:t>
      </w:r>
      <w:r w:rsidR="00CF3D21" w:rsidRPr="00750198">
        <w:rPr>
          <w:rFonts w:ascii="Times New Roman" w:hAnsi="Times New Roman" w:cs="Times New Roman"/>
          <w:sz w:val="28"/>
          <w:szCs w:val="28"/>
        </w:rPr>
        <w:t xml:space="preserve"> guidance </w:t>
      </w:r>
      <w:r w:rsidR="00877C5C" w:rsidRPr="00750198">
        <w:rPr>
          <w:rFonts w:ascii="Times New Roman" w:hAnsi="Times New Roman" w:cs="Times New Roman"/>
          <w:sz w:val="28"/>
          <w:szCs w:val="28"/>
        </w:rPr>
        <w:t>with respect to what the relevant factors may be.</w:t>
      </w:r>
      <w:r w:rsidR="004E762C" w:rsidRPr="00750198">
        <w:rPr>
          <w:rFonts w:ascii="Times New Roman" w:hAnsi="Times New Roman" w:cs="Times New Roman"/>
          <w:sz w:val="28"/>
          <w:szCs w:val="28"/>
        </w:rPr>
        <w:t xml:space="preserve"> </w:t>
      </w:r>
      <w:r w:rsidR="00877C5C" w:rsidRPr="00750198">
        <w:rPr>
          <w:rFonts w:ascii="Times New Roman" w:hAnsi="Times New Roman" w:cs="Times New Roman"/>
          <w:sz w:val="28"/>
          <w:szCs w:val="28"/>
        </w:rPr>
        <w:t xml:space="preserve"> These include: </w:t>
      </w:r>
    </w:p>
    <w:p w:rsidR="00877C5C" w:rsidRPr="00877C5C" w:rsidRDefault="00877C5C" w:rsidP="00877C5C">
      <w:pPr>
        <w:pStyle w:val="ListParagraph"/>
        <w:rPr>
          <w:rFonts w:ascii="Times New Roman" w:hAnsi="Times New Roman" w:cs="Times New Roman"/>
          <w:sz w:val="28"/>
          <w:szCs w:val="28"/>
        </w:rPr>
      </w:pPr>
    </w:p>
    <w:p w:rsidR="00877C5C" w:rsidRDefault="00877C5C" w:rsidP="00877C5C">
      <w:pPr>
        <w:pStyle w:val="ListParagraph"/>
        <w:numPr>
          <w:ilvl w:val="1"/>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wording of the enabling statute; </w:t>
      </w:r>
    </w:p>
    <w:p w:rsidR="00877C5C" w:rsidRDefault="00877C5C" w:rsidP="00877C5C">
      <w:pPr>
        <w:pStyle w:val="ListParagraph"/>
        <w:numPr>
          <w:ilvl w:val="1"/>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purpose of the legislation; </w:t>
      </w:r>
    </w:p>
    <w:p w:rsidR="00877C5C" w:rsidRDefault="00877C5C" w:rsidP="00877C5C">
      <w:pPr>
        <w:pStyle w:val="ListParagraph"/>
        <w:numPr>
          <w:ilvl w:val="1"/>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availability of an appeal; </w:t>
      </w:r>
    </w:p>
    <w:p w:rsidR="00877C5C" w:rsidRDefault="00877C5C" w:rsidP="00877C5C">
      <w:pPr>
        <w:pStyle w:val="ListParagraph"/>
        <w:numPr>
          <w:ilvl w:val="1"/>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procedural safeguards within the process; </w:t>
      </w:r>
    </w:p>
    <w:p w:rsidR="00877C5C" w:rsidRDefault="00877C5C" w:rsidP="00877C5C">
      <w:pPr>
        <w:pStyle w:val="ListParagraph"/>
        <w:numPr>
          <w:ilvl w:val="1"/>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decision-maker’s expertise; </w:t>
      </w:r>
    </w:p>
    <w:p w:rsidR="00877C5C" w:rsidRDefault="00877C5C" w:rsidP="00877C5C">
      <w:pPr>
        <w:pStyle w:val="ListParagraph"/>
        <w:numPr>
          <w:ilvl w:val="1"/>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circumstances giving rise to the prior decision; and </w:t>
      </w:r>
    </w:p>
    <w:p w:rsidR="00FD4A25" w:rsidRDefault="00877C5C" w:rsidP="00877C5C">
      <w:pPr>
        <w:pStyle w:val="ListParagraph"/>
        <w:numPr>
          <w:ilvl w:val="1"/>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any potential injustice that might result from the application, or non-a</w:t>
      </w:r>
      <w:r w:rsidR="004E762C">
        <w:rPr>
          <w:rFonts w:ascii="Times New Roman" w:hAnsi="Times New Roman" w:cs="Times New Roman"/>
          <w:sz w:val="28"/>
          <w:szCs w:val="28"/>
        </w:rPr>
        <w:t>pplication, of issue estoppel.</w:t>
      </w:r>
    </w:p>
    <w:p w:rsidR="005874AA" w:rsidRDefault="005874AA" w:rsidP="005874AA">
      <w:pPr>
        <w:pStyle w:val="ListParagraph"/>
        <w:spacing w:after="0" w:line="240" w:lineRule="auto"/>
        <w:ind w:left="1440"/>
        <w:jc w:val="both"/>
        <w:rPr>
          <w:rFonts w:ascii="Times New Roman" w:hAnsi="Times New Roman" w:cs="Times New Roman"/>
          <w:sz w:val="28"/>
          <w:szCs w:val="28"/>
        </w:rPr>
      </w:pPr>
    </w:p>
    <w:p w:rsidR="00AF5261" w:rsidRDefault="00FD4A25" w:rsidP="00877C5C">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Mr. Wong </w:t>
      </w:r>
      <w:r w:rsidR="00AF5261">
        <w:rPr>
          <w:rFonts w:ascii="Times New Roman" w:hAnsi="Times New Roman" w:cs="Times New Roman"/>
          <w:sz w:val="28"/>
          <w:szCs w:val="28"/>
        </w:rPr>
        <w:t xml:space="preserve">also </w:t>
      </w:r>
      <w:r w:rsidR="00E35430">
        <w:rPr>
          <w:rFonts w:ascii="Times New Roman" w:hAnsi="Times New Roman" w:cs="Times New Roman"/>
          <w:sz w:val="28"/>
          <w:szCs w:val="28"/>
        </w:rPr>
        <w:t>argues that issue estoppel is an equitable doctrine and that the</w:t>
      </w:r>
      <w:r w:rsidR="005A2659">
        <w:rPr>
          <w:rFonts w:ascii="Times New Roman" w:hAnsi="Times New Roman" w:cs="Times New Roman"/>
          <w:sz w:val="28"/>
          <w:szCs w:val="28"/>
        </w:rPr>
        <w:t xml:space="preserve"> </w:t>
      </w:r>
      <w:r w:rsidR="00E35430">
        <w:rPr>
          <w:rFonts w:ascii="Times New Roman" w:hAnsi="Times New Roman" w:cs="Times New Roman"/>
          <w:sz w:val="28"/>
          <w:szCs w:val="28"/>
        </w:rPr>
        <w:t>GTC’s delay in bringing this matter forward and the fact that it has not yet satisfied all of the undertakings given during examinations for discovery should preclude it from</w:t>
      </w:r>
      <w:r w:rsidR="00471E3D">
        <w:rPr>
          <w:rFonts w:ascii="Times New Roman" w:hAnsi="Times New Roman" w:cs="Times New Roman"/>
          <w:sz w:val="28"/>
          <w:szCs w:val="28"/>
        </w:rPr>
        <w:t xml:space="preserve"> obtaining relief</w:t>
      </w:r>
      <w:r w:rsidR="004E762C">
        <w:rPr>
          <w:rFonts w:ascii="Times New Roman" w:hAnsi="Times New Roman" w:cs="Times New Roman"/>
          <w:sz w:val="28"/>
          <w:szCs w:val="28"/>
        </w:rPr>
        <w:t>.</w:t>
      </w:r>
      <w:r w:rsidR="00471E3D">
        <w:rPr>
          <w:rFonts w:ascii="Times New Roman" w:hAnsi="Times New Roman" w:cs="Times New Roman"/>
          <w:sz w:val="28"/>
          <w:szCs w:val="28"/>
        </w:rPr>
        <w:t xml:space="preserve"> </w:t>
      </w:r>
      <w:r w:rsidR="006D4B65">
        <w:rPr>
          <w:rFonts w:ascii="Times New Roman" w:hAnsi="Times New Roman" w:cs="Times New Roman"/>
          <w:sz w:val="28"/>
          <w:szCs w:val="28"/>
        </w:rPr>
        <w:t xml:space="preserve"> </w:t>
      </w:r>
      <w:r w:rsidR="00471E3D">
        <w:rPr>
          <w:rFonts w:ascii="Times New Roman" w:hAnsi="Times New Roman" w:cs="Times New Roman"/>
          <w:sz w:val="28"/>
          <w:szCs w:val="28"/>
        </w:rPr>
        <w:t>In my view, neither of these things</w:t>
      </w:r>
      <w:r w:rsidR="005874AA">
        <w:rPr>
          <w:rFonts w:ascii="Times New Roman" w:hAnsi="Times New Roman" w:cs="Times New Roman"/>
          <w:sz w:val="28"/>
          <w:szCs w:val="28"/>
        </w:rPr>
        <w:t xml:space="preserve"> </w:t>
      </w:r>
      <w:r w:rsidR="00750198">
        <w:rPr>
          <w:rFonts w:ascii="Times New Roman" w:hAnsi="Times New Roman" w:cs="Times New Roman"/>
          <w:sz w:val="28"/>
          <w:szCs w:val="28"/>
        </w:rPr>
        <w:t xml:space="preserve">operate against the </w:t>
      </w:r>
      <w:r w:rsidR="00471E3D">
        <w:rPr>
          <w:rFonts w:ascii="Times New Roman" w:hAnsi="Times New Roman" w:cs="Times New Roman"/>
          <w:sz w:val="28"/>
          <w:szCs w:val="28"/>
        </w:rPr>
        <w:t>GTC</w:t>
      </w:r>
      <w:r w:rsidR="00750198">
        <w:rPr>
          <w:rFonts w:ascii="Times New Roman" w:hAnsi="Times New Roman" w:cs="Times New Roman"/>
          <w:sz w:val="28"/>
          <w:szCs w:val="28"/>
        </w:rPr>
        <w:t xml:space="preserve"> in this</w:t>
      </w:r>
      <w:r w:rsidR="00471E3D">
        <w:rPr>
          <w:rFonts w:ascii="Times New Roman" w:hAnsi="Times New Roman" w:cs="Times New Roman"/>
          <w:sz w:val="28"/>
          <w:szCs w:val="28"/>
        </w:rPr>
        <w:t xml:space="preserve"> application.</w:t>
      </w:r>
    </w:p>
    <w:p w:rsidR="00AF5261" w:rsidRDefault="00AF5261" w:rsidP="00AF5261">
      <w:pPr>
        <w:pStyle w:val="ListParagraph"/>
        <w:spacing w:after="0" w:line="240" w:lineRule="auto"/>
        <w:ind w:left="0"/>
        <w:jc w:val="both"/>
        <w:rPr>
          <w:rFonts w:ascii="Times New Roman" w:hAnsi="Times New Roman" w:cs="Times New Roman"/>
          <w:sz w:val="28"/>
          <w:szCs w:val="28"/>
        </w:rPr>
      </w:pPr>
    </w:p>
    <w:p w:rsidR="00471E3D" w:rsidRDefault="00471E3D" w:rsidP="00877C5C">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First, as pointed out by Binnie, J. in </w:t>
      </w:r>
      <w:r>
        <w:rPr>
          <w:rFonts w:ascii="Times New Roman" w:hAnsi="Times New Roman" w:cs="Times New Roman"/>
          <w:i/>
          <w:sz w:val="28"/>
          <w:szCs w:val="28"/>
        </w:rPr>
        <w:t xml:space="preserve">Danyluk, </w:t>
      </w:r>
      <w:r>
        <w:rPr>
          <w:rFonts w:ascii="Times New Roman" w:hAnsi="Times New Roman" w:cs="Times New Roman"/>
          <w:sz w:val="28"/>
          <w:szCs w:val="28"/>
        </w:rPr>
        <w:t xml:space="preserve">at para 63, issue estoppel is a common law doctrine, not an equitable one.  </w:t>
      </w:r>
      <w:r w:rsidR="00AF5261">
        <w:rPr>
          <w:rFonts w:ascii="Times New Roman" w:hAnsi="Times New Roman" w:cs="Times New Roman"/>
          <w:sz w:val="28"/>
          <w:szCs w:val="28"/>
        </w:rPr>
        <w:t>This is perhaps a small point, but it is important.</w:t>
      </w:r>
    </w:p>
    <w:p w:rsidR="00471E3D" w:rsidRDefault="00471E3D" w:rsidP="00471E3D">
      <w:pPr>
        <w:pStyle w:val="ListParagraph"/>
        <w:spacing w:after="0" w:line="240" w:lineRule="auto"/>
        <w:ind w:left="0"/>
        <w:jc w:val="both"/>
        <w:rPr>
          <w:rFonts w:ascii="Times New Roman" w:hAnsi="Times New Roman" w:cs="Times New Roman"/>
          <w:sz w:val="28"/>
          <w:szCs w:val="28"/>
        </w:rPr>
      </w:pPr>
    </w:p>
    <w:p w:rsidR="00877C5C" w:rsidRDefault="00471E3D" w:rsidP="00877C5C">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Second, </w:t>
      </w:r>
      <w:r w:rsidR="00517904">
        <w:rPr>
          <w:rFonts w:ascii="Times New Roman" w:hAnsi="Times New Roman" w:cs="Times New Roman"/>
          <w:sz w:val="28"/>
          <w:szCs w:val="28"/>
        </w:rPr>
        <w:t>and more to the point, t</w:t>
      </w:r>
      <w:r>
        <w:rPr>
          <w:rFonts w:ascii="Times New Roman" w:hAnsi="Times New Roman" w:cs="Times New Roman"/>
          <w:sz w:val="28"/>
          <w:szCs w:val="28"/>
        </w:rPr>
        <w:t>he question of whether th</w:t>
      </w:r>
      <w:r w:rsidR="00517904">
        <w:rPr>
          <w:rFonts w:ascii="Times New Roman" w:hAnsi="Times New Roman" w:cs="Times New Roman"/>
          <w:sz w:val="28"/>
          <w:szCs w:val="28"/>
        </w:rPr>
        <w:t xml:space="preserve">e Officer’s decision </w:t>
      </w:r>
      <w:r>
        <w:rPr>
          <w:rFonts w:ascii="Times New Roman" w:hAnsi="Times New Roman" w:cs="Times New Roman"/>
          <w:sz w:val="28"/>
          <w:szCs w:val="28"/>
        </w:rPr>
        <w:t xml:space="preserve">gives rise to issue estoppel is </w:t>
      </w:r>
      <w:r w:rsidR="00AF5261">
        <w:rPr>
          <w:rFonts w:ascii="Times New Roman" w:hAnsi="Times New Roman" w:cs="Times New Roman"/>
          <w:sz w:val="28"/>
          <w:szCs w:val="28"/>
        </w:rPr>
        <w:t xml:space="preserve">entirely </w:t>
      </w:r>
      <w:r w:rsidR="00155065">
        <w:rPr>
          <w:rFonts w:ascii="Times New Roman" w:hAnsi="Times New Roman" w:cs="Times New Roman"/>
          <w:sz w:val="28"/>
          <w:szCs w:val="28"/>
        </w:rPr>
        <w:t>independent from</w:t>
      </w:r>
      <w:r>
        <w:rPr>
          <w:rFonts w:ascii="Times New Roman" w:hAnsi="Times New Roman" w:cs="Times New Roman"/>
          <w:sz w:val="28"/>
          <w:szCs w:val="28"/>
        </w:rPr>
        <w:t xml:space="preserve"> how either of the parties has conducted themselves throughout the lawsuit.</w:t>
      </w:r>
      <w:r w:rsidR="006D4B65">
        <w:rPr>
          <w:rFonts w:ascii="Times New Roman" w:hAnsi="Times New Roman" w:cs="Times New Roman"/>
          <w:sz w:val="28"/>
          <w:szCs w:val="28"/>
        </w:rPr>
        <w:t xml:space="preserve"> </w:t>
      </w:r>
      <w:r>
        <w:rPr>
          <w:rFonts w:ascii="Times New Roman" w:hAnsi="Times New Roman" w:cs="Times New Roman"/>
          <w:sz w:val="28"/>
          <w:szCs w:val="28"/>
        </w:rPr>
        <w:t xml:space="preserve"> </w:t>
      </w:r>
      <w:r w:rsidR="005874AA">
        <w:rPr>
          <w:rFonts w:ascii="Times New Roman" w:hAnsi="Times New Roman" w:cs="Times New Roman"/>
          <w:sz w:val="28"/>
          <w:szCs w:val="28"/>
        </w:rPr>
        <w:t xml:space="preserve">This is far different that the situation where, for example, one party complains about delay while it has itself not been diligent in fulling its obligations under the </w:t>
      </w:r>
      <w:r w:rsidR="005874AA" w:rsidRPr="005874AA">
        <w:rPr>
          <w:rFonts w:ascii="Times New Roman" w:hAnsi="Times New Roman" w:cs="Times New Roman"/>
          <w:i/>
          <w:sz w:val="28"/>
          <w:szCs w:val="28"/>
        </w:rPr>
        <w:t>Rules</w:t>
      </w:r>
      <w:r w:rsidR="005874AA">
        <w:rPr>
          <w:rFonts w:ascii="Times New Roman" w:hAnsi="Times New Roman" w:cs="Times New Roman"/>
          <w:sz w:val="28"/>
          <w:szCs w:val="28"/>
        </w:rPr>
        <w:t>.</w:t>
      </w:r>
      <w:r w:rsidR="006D4B65">
        <w:rPr>
          <w:rFonts w:ascii="Times New Roman" w:hAnsi="Times New Roman" w:cs="Times New Roman"/>
          <w:sz w:val="28"/>
          <w:szCs w:val="28"/>
        </w:rPr>
        <w:t xml:space="preserve"> </w:t>
      </w:r>
      <w:r w:rsidR="005874AA">
        <w:rPr>
          <w:rFonts w:ascii="Times New Roman" w:hAnsi="Times New Roman" w:cs="Times New Roman"/>
          <w:sz w:val="28"/>
          <w:szCs w:val="28"/>
        </w:rPr>
        <w:t xml:space="preserve"> </w:t>
      </w:r>
      <w:r w:rsidR="00517904">
        <w:rPr>
          <w:rFonts w:ascii="Times New Roman" w:hAnsi="Times New Roman" w:cs="Times New Roman"/>
          <w:sz w:val="28"/>
          <w:szCs w:val="28"/>
        </w:rPr>
        <w:t>The fact is, Mr. Wong sought relief in another forum</w:t>
      </w:r>
      <w:r w:rsidR="005874AA">
        <w:rPr>
          <w:rFonts w:ascii="Times New Roman" w:hAnsi="Times New Roman" w:cs="Times New Roman"/>
          <w:sz w:val="28"/>
          <w:szCs w:val="28"/>
        </w:rPr>
        <w:t xml:space="preserve">, giving rise to </w:t>
      </w:r>
      <w:r w:rsidR="00517904">
        <w:rPr>
          <w:rFonts w:ascii="Times New Roman" w:hAnsi="Times New Roman" w:cs="Times New Roman"/>
          <w:sz w:val="28"/>
          <w:szCs w:val="28"/>
        </w:rPr>
        <w:t xml:space="preserve">a </w:t>
      </w:r>
      <w:r w:rsidR="005874AA">
        <w:rPr>
          <w:rFonts w:ascii="Times New Roman" w:hAnsi="Times New Roman" w:cs="Times New Roman"/>
          <w:sz w:val="28"/>
          <w:szCs w:val="28"/>
        </w:rPr>
        <w:t>legitimate and substantive</w:t>
      </w:r>
      <w:r w:rsidR="00517904">
        <w:rPr>
          <w:rFonts w:ascii="Times New Roman" w:hAnsi="Times New Roman" w:cs="Times New Roman"/>
          <w:sz w:val="28"/>
          <w:szCs w:val="28"/>
        </w:rPr>
        <w:t xml:space="preserve"> legal issue.</w:t>
      </w:r>
      <w:r w:rsidR="006D4B65">
        <w:rPr>
          <w:rFonts w:ascii="Times New Roman" w:hAnsi="Times New Roman" w:cs="Times New Roman"/>
          <w:sz w:val="28"/>
          <w:szCs w:val="28"/>
        </w:rPr>
        <w:t xml:space="preserve"> </w:t>
      </w:r>
      <w:r w:rsidR="00155065">
        <w:rPr>
          <w:rFonts w:ascii="Times New Roman" w:hAnsi="Times New Roman" w:cs="Times New Roman"/>
          <w:sz w:val="28"/>
          <w:szCs w:val="28"/>
        </w:rPr>
        <w:t xml:space="preserve"> </w:t>
      </w:r>
      <w:r w:rsidR="00517904">
        <w:rPr>
          <w:rFonts w:ascii="Times New Roman" w:hAnsi="Times New Roman" w:cs="Times New Roman"/>
          <w:sz w:val="28"/>
          <w:szCs w:val="28"/>
        </w:rPr>
        <w:t>A delay in fulfilling undertakings, though it may have other implications for a party, does not change this.</w:t>
      </w:r>
    </w:p>
    <w:p w:rsidR="00AF5261" w:rsidRPr="00AF5261" w:rsidRDefault="00AF5261" w:rsidP="00AF5261">
      <w:pPr>
        <w:pStyle w:val="ListParagraph"/>
        <w:rPr>
          <w:rFonts w:ascii="Times New Roman" w:hAnsi="Times New Roman" w:cs="Times New Roman"/>
          <w:sz w:val="28"/>
          <w:szCs w:val="28"/>
        </w:rPr>
      </w:pPr>
    </w:p>
    <w:p w:rsidR="00AF5261" w:rsidRDefault="005874AA" w:rsidP="00877C5C">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 now </w:t>
      </w:r>
      <w:r w:rsidR="00AF5261">
        <w:rPr>
          <w:rFonts w:ascii="Times New Roman" w:hAnsi="Times New Roman" w:cs="Times New Roman"/>
          <w:sz w:val="28"/>
          <w:szCs w:val="28"/>
        </w:rPr>
        <w:t>turn to the other factors.</w:t>
      </w:r>
    </w:p>
    <w:p w:rsidR="00A93742" w:rsidRDefault="00A93742" w:rsidP="00A93742">
      <w:pPr>
        <w:pStyle w:val="ListParagraph"/>
        <w:spacing w:after="0" w:line="240" w:lineRule="auto"/>
        <w:ind w:left="0"/>
        <w:jc w:val="both"/>
        <w:rPr>
          <w:rFonts w:ascii="Times New Roman" w:hAnsi="Times New Roman" w:cs="Times New Roman"/>
          <w:sz w:val="28"/>
          <w:szCs w:val="28"/>
        </w:rPr>
      </w:pPr>
    </w:p>
    <w:p w:rsidR="00A93742" w:rsidRDefault="00A93742" w:rsidP="00A93742">
      <w:pPr>
        <w:pStyle w:val="ListParagraph"/>
        <w:numPr>
          <w:ilvl w:val="1"/>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The Wording of the Employment Standards Act</w:t>
      </w:r>
    </w:p>
    <w:p w:rsidR="00877C5C" w:rsidRDefault="00877C5C" w:rsidP="00877C5C">
      <w:pPr>
        <w:pStyle w:val="ListParagraph"/>
        <w:spacing w:after="0" w:line="240" w:lineRule="auto"/>
        <w:ind w:left="0"/>
        <w:jc w:val="both"/>
        <w:rPr>
          <w:rFonts w:ascii="Times New Roman" w:hAnsi="Times New Roman" w:cs="Times New Roman"/>
          <w:sz w:val="28"/>
          <w:szCs w:val="28"/>
        </w:rPr>
      </w:pPr>
    </w:p>
    <w:p w:rsidR="00877C5C" w:rsidRDefault="00A93742" w:rsidP="00877C5C">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Mr. Wong</w:t>
      </w:r>
      <w:r w:rsidR="00877C5C">
        <w:rPr>
          <w:rFonts w:ascii="Times New Roman" w:hAnsi="Times New Roman" w:cs="Times New Roman"/>
          <w:sz w:val="28"/>
          <w:szCs w:val="28"/>
        </w:rPr>
        <w:t xml:space="preserve"> points to s. 103 of the </w:t>
      </w:r>
      <w:r w:rsidR="00877C5C">
        <w:rPr>
          <w:rFonts w:ascii="Times New Roman" w:hAnsi="Times New Roman" w:cs="Times New Roman"/>
          <w:i/>
          <w:sz w:val="28"/>
          <w:szCs w:val="28"/>
        </w:rPr>
        <w:t>Employment Standards Act</w:t>
      </w:r>
      <w:r w:rsidR="00877C5C">
        <w:rPr>
          <w:rFonts w:ascii="Times New Roman" w:hAnsi="Times New Roman" w:cs="Times New Roman"/>
          <w:sz w:val="28"/>
          <w:szCs w:val="28"/>
        </w:rPr>
        <w:t xml:space="preserve">, which states: </w:t>
      </w:r>
    </w:p>
    <w:p w:rsidR="00877C5C" w:rsidRDefault="00877C5C" w:rsidP="00877C5C">
      <w:pPr>
        <w:pStyle w:val="ListParagraph"/>
        <w:spacing w:after="0" w:line="240" w:lineRule="auto"/>
        <w:jc w:val="both"/>
        <w:rPr>
          <w:rFonts w:ascii="Times New Roman" w:hAnsi="Times New Roman" w:cs="Times New Roman"/>
          <w:sz w:val="24"/>
          <w:szCs w:val="24"/>
        </w:rPr>
      </w:pPr>
    </w:p>
    <w:p w:rsidR="00F0653B" w:rsidRPr="00877C5C" w:rsidRDefault="00877C5C" w:rsidP="006165EA">
      <w:pPr>
        <w:pStyle w:val="ListParagraph"/>
        <w:spacing w:after="0" w:line="240" w:lineRule="auto"/>
        <w:ind w:right="720"/>
        <w:jc w:val="both"/>
        <w:rPr>
          <w:rFonts w:ascii="Times New Roman" w:hAnsi="Times New Roman" w:cs="Times New Roman"/>
          <w:sz w:val="24"/>
          <w:szCs w:val="24"/>
        </w:rPr>
      </w:pPr>
      <w:r w:rsidRPr="00877C5C">
        <w:rPr>
          <w:rFonts w:ascii="Times New Roman" w:hAnsi="Times New Roman" w:cs="Times New Roman"/>
          <w:sz w:val="24"/>
          <w:szCs w:val="24"/>
        </w:rPr>
        <w:t>No civil remedy of an employee against his or her employer for arrears of wages is suspended or affected by this Act.</w:t>
      </w:r>
    </w:p>
    <w:p w:rsidR="00032612" w:rsidRDefault="00032612" w:rsidP="008F7AE8">
      <w:pPr>
        <w:pStyle w:val="ListParagraph"/>
        <w:spacing w:after="0" w:line="240" w:lineRule="auto"/>
        <w:ind w:left="1440"/>
        <w:jc w:val="both"/>
        <w:rPr>
          <w:rFonts w:ascii="Times New Roman" w:hAnsi="Times New Roman" w:cs="Times New Roman"/>
          <w:sz w:val="28"/>
          <w:szCs w:val="28"/>
        </w:rPr>
      </w:pPr>
    </w:p>
    <w:p w:rsidR="00034CFF" w:rsidRPr="00AE4A15" w:rsidRDefault="00F10B83" w:rsidP="00AE4A15">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As borne out in authorities from other jurisdictions, this does not preclude the application of issue estoppel. </w:t>
      </w:r>
      <w:r w:rsidR="004E762C">
        <w:rPr>
          <w:rFonts w:ascii="Times New Roman" w:hAnsi="Times New Roman" w:cs="Times New Roman"/>
          <w:sz w:val="28"/>
          <w:szCs w:val="28"/>
        </w:rPr>
        <w:t xml:space="preserve"> </w:t>
      </w:r>
      <w:r w:rsidR="00034CFF" w:rsidRPr="00AE4A15">
        <w:rPr>
          <w:rFonts w:ascii="Times New Roman" w:hAnsi="Times New Roman" w:cs="Times New Roman"/>
          <w:sz w:val="28"/>
          <w:szCs w:val="28"/>
        </w:rPr>
        <w:t xml:space="preserve">In </w:t>
      </w:r>
      <w:r w:rsidR="00034CFF" w:rsidRPr="00AE4A15">
        <w:rPr>
          <w:rFonts w:ascii="Times New Roman" w:hAnsi="Times New Roman" w:cs="Times New Roman"/>
          <w:i/>
          <w:sz w:val="28"/>
          <w:szCs w:val="28"/>
        </w:rPr>
        <w:t xml:space="preserve">Wong v Shell Canada, </w:t>
      </w:r>
      <w:r w:rsidR="00AE4A15">
        <w:rPr>
          <w:rFonts w:ascii="Times New Roman" w:hAnsi="Times New Roman" w:cs="Times New Roman"/>
          <w:sz w:val="28"/>
          <w:szCs w:val="28"/>
        </w:rPr>
        <w:t xml:space="preserve">for example, </w:t>
      </w:r>
      <w:r w:rsidR="00034CFF" w:rsidRPr="00AE4A15">
        <w:rPr>
          <w:rFonts w:ascii="Times New Roman" w:hAnsi="Times New Roman" w:cs="Times New Roman"/>
          <w:sz w:val="28"/>
          <w:szCs w:val="28"/>
        </w:rPr>
        <w:t xml:space="preserve">the Alberta Court of Appeal considered an almost identical provision and concluded that it does not preclude the application of issue estoppel, stating (at para 16): </w:t>
      </w:r>
    </w:p>
    <w:p w:rsidR="00034CFF" w:rsidRDefault="00034CFF" w:rsidP="00034CFF">
      <w:pPr>
        <w:pStyle w:val="ListParagraph"/>
        <w:spacing w:after="0" w:line="240" w:lineRule="auto"/>
        <w:ind w:left="0"/>
        <w:jc w:val="both"/>
        <w:rPr>
          <w:rFonts w:ascii="Times New Roman" w:hAnsi="Times New Roman" w:cs="Times New Roman"/>
          <w:sz w:val="28"/>
          <w:szCs w:val="28"/>
        </w:rPr>
      </w:pPr>
    </w:p>
    <w:p w:rsidR="00034CFF" w:rsidRDefault="00034CFF" w:rsidP="006165EA">
      <w:pPr>
        <w:pStyle w:val="ListParagraph"/>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 </w:t>
      </w:r>
      <w:r w:rsidRPr="00034CFF">
        <w:rPr>
          <w:rFonts w:ascii="Times New Roman" w:hAnsi="Times New Roman" w:cs="Times New Roman"/>
          <w:sz w:val="24"/>
          <w:szCs w:val="24"/>
        </w:rPr>
        <w:t>The legislature has provided the employee with a choice of forum.  The employee may commence an action or may pursue remedies under the Code.  The legislation does not provide that both remedies may be pursued by the employee in respect of the same complaint.</w:t>
      </w:r>
    </w:p>
    <w:p w:rsidR="00034CFF" w:rsidRPr="00034CFF" w:rsidRDefault="00034CFF" w:rsidP="006165EA">
      <w:pPr>
        <w:pStyle w:val="ListParagraph"/>
        <w:spacing w:after="0" w:line="240" w:lineRule="auto"/>
        <w:ind w:right="720"/>
        <w:jc w:val="both"/>
        <w:rPr>
          <w:rFonts w:ascii="Times New Roman" w:hAnsi="Times New Roman" w:cs="Times New Roman"/>
          <w:sz w:val="24"/>
          <w:szCs w:val="24"/>
        </w:rPr>
      </w:pPr>
    </w:p>
    <w:p w:rsidR="00877C5C" w:rsidRDefault="00C879CE" w:rsidP="000459B9">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Court in </w:t>
      </w:r>
      <w:r>
        <w:rPr>
          <w:rFonts w:ascii="Times New Roman" w:hAnsi="Times New Roman" w:cs="Times New Roman"/>
          <w:i/>
          <w:sz w:val="28"/>
          <w:szCs w:val="28"/>
        </w:rPr>
        <w:t>Wong</w:t>
      </w:r>
      <w:r w:rsidR="00930F63">
        <w:rPr>
          <w:rFonts w:ascii="Times New Roman" w:hAnsi="Times New Roman" w:cs="Times New Roman"/>
          <w:i/>
          <w:sz w:val="28"/>
          <w:szCs w:val="28"/>
        </w:rPr>
        <w:t xml:space="preserve"> v Shell Canada</w:t>
      </w:r>
      <w:r>
        <w:rPr>
          <w:rFonts w:ascii="Times New Roman" w:hAnsi="Times New Roman" w:cs="Times New Roman"/>
          <w:i/>
          <w:sz w:val="28"/>
          <w:szCs w:val="28"/>
        </w:rPr>
        <w:t xml:space="preserve"> </w:t>
      </w:r>
      <w:r>
        <w:rPr>
          <w:rFonts w:ascii="Times New Roman" w:hAnsi="Times New Roman" w:cs="Times New Roman"/>
          <w:sz w:val="28"/>
          <w:szCs w:val="28"/>
        </w:rPr>
        <w:t>noted th</w:t>
      </w:r>
      <w:r w:rsidR="00C14F3F">
        <w:rPr>
          <w:rFonts w:ascii="Times New Roman" w:hAnsi="Times New Roman" w:cs="Times New Roman"/>
          <w:sz w:val="28"/>
          <w:szCs w:val="28"/>
        </w:rPr>
        <w:t xml:space="preserve">at the same conclusion was </w:t>
      </w:r>
      <w:r>
        <w:rPr>
          <w:rFonts w:ascii="Times New Roman" w:hAnsi="Times New Roman" w:cs="Times New Roman"/>
          <w:sz w:val="28"/>
          <w:szCs w:val="28"/>
        </w:rPr>
        <w:t xml:space="preserve">reached by the Ontario Court of Appeal in </w:t>
      </w:r>
      <w:r>
        <w:rPr>
          <w:rFonts w:ascii="Times New Roman" w:hAnsi="Times New Roman" w:cs="Times New Roman"/>
          <w:i/>
          <w:sz w:val="28"/>
          <w:szCs w:val="28"/>
        </w:rPr>
        <w:t xml:space="preserve">Rasanen v Rosemount Instruments Ltd, </w:t>
      </w:r>
      <w:r>
        <w:rPr>
          <w:rFonts w:ascii="Times New Roman" w:hAnsi="Times New Roman" w:cs="Times New Roman"/>
          <w:sz w:val="28"/>
          <w:szCs w:val="28"/>
        </w:rPr>
        <w:t>[1994] OJ 200, 1994 CarswellOnt 960, 17 OR (3d) 267</w:t>
      </w:r>
      <w:r w:rsidR="00CF3D21">
        <w:rPr>
          <w:rFonts w:ascii="Times New Roman" w:hAnsi="Times New Roman" w:cs="Times New Roman"/>
          <w:sz w:val="28"/>
          <w:szCs w:val="28"/>
        </w:rPr>
        <w:t>.  In that case, the Ontario Court of Appeal was</w:t>
      </w:r>
      <w:r>
        <w:rPr>
          <w:rFonts w:ascii="Times New Roman" w:hAnsi="Times New Roman" w:cs="Times New Roman"/>
          <w:sz w:val="28"/>
          <w:szCs w:val="28"/>
        </w:rPr>
        <w:t xml:space="preserve"> considering </w:t>
      </w:r>
      <w:r w:rsidR="00CF3D21">
        <w:rPr>
          <w:rFonts w:ascii="Times New Roman" w:hAnsi="Times New Roman" w:cs="Times New Roman"/>
          <w:sz w:val="28"/>
          <w:szCs w:val="28"/>
        </w:rPr>
        <w:t>a</w:t>
      </w:r>
      <w:r w:rsidR="00793758">
        <w:rPr>
          <w:rFonts w:ascii="Times New Roman" w:hAnsi="Times New Roman" w:cs="Times New Roman"/>
          <w:sz w:val="28"/>
          <w:szCs w:val="28"/>
        </w:rPr>
        <w:t xml:space="preserve"> </w:t>
      </w:r>
      <w:r w:rsidR="00CF3D21">
        <w:rPr>
          <w:rFonts w:ascii="Times New Roman" w:hAnsi="Times New Roman" w:cs="Times New Roman"/>
          <w:sz w:val="28"/>
          <w:szCs w:val="28"/>
        </w:rPr>
        <w:t xml:space="preserve">provision identical to that </w:t>
      </w:r>
      <w:r>
        <w:rPr>
          <w:rFonts w:ascii="Times New Roman" w:hAnsi="Times New Roman" w:cs="Times New Roman"/>
          <w:sz w:val="28"/>
          <w:szCs w:val="28"/>
        </w:rPr>
        <w:t>in the Northwest Te</w:t>
      </w:r>
      <w:r w:rsidR="00793758">
        <w:rPr>
          <w:rFonts w:ascii="Times New Roman" w:hAnsi="Times New Roman" w:cs="Times New Roman"/>
          <w:sz w:val="28"/>
          <w:szCs w:val="28"/>
        </w:rPr>
        <w:t>rritories’</w:t>
      </w:r>
      <w:r w:rsidR="00793758">
        <w:rPr>
          <w:rFonts w:ascii="Times New Roman" w:hAnsi="Times New Roman" w:cs="Times New Roman"/>
          <w:i/>
          <w:sz w:val="28"/>
          <w:szCs w:val="28"/>
        </w:rPr>
        <w:t xml:space="preserve"> Employment Standards Act</w:t>
      </w:r>
      <w:r w:rsidR="004E762C">
        <w:rPr>
          <w:rFonts w:ascii="Times New Roman" w:hAnsi="Times New Roman" w:cs="Times New Roman"/>
          <w:sz w:val="28"/>
          <w:szCs w:val="28"/>
        </w:rPr>
        <w:t>.</w:t>
      </w:r>
    </w:p>
    <w:p w:rsidR="00930F63" w:rsidRDefault="00930F63" w:rsidP="00930F63">
      <w:pPr>
        <w:pStyle w:val="ListParagraph"/>
        <w:spacing w:after="0" w:line="240" w:lineRule="auto"/>
        <w:ind w:left="0"/>
        <w:jc w:val="both"/>
        <w:rPr>
          <w:rFonts w:ascii="Times New Roman" w:hAnsi="Times New Roman" w:cs="Times New Roman"/>
          <w:sz w:val="28"/>
          <w:szCs w:val="28"/>
        </w:rPr>
      </w:pPr>
    </w:p>
    <w:p w:rsidR="00930F63" w:rsidRPr="008D7BA9" w:rsidRDefault="008D7BA9" w:rsidP="008D7BA9">
      <w:pPr>
        <w:pStyle w:val="ListParagraph"/>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The Purpose of the Legislation</w:t>
      </w:r>
    </w:p>
    <w:p w:rsidR="00120A5F" w:rsidRDefault="00120A5F" w:rsidP="00120A5F">
      <w:pPr>
        <w:pStyle w:val="ListParagraph"/>
        <w:spacing w:after="0" w:line="240" w:lineRule="auto"/>
        <w:ind w:left="0"/>
        <w:jc w:val="both"/>
        <w:rPr>
          <w:rFonts w:ascii="Times New Roman" w:hAnsi="Times New Roman" w:cs="Times New Roman"/>
          <w:sz w:val="28"/>
          <w:szCs w:val="28"/>
        </w:rPr>
      </w:pPr>
    </w:p>
    <w:p w:rsidR="00816AD5" w:rsidRDefault="00120A5F" w:rsidP="000930F7">
      <w:pPr>
        <w:pStyle w:val="ListParagraph"/>
        <w:numPr>
          <w:ilvl w:val="0"/>
          <w:numId w:val="10"/>
        </w:numPr>
        <w:spacing w:after="0" w:line="240" w:lineRule="auto"/>
        <w:jc w:val="both"/>
        <w:rPr>
          <w:rFonts w:ascii="Times New Roman" w:hAnsi="Times New Roman" w:cs="Times New Roman"/>
          <w:sz w:val="28"/>
          <w:szCs w:val="28"/>
        </w:rPr>
      </w:pPr>
      <w:r w:rsidRPr="00816AD5">
        <w:rPr>
          <w:rFonts w:ascii="Times New Roman" w:hAnsi="Times New Roman" w:cs="Times New Roman"/>
          <w:sz w:val="28"/>
          <w:szCs w:val="28"/>
        </w:rPr>
        <w:t>Like many administrative regimes, t</w:t>
      </w:r>
      <w:r w:rsidR="00DE18FE" w:rsidRPr="00816AD5">
        <w:rPr>
          <w:rFonts w:ascii="Times New Roman" w:hAnsi="Times New Roman" w:cs="Times New Roman"/>
          <w:sz w:val="28"/>
          <w:szCs w:val="28"/>
        </w:rPr>
        <w:t>he</w:t>
      </w:r>
      <w:r w:rsidR="00F10B83" w:rsidRPr="00816AD5">
        <w:rPr>
          <w:rFonts w:ascii="Times New Roman" w:hAnsi="Times New Roman" w:cs="Times New Roman"/>
          <w:sz w:val="28"/>
          <w:szCs w:val="28"/>
        </w:rPr>
        <w:t xml:space="preserve"> </w:t>
      </w:r>
      <w:r w:rsidR="00F10B83" w:rsidRPr="00816AD5">
        <w:rPr>
          <w:rFonts w:ascii="Times New Roman" w:hAnsi="Times New Roman" w:cs="Times New Roman"/>
          <w:i/>
          <w:sz w:val="28"/>
          <w:szCs w:val="28"/>
        </w:rPr>
        <w:t xml:space="preserve">Employment Standards Act </w:t>
      </w:r>
      <w:r w:rsidR="00F10B83" w:rsidRPr="00816AD5">
        <w:rPr>
          <w:rFonts w:ascii="Times New Roman" w:hAnsi="Times New Roman" w:cs="Times New Roman"/>
          <w:sz w:val="28"/>
          <w:szCs w:val="28"/>
        </w:rPr>
        <w:t>provides an economical, fast and user-friend</w:t>
      </w:r>
      <w:r w:rsidRPr="00816AD5">
        <w:rPr>
          <w:rFonts w:ascii="Times New Roman" w:hAnsi="Times New Roman" w:cs="Times New Roman"/>
          <w:sz w:val="28"/>
          <w:szCs w:val="28"/>
        </w:rPr>
        <w:t>ly means of resolving</w:t>
      </w:r>
      <w:r w:rsidR="00F10B83" w:rsidRPr="00816AD5">
        <w:rPr>
          <w:rFonts w:ascii="Times New Roman" w:hAnsi="Times New Roman" w:cs="Times New Roman"/>
          <w:sz w:val="28"/>
          <w:szCs w:val="28"/>
        </w:rPr>
        <w:t xml:space="preserve"> disputes</w:t>
      </w:r>
      <w:r w:rsidRPr="00816AD5">
        <w:rPr>
          <w:rFonts w:ascii="Times New Roman" w:hAnsi="Times New Roman" w:cs="Times New Roman"/>
          <w:sz w:val="28"/>
          <w:szCs w:val="28"/>
        </w:rPr>
        <w:t xml:space="preserve"> through the Employment Standa</w:t>
      </w:r>
      <w:r w:rsidR="00C16F26">
        <w:rPr>
          <w:rFonts w:ascii="Times New Roman" w:hAnsi="Times New Roman" w:cs="Times New Roman"/>
          <w:sz w:val="28"/>
          <w:szCs w:val="28"/>
        </w:rPr>
        <w:t>rd</w:t>
      </w:r>
      <w:r w:rsidR="004E762C">
        <w:rPr>
          <w:rFonts w:ascii="Times New Roman" w:hAnsi="Times New Roman" w:cs="Times New Roman"/>
          <w:sz w:val="28"/>
          <w:szCs w:val="28"/>
        </w:rPr>
        <w:t xml:space="preserve"> Officer at the first instance.</w:t>
      </w:r>
      <w:r w:rsidR="00AF5261">
        <w:rPr>
          <w:rFonts w:ascii="Times New Roman" w:hAnsi="Times New Roman" w:cs="Times New Roman"/>
          <w:sz w:val="28"/>
          <w:szCs w:val="28"/>
        </w:rPr>
        <w:t xml:space="preserve"> </w:t>
      </w:r>
    </w:p>
    <w:p w:rsidR="000930F7" w:rsidRPr="00816AD5" w:rsidRDefault="000930F7" w:rsidP="000930F7">
      <w:pPr>
        <w:pStyle w:val="ListParagraph"/>
        <w:spacing w:after="0" w:line="240" w:lineRule="auto"/>
        <w:ind w:left="0"/>
        <w:jc w:val="both"/>
        <w:rPr>
          <w:rFonts w:ascii="Times New Roman" w:hAnsi="Times New Roman" w:cs="Times New Roman"/>
          <w:sz w:val="28"/>
          <w:szCs w:val="28"/>
        </w:rPr>
      </w:pPr>
    </w:p>
    <w:p w:rsidR="00C84911" w:rsidRDefault="00816AD5" w:rsidP="00ED6400">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Arguably, the process before the Officer is </w:t>
      </w:r>
      <w:r w:rsidR="006D01A3">
        <w:rPr>
          <w:rFonts w:ascii="Times New Roman" w:hAnsi="Times New Roman" w:cs="Times New Roman"/>
          <w:sz w:val="28"/>
          <w:szCs w:val="28"/>
        </w:rPr>
        <w:t xml:space="preserve">better </w:t>
      </w:r>
      <w:r>
        <w:rPr>
          <w:rFonts w:ascii="Times New Roman" w:hAnsi="Times New Roman" w:cs="Times New Roman"/>
          <w:sz w:val="28"/>
          <w:szCs w:val="28"/>
        </w:rPr>
        <w:t>suited to straightforward disputes</w:t>
      </w:r>
      <w:r w:rsidR="00AF5261">
        <w:rPr>
          <w:rFonts w:ascii="Times New Roman" w:hAnsi="Times New Roman" w:cs="Times New Roman"/>
          <w:sz w:val="28"/>
          <w:szCs w:val="28"/>
        </w:rPr>
        <w:t>, rather</w:t>
      </w:r>
      <w:r w:rsidR="006D01A3">
        <w:rPr>
          <w:rFonts w:ascii="Times New Roman" w:hAnsi="Times New Roman" w:cs="Times New Roman"/>
          <w:sz w:val="28"/>
          <w:szCs w:val="28"/>
        </w:rPr>
        <w:t xml:space="preserve"> than to the determination of</w:t>
      </w:r>
      <w:r>
        <w:rPr>
          <w:rFonts w:ascii="Times New Roman" w:hAnsi="Times New Roman" w:cs="Times New Roman"/>
          <w:sz w:val="28"/>
          <w:szCs w:val="28"/>
        </w:rPr>
        <w:t xml:space="preserve"> more complex employment issues.</w:t>
      </w:r>
      <w:r w:rsidR="004E762C">
        <w:rPr>
          <w:rFonts w:ascii="Times New Roman" w:hAnsi="Times New Roman" w:cs="Times New Roman"/>
          <w:sz w:val="28"/>
          <w:szCs w:val="28"/>
        </w:rPr>
        <w:t xml:space="preserve"> </w:t>
      </w:r>
      <w:r>
        <w:rPr>
          <w:rFonts w:ascii="Times New Roman" w:hAnsi="Times New Roman" w:cs="Times New Roman"/>
          <w:sz w:val="28"/>
          <w:szCs w:val="28"/>
        </w:rPr>
        <w:t xml:space="preserve"> </w:t>
      </w:r>
      <w:r w:rsidR="00120A5F" w:rsidRPr="00816AD5">
        <w:rPr>
          <w:rFonts w:ascii="Times New Roman" w:hAnsi="Times New Roman" w:cs="Times New Roman"/>
          <w:sz w:val="28"/>
          <w:szCs w:val="28"/>
        </w:rPr>
        <w:t xml:space="preserve">Proceedings before the Officer </w:t>
      </w:r>
      <w:r w:rsidR="00D35F37">
        <w:rPr>
          <w:rFonts w:ascii="Times New Roman" w:hAnsi="Times New Roman" w:cs="Times New Roman"/>
          <w:sz w:val="28"/>
          <w:szCs w:val="28"/>
        </w:rPr>
        <w:t>are conducted on paper.</w:t>
      </w:r>
      <w:r w:rsidR="004E762C">
        <w:rPr>
          <w:rFonts w:ascii="Times New Roman" w:hAnsi="Times New Roman" w:cs="Times New Roman"/>
          <w:sz w:val="28"/>
          <w:szCs w:val="28"/>
        </w:rPr>
        <w:t xml:space="preserve"> </w:t>
      </w:r>
      <w:r w:rsidR="00D35F37">
        <w:rPr>
          <w:rFonts w:ascii="Times New Roman" w:hAnsi="Times New Roman" w:cs="Times New Roman"/>
          <w:sz w:val="28"/>
          <w:szCs w:val="28"/>
        </w:rPr>
        <w:t xml:space="preserve"> </w:t>
      </w:r>
      <w:r>
        <w:rPr>
          <w:rFonts w:ascii="Times New Roman" w:hAnsi="Times New Roman" w:cs="Times New Roman"/>
          <w:sz w:val="28"/>
          <w:szCs w:val="28"/>
        </w:rPr>
        <w:t>The Officer does not hear</w:t>
      </w:r>
      <w:r w:rsidR="00120A5F" w:rsidRPr="00816AD5">
        <w:rPr>
          <w:rFonts w:ascii="Times New Roman" w:hAnsi="Times New Roman" w:cs="Times New Roman"/>
          <w:sz w:val="28"/>
          <w:szCs w:val="28"/>
        </w:rPr>
        <w:t xml:space="preserve"> </w:t>
      </w:r>
      <w:r w:rsidR="00120A5F" w:rsidRPr="00816AD5">
        <w:rPr>
          <w:rFonts w:ascii="Times New Roman" w:hAnsi="Times New Roman" w:cs="Times New Roman"/>
          <w:i/>
          <w:sz w:val="28"/>
          <w:szCs w:val="28"/>
        </w:rPr>
        <w:t xml:space="preserve">viva voce </w:t>
      </w:r>
      <w:r w:rsidR="00120A5F" w:rsidRPr="00816AD5">
        <w:rPr>
          <w:rFonts w:ascii="Times New Roman" w:hAnsi="Times New Roman" w:cs="Times New Roman"/>
          <w:sz w:val="28"/>
          <w:szCs w:val="28"/>
        </w:rPr>
        <w:t>evidence</w:t>
      </w:r>
      <w:r w:rsidR="00AF5261">
        <w:rPr>
          <w:rFonts w:ascii="Times New Roman" w:hAnsi="Times New Roman" w:cs="Times New Roman"/>
          <w:sz w:val="28"/>
          <w:szCs w:val="28"/>
        </w:rPr>
        <w:t xml:space="preserve"> and </w:t>
      </w:r>
      <w:r w:rsidR="00750198">
        <w:rPr>
          <w:rFonts w:ascii="Times New Roman" w:hAnsi="Times New Roman" w:cs="Times New Roman"/>
          <w:sz w:val="28"/>
          <w:szCs w:val="28"/>
        </w:rPr>
        <w:t>thus</w:t>
      </w:r>
      <w:r w:rsidR="00AF5261">
        <w:rPr>
          <w:rFonts w:ascii="Times New Roman" w:hAnsi="Times New Roman" w:cs="Times New Roman"/>
          <w:sz w:val="28"/>
          <w:szCs w:val="28"/>
        </w:rPr>
        <w:t>, the statements put before the Officer are not tested under cross-examination</w:t>
      </w:r>
      <w:r w:rsidR="00120A5F" w:rsidRPr="00816AD5">
        <w:rPr>
          <w:rFonts w:ascii="Times New Roman" w:hAnsi="Times New Roman" w:cs="Times New Roman"/>
          <w:sz w:val="28"/>
          <w:szCs w:val="28"/>
        </w:rPr>
        <w:t>.</w:t>
      </w:r>
      <w:r w:rsidR="00032612">
        <w:rPr>
          <w:rFonts w:ascii="Times New Roman" w:hAnsi="Times New Roman" w:cs="Times New Roman"/>
          <w:sz w:val="28"/>
          <w:szCs w:val="28"/>
        </w:rPr>
        <w:t xml:space="preserve"> </w:t>
      </w:r>
      <w:r w:rsidR="004E762C">
        <w:rPr>
          <w:rFonts w:ascii="Times New Roman" w:hAnsi="Times New Roman" w:cs="Times New Roman"/>
          <w:sz w:val="28"/>
          <w:szCs w:val="28"/>
        </w:rPr>
        <w:t xml:space="preserve"> </w:t>
      </w:r>
      <w:r w:rsidR="00120A5F" w:rsidRPr="00816AD5">
        <w:rPr>
          <w:rFonts w:ascii="Times New Roman" w:hAnsi="Times New Roman" w:cs="Times New Roman"/>
          <w:sz w:val="28"/>
          <w:szCs w:val="28"/>
        </w:rPr>
        <w:t xml:space="preserve">There are no formal disclosure requirements equivalent to what would be required in a trial, nor pre-hearing examinations for discovery.  </w:t>
      </w:r>
      <w:r>
        <w:rPr>
          <w:rFonts w:ascii="Times New Roman" w:hAnsi="Times New Roman" w:cs="Times New Roman"/>
          <w:sz w:val="28"/>
          <w:szCs w:val="28"/>
        </w:rPr>
        <w:t>This necessarily limits</w:t>
      </w:r>
      <w:r w:rsidR="00C16F26">
        <w:rPr>
          <w:rFonts w:ascii="Times New Roman" w:hAnsi="Times New Roman" w:cs="Times New Roman"/>
          <w:sz w:val="28"/>
          <w:szCs w:val="28"/>
        </w:rPr>
        <w:t xml:space="preserve"> each </w:t>
      </w:r>
      <w:r w:rsidR="00D35F37">
        <w:rPr>
          <w:rFonts w:ascii="Times New Roman" w:hAnsi="Times New Roman" w:cs="Times New Roman"/>
          <w:sz w:val="28"/>
          <w:szCs w:val="28"/>
        </w:rPr>
        <w:t>part</w:t>
      </w:r>
      <w:r w:rsidR="00C16F26">
        <w:rPr>
          <w:rFonts w:ascii="Times New Roman" w:hAnsi="Times New Roman" w:cs="Times New Roman"/>
          <w:sz w:val="28"/>
          <w:szCs w:val="28"/>
        </w:rPr>
        <w:t>y’s</w:t>
      </w:r>
      <w:r w:rsidR="00D35F37">
        <w:rPr>
          <w:rFonts w:ascii="Times New Roman" w:hAnsi="Times New Roman" w:cs="Times New Roman"/>
          <w:sz w:val="28"/>
          <w:szCs w:val="28"/>
        </w:rPr>
        <w:t xml:space="preserve"> </w:t>
      </w:r>
      <w:r w:rsidR="00C16F26">
        <w:rPr>
          <w:rFonts w:ascii="Times New Roman" w:hAnsi="Times New Roman" w:cs="Times New Roman"/>
          <w:sz w:val="28"/>
          <w:szCs w:val="28"/>
        </w:rPr>
        <w:t>ability</w:t>
      </w:r>
      <w:r w:rsidR="00D35F37">
        <w:rPr>
          <w:rFonts w:ascii="Times New Roman" w:hAnsi="Times New Roman" w:cs="Times New Roman"/>
          <w:sz w:val="28"/>
          <w:szCs w:val="28"/>
        </w:rPr>
        <w:t xml:space="preserve"> to test the veracity and reliability of evidence and </w:t>
      </w:r>
      <w:r w:rsidR="00C16F26">
        <w:rPr>
          <w:rFonts w:ascii="Times New Roman" w:hAnsi="Times New Roman" w:cs="Times New Roman"/>
          <w:sz w:val="28"/>
          <w:szCs w:val="28"/>
        </w:rPr>
        <w:t xml:space="preserve">to </w:t>
      </w:r>
      <w:r w:rsidR="00D35F37">
        <w:rPr>
          <w:rFonts w:ascii="Times New Roman" w:hAnsi="Times New Roman" w:cs="Times New Roman"/>
          <w:sz w:val="28"/>
          <w:szCs w:val="28"/>
        </w:rPr>
        <w:t xml:space="preserve">analyze the extent to which the evidence is capable of supporting </w:t>
      </w:r>
      <w:r w:rsidR="00C16F26">
        <w:rPr>
          <w:rFonts w:ascii="Times New Roman" w:hAnsi="Times New Roman" w:cs="Times New Roman"/>
          <w:sz w:val="28"/>
          <w:szCs w:val="28"/>
        </w:rPr>
        <w:t xml:space="preserve">the other’s </w:t>
      </w:r>
      <w:r w:rsidR="00E35430">
        <w:rPr>
          <w:rFonts w:ascii="Times New Roman" w:hAnsi="Times New Roman" w:cs="Times New Roman"/>
          <w:sz w:val="28"/>
          <w:szCs w:val="28"/>
        </w:rPr>
        <w:t>position in proceedings before the Officer.</w:t>
      </w:r>
      <w:r w:rsidR="00032612">
        <w:rPr>
          <w:rFonts w:ascii="Times New Roman" w:hAnsi="Times New Roman" w:cs="Times New Roman"/>
          <w:sz w:val="28"/>
          <w:szCs w:val="28"/>
        </w:rPr>
        <w:t xml:space="preserve"> </w:t>
      </w:r>
      <w:r w:rsidR="00E35430">
        <w:rPr>
          <w:rFonts w:ascii="Times New Roman" w:hAnsi="Times New Roman" w:cs="Times New Roman"/>
          <w:sz w:val="28"/>
          <w:szCs w:val="28"/>
        </w:rPr>
        <w:t xml:space="preserve"> </w:t>
      </w:r>
      <w:r w:rsidR="00C16F26">
        <w:rPr>
          <w:rFonts w:ascii="Times New Roman" w:hAnsi="Times New Roman" w:cs="Times New Roman"/>
          <w:sz w:val="28"/>
          <w:szCs w:val="28"/>
        </w:rPr>
        <w:t xml:space="preserve">It also limits the Officer’s ability to assess the credibility and reliability of the evidence before her. </w:t>
      </w:r>
    </w:p>
    <w:p w:rsidR="00B01E5D" w:rsidRPr="00B01E5D" w:rsidRDefault="00B01E5D" w:rsidP="00B01E5D">
      <w:pPr>
        <w:pStyle w:val="ListParagraph"/>
        <w:rPr>
          <w:rFonts w:ascii="Times New Roman" w:hAnsi="Times New Roman" w:cs="Times New Roman"/>
          <w:sz w:val="28"/>
          <w:szCs w:val="28"/>
        </w:rPr>
      </w:pPr>
    </w:p>
    <w:p w:rsidR="00B01E5D" w:rsidRPr="00750198" w:rsidRDefault="00E35430" w:rsidP="00750198">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All of that said, it is important to bear in mind that the processes the legislature created in the </w:t>
      </w:r>
      <w:r>
        <w:rPr>
          <w:rFonts w:ascii="Times New Roman" w:hAnsi="Times New Roman" w:cs="Times New Roman"/>
          <w:i/>
          <w:sz w:val="28"/>
          <w:szCs w:val="28"/>
        </w:rPr>
        <w:t xml:space="preserve">Employment Standards Act </w:t>
      </w:r>
      <w:r w:rsidR="005874AA">
        <w:rPr>
          <w:rFonts w:ascii="Times New Roman" w:hAnsi="Times New Roman" w:cs="Times New Roman"/>
          <w:sz w:val="28"/>
          <w:szCs w:val="28"/>
        </w:rPr>
        <w:t xml:space="preserve">represent a valid </w:t>
      </w:r>
      <w:r>
        <w:rPr>
          <w:rFonts w:ascii="Times New Roman" w:hAnsi="Times New Roman" w:cs="Times New Roman"/>
          <w:sz w:val="28"/>
          <w:szCs w:val="28"/>
        </w:rPr>
        <w:t>al</w:t>
      </w:r>
      <w:r w:rsidR="00AF5261">
        <w:rPr>
          <w:rFonts w:ascii="Times New Roman" w:hAnsi="Times New Roman" w:cs="Times New Roman"/>
          <w:sz w:val="28"/>
          <w:szCs w:val="28"/>
        </w:rPr>
        <w:t xml:space="preserve">ternative for resolving many </w:t>
      </w:r>
      <w:r>
        <w:rPr>
          <w:rFonts w:ascii="Times New Roman" w:hAnsi="Times New Roman" w:cs="Times New Roman"/>
          <w:sz w:val="28"/>
          <w:szCs w:val="28"/>
        </w:rPr>
        <w:t>types of employment disputes.  The</w:t>
      </w:r>
      <w:r w:rsidR="00AF5261">
        <w:rPr>
          <w:rFonts w:ascii="Times New Roman" w:hAnsi="Times New Roman" w:cs="Times New Roman"/>
          <w:sz w:val="28"/>
          <w:szCs w:val="28"/>
        </w:rPr>
        <w:t>se</w:t>
      </w:r>
      <w:r>
        <w:rPr>
          <w:rFonts w:ascii="Times New Roman" w:hAnsi="Times New Roman" w:cs="Times New Roman"/>
          <w:sz w:val="28"/>
          <w:szCs w:val="28"/>
        </w:rPr>
        <w:t xml:space="preserve"> are no less legitimate than </w:t>
      </w:r>
      <w:r w:rsidR="00AF5261">
        <w:rPr>
          <w:rFonts w:ascii="Times New Roman" w:hAnsi="Times New Roman" w:cs="Times New Roman"/>
          <w:sz w:val="28"/>
          <w:szCs w:val="28"/>
        </w:rPr>
        <w:t>those of the Court</w:t>
      </w:r>
      <w:r>
        <w:rPr>
          <w:rFonts w:ascii="Times New Roman" w:hAnsi="Times New Roman" w:cs="Times New Roman"/>
          <w:sz w:val="28"/>
          <w:szCs w:val="28"/>
        </w:rPr>
        <w:t>.</w:t>
      </w:r>
      <w:r w:rsidR="00032612">
        <w:rPr>
          <w:rFonts w:ascii="Times New Roman" w:hAnsi="Times New Roman" w:cs="Times New Roman"/>
          <w:sz w:val="28"/>
          <w:szCs w:val="28"/>
        </w:rPr>
        <w:t xml:space="preserve"> </w:t>
      </w:r>
      <w:r>
        <w:rPr>
          <w:rFonts w:ascii="Times New Roman" w:hAnsi="Times New Roman" w:cs="Times New Roman"/>
          <w:sz w:val="28"/>
          <w:szCs w:val="28"/>
        </w:rPr>
        <w:t xml:space="preserve"> </w:t>
      </w:r>
      <w:r w:rsidR="00AF5261">
        <w:rPr>
          <w:rFonts w:ascii="Times New Roman" w:hAnsi="Times New Roman" w:cs="Times New Roman"/>
          <w:sz w:val="28"/>
          <w:szCs w:val="28"/>
        </w:rPr>
        <w:t>Each offers different proce</w:t>
      </w:r>
      <w:r w:rsidR="005874AA">
        <w:rPr>
          <w:rFonts w:ascii="Times New Roman" w:hAnsi="Times New Roman" w:cs="Times New Roman"/>
          <w:sz w:val="28"/>
          <w:szCs w:val="28"/>
        </w:rPr>
        <w:t>dures</w:t>
      </w:r>
      <w:r w:rsidR="00AF5261">
        <w:rPr>
          <w:rFonts w:ascii="Times New Roman" w:hAnsi="Times New Roman" w:cs="Times New Roman"/>
          <w:sz w:val="28"/>
          <w:szCs w:val="28"/>
        </w:rPr>
        <w:t>, protections and, in some cases, remedies.</w:t>
      </w:r>
      <w:r w:rsidR="00032612">
        <w:rPr>
          <w:rFonts w:ascii="Times New Roman" w:hAnsi="Times New Roman" w:cs="Times New Roman"/>
          <w:sz w:val="28"/>
          <w:szCs w:val="28"/>
        </w:rPr>
        <w:t xml:space="preserve"> </w:t>
      </w:r>
      <w:r>
        <w:rPr>
          <w:rFonts w:ascii="Times New Roman" w:hAnsi="Times New Roman" w:cs="Times New Roman"/>
          <w:sz w:val="28"/>
          <w:szCs w:val="28"/>
        </w:rPr>
        <w:t xml:space="preserve"> </w:t>
      </w:r>
      <w:r w:rsidR="00AF5261" w:rsidRPr="00750198">
        <w:rPr>
          <w:rFonts w:ascii="Times New Roman" w:hAnsi="Times New Roman" w:cs="Times New Roman"/>
          <w:sz w:val="28"/>
          <w:szCs w:val="28"/>
        </w:rPr>
        <w:t>In the case of wrongful termination, both have jurisdiction</w:t>
      </w:r>
      <w:r w:rsidR="005874AA" w:rsidRPr="00750198">
        <w:rPr>
          <w:rFonts w:ascii="Times New Roman" w:hAnsi="Times New Roman" w:cs="Times New Roman"/>
          <w:sz w:val="28"/>
          <w:szCs w:val="28"/>
        </w:rPr>
        <w:t xml:space="preserve"> to decide the issue</w:t>
      </w:r>
      <w:r w:rsidR="00AF5261" w:rsidRPr="00750198">
        <w:rPr>
          <w:rFonts w:ascii="Times New Roman" w:hAnsi="Times New Roman" w:cs="Times New Roman"/>
          <w:sz w:val="28"/>
          <w:szCs w:val="28"/>
        </w:rPr>
        <w:t>. Ultimately, i</w:t>
      </w:r>
      <w:r w:rsidRPr="00750198">
        <w:rPr>
          <w:rFonts w:ascii="Times New Roman" w:hAnsi="Times New Roman" w:cs="Times New Roman"/>
          <w:sz w:val="28"/>
          <w:szCs w:val="28"/>
        </w:rPr>
        <w:t>t is up to the aggrieved party to choose which forum best suits the issues in a particular complaint.</w:t>
      </w:r>
    </w:p>
    <w:p w:rsidR="00120A5F" w:rsidRDefault="00120A5F" w:rsidP="00120A5F">
      <w:pPr>
        <w:pStyle w:val="ListParagraph"/>
        <w:spacing w:after="0" w:line="240" w:lineRule="auto"/>
        <w:ind w:left="0"/>
        <w:jc w:val="both"/>
        <w:rPr>
          <w:rFonts w:ascii="Times New Roman" w:hAnsi="Times New Roman" w:cs="Times New Roman"/>
          <w:sz w:val="28"/>
          <w:szCs w:val="28"/>
        </w:rPr>
      </w:pPr>
    </w:p>
    <w:p w:rsidR="005874AA" w:rsidRDefault="00887ED5" w:rsidP="00254EF8">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factor put forth by Mr. Wong is </w:t>
      </w:r>
      <w:r w:rsidR="005874AA">
        <w:rPr>
          <w:rFonts w:ascii="Times New Roman" w:hAnsi="Times New Roman" w:cs="Times New Roman"/>
          <w:sz w:val="28"/>
          <w:szCs w:val="28"/>
        </w:rPr>
        <w:t xml:space="preserve">remedy, particularly, </w:t>
      </w:r>
      <w:r>
        <w:rPr>
          <w:rFonts w:ascii="Times New Roman" w:hAnsi="Times New Roman" w:cs="Times New Roman"/>
          <w:sz w:val="28"/>
          <w:szCs w:val="28"/>
        </w:rPr>
        <w:t xml:space="preserve">the disparity between the damages he seeks in this suit and the relief the Employment Standards Officer can grant.  </w:t>
      </w:r>
      <w:r w:rsidR="00ED6400">
        <w:rPr>
          <w:rFonts w:ascii="Times New Roman" w:hAnsi="Times New Roman" w:cs="Times New Roman"/>
          <w:sz w:val="28"/>
          <w:szCs w:val="28"/>
        </w:rPr>
        <w:t xml:space="preserve">In this lawsuit he seeks, in addition to damages for wrongful dismissal, exemplary and special damages, interest and costs. </w:t>
      </w:r>
      <w:r w:rsidR="004E762C">
        <w:rPr>
          <w:rFonts w:ascii="Times New Roman" w:hAnsi="Times New Roman" w:cs="Times New Roman"/>
          <w:sz w:val="28"/>
          <w:szCs w:val="28"/>
        </w:rPr>
        <w:t xml:space="preserve"> </w:t>
      </w:r>
    </w:p>
    <w:p w:rsidR="005874AA" w:rsidRPr="005874AA" w:rsidRDefault="005874AA" w:rsidP="005874AA">
      <w:pPr>
        <w:pStyle w:val="ListParagraph"/>
        <w:rPr>
          <w:rFonts w:ascii="Times New Roman" w:hAnsi="Times New Roman" w:cs="Times New Roman"/>
          <w:sz w:val="28"/>
          <w:szCs w:val="28"/>
        </w:rPr>
      </w:pPr>
    </w:p>
    <w:p w:rsidR="006D01A3" w:rsidRPr="005874AA" w:rsidRDefault="00254EF8" w:rsidP="005874AA">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Employment Standards Officer does not have jurisdiction to award exemplary and specia</w:t>
      </w:r>
      <w:r w:rsidR="005874AA">
        <w:rPr>
          <w:rFonts w:ascii="Times New Roman" w:hAnsi="Times New Roman" w:cs="Times New Roman"/>
          <w:sz w:val="28"/>
          <w:szCs w:val="28"/>
        </w:rPr>
        <w:t>l damages, interest or costs, but she can</w:t>
      </w:r>
      <w:r w:rsidR="00D731DD">
        <w:rPr>
          <w:rFonts w:ascii="Times New Roman" w:hAnsi="Times New Roman" w:cs="Times New Roman"/>
          <w:sz w:val="28"/>
          <w:szCs w:val="28"/>
        </w:rPr>
        <w:t xml:space="preserve">, under s. 66 of the </w:t>
      </w:r>
      <w:r w:rsidR="00D731DD">
        <w:rPr>
          <w:rFonts w:ascii="Times New Roman" w:hAnsi="Times New Roman" w:cs="Times New Roman"/>
          <w:i/>
          <w:sz w:val="28"/>
          <w:szCs w:val="28"/>
        </w:rPr>
        <w:t>Act,</w:t>
      </w:r>
      <w:r w:rsidR="005874AA">
        <w:rPr>
          <w:rFonts w:ascii="Times New Roman" w:hAnsi="Times New Roman" w:cs="Times New Roman"/>
          <w:sz w:val="28"/>
          <w:szCs w:val="28"/>
        </w:rPr>
        <w:t xml:space="preserve"> </w:t>
      </w:r>
      <w:r w:rsidR="00ED6400" w:rsidRPr="005874AA">
        <w:rPr>
          <w:rFonts w:ascii="Times New Roman" w:hAnsi="Times New Roman" w:cs="Times New Roman"/>
          <w:sz w:val="28"/>
          <w:szCs w:val="28"/>
        </w:rPr>
        <w:t xml:space="preserve">award </w:t>
      </w:r>
      <w:r w:rsidR="005874AA">
        <w:rPr>
          <w:rFonts w:ascii="Times New Roman" w:hAnsi="Times New Roman" w:cs="Times New Roman"/>
          <w:sz w:val="28"/>
          <w:szCs w:val="28"/>
        </w:rPr>
        <w:t>“compensation” for wrongful dismissal if</w:t>
      </w:r>
      <w:r w:rsidR="00B062EA" w:rsidRPr="005874AA">
        <w:rPr>
          <w:rFonts w:ascii="Times New Roman" w:hAnsi="Times New Roman" w:cs="Times New Roman"/>
          <w:sz w:val="28"/>
          <w:szCs w:val="28"/>
        </w:rPr>
        <w:t xml:space="preserve"> </w:t>
      </w:r>
      <w:r w:rsidR="005874AA">
        <w:rPr>
          <w:rFonts w:ascii="Times New Roman" w:hAnsi="Times New Roman" w:cs="Times New Roman"/>
          <w:sz w:val="28"/>
          <w:szCs w:val="28"/>
        </w:rPr>
        <w:t>she</w:t>
      </w:r>
      <w:r w:rsidR="00B062EA" w:rsidRPr="005874AA">
        <w:rPr>
          <w:rFonts w:ascii="Times New Roman" w:hAnsi="Times New Roman" w:cs="Times New Roman"/>
          <w:sz w:val="28"/>
          <w:szCs w:val="28"/>
        </w:rPr>
        <w:t xml:space="preserve"> finds the employee has been terminated without cause or notice.</w:t>
      </w:r>
      <w:r w:rsidR="004E762C" w:rsidRPr="005874AA">
        <w:rPr>
          <w:rFonts w:ascii="Times New Roman" w:hAnsi="Times New Roman" w:cs="Times New Roman"/>
          <w:sz w:val="28"/>
          <w:szCs w:val="28"/>
        </w:rPr>
        <w:t xml:space="preserve"> </w:t>
      </w:r>
      <w:r w:rsidR="00B062EA" w:rsidRPr="005874AA">
        <w:rPr>
          <w:rFonts w:ascii="Times New Roman" w:hAnsi="Times New Roman" w:cs="Times New Roman"/>
          <w:sz w:val="28"/>
          <w:szCs w:val="28"/>
        </w:rPr>
        <w:t xml:space="preserve"> </w:t>
      </w:r>
      <w:r w:rsidR="00C559AF" w:rsidRPr="005874AA">
        <w:rPr>
          <w:rFonts w:ascii="Times New Roman" w:hAnsi="Times New Roman" w:cs="Times New Roman"/>
          <w:sz w:val="28"/>
          <w:szCs w:val="28"/>
        </w:rPr>
        <w:t>The Offi</w:t>
      </w:r>
      <w:r w:rsidR="00B062EA" w:rsidRPr="005874AA">
        <w:rPr>
          <w:rFonts w:ascii="Times New Roman" w:hAnsi="Times New Roman" w:cs="Times New Roman"/>
          <w:sz w:val="28"/>
          <w:szCs w:val="28"/>
        </w:rPr>
        <w:t xml:space="preserve">cer can award </w:t>
      </w:r>
      <w:r w:rsidR="00D731DD">
        <w:rPr>
          <w:rFonts w:ascii="Times New Roman" w:hAnsi="Times New Roman" w:cs="Times New Roman"/>
          <w:sz w:val="28"/>
          <w:szCs w:val="28"/>
        </w:rPr>
        <w:t>up to 12 months’ worth of compensation.</w:t>
      </w:r>
      <w:r w:rsidR="006D1DFD">
        <w:rPr>
          <w:rFonts w:ascii="Times New Roman" w:hAnsi="Times New Roman" w:cs="Times New Roman"/>
          <w:sz w:val="28"/>
          <w:szCs w:val="28"/>
        </w:rPr>
        <w:t xml:space="preserve"> </w:t>
      </w:r>
      <w:r w:rsidR="00143705" w:rsidRPr="005874AA">
        <w:rPr>
          <w:rFonts w:ascii="Times New Roman" w:hAnsi="Times New Roman" w:cs="Times New Roman"/>
          <w:sz w:val="28"/>
          <w:szCs w:val="28"/>
        </w:rPr>
        <w:t xml:space="preserve"> The term “compensation” is not defined and, other than limiting it to </w:t>
      </w:r>
      <w:r w:rsidR="00D731DD">
        <w:rPr>
          <w:rFonts w:ascii="Times New Roman" w:hAnsi="Times New Roman" w:cs="Times New Roman"/>
          <w:sz w:val="28"/>
          <w:szCs w:val="28"/>
        </w:rPr>
        <w:t xml:space="preserve">the </w:t>
      </w:r>
      <w:r w:rsidR="00143705" w:rsidRPr="005874AA">
        <w:rPr>
          <w:rFonts w:ascii="Times New Roman" w:hAnsi="Times New Roman" w:cs="Times New Roman"/>
          <w:sz w:val="28"/>
          <w:szCs w:val="28"/>
        </w:rPr>
        <w:t xml:space="preserve">12 </w:t>
      </w:r>
      <w:r w:rsidR="00120A5F" w:rsidRPr="005874AA">
        <w:rPr>
          <w:rFonts w:ascii="Times New Roman" w:hAnsi="Times New Roman" w:cs="Times New Roman"/>
          <w:sz w:val="28"/>
          <w:szCs w:val="28"/>
        </w:rPr>
        <w:t xml:space="preserve">months, </w:t>
      </w:r>
      <w:r w:rsidR="00143705" w:rsidRPr="005874AA">
        <w:rPr>
          <w:rFonts w:ascii="Times New Roman" w:hAnsi="Times New Roman" w:cs="Times New Roman"/>
          <w:sz w:val="28"/>
          <w:szCs w:val="28"/>
        </w:rPr>
        <w:t xml:space="preserve">there is no </w:t>
      </w:r>
      <w:r w:rsidR="00D731DD">
        <w:rPr>
          <w:rFonts w:ascii="Times New Roman" w:hAnsi="Times New Roman" w:cs="Times New Roman"/>
          <w:sz w:val="28"/>
          <w:szCs w:val="28"/>
        </w:rPr>
        <w:t xml:space="preserve">specified </w:t>
      </w:r>
      <w:r w:rsidR="00143705" w:rsidRPr="005874AA">
        <w:rPr>
          <w:rFonts w:ascii="Times New Roman" w:hAnsi="Times New Roman" w:cs="Times New Roman"/>
          <w:sz w:val="28"/>
          <w:szCs w:val="28"/>
        </w:rPr>
        <w:t>monetary limit on the amount</w:t>
      </w:r>
      <w:r w:rsidR="00120A5F" w:rsidRPr="005874AA">
        <w:rPr>
          <w:rFonts w:ascii="Times New Roman" w:hAnsi="Times New Roman" w:cs="Times New Roman"/>
          <w:sz w:val="28"/>
          <w:szCs w:val="28"/>
        </w:rPr>
        <w:t xml:space="preserve">. </w:t>
      </w:r>
      <w:r w:rsidR="004E762C" w:rsidRPr="005874AA">
        <w:rPr>
          <w:rFonts w:ascii="Times New Roman" w:hAnsi="Times New Roman" w:cs="Times New Roman"/>
          <w:sz w:val="28"/>
          <w:szCs w:val="28"/>
        </w:rPr>
        <w:t xml:space="preserve"> </w:t>
      </w:r>
      <w:r w:rsidR="00ED6400" w:rsidRPr="005874AA">
        <w:rPr>
          <w:rFonts w:ascii="Times New Roman" w:hAnsi="Times New Roman" w:cs="Times New Roman"/>
          <w:sz w:val="28"/>
          <w:szCs w:val="28"/>
        </w:rPr>
        <w:t xml:space="preserve">Presumably, Mr. Wong </w:t>
      </w:r>
      <w:r w:rsidR="00C14F3F" w:rsidRPr="005874AA">
        <w:rPr>
          <w:rFonts w:ascii="Times New Roman" w:hAnsi="Times New Roman" w:cs="Times New Roman"/>
          <w:sz w:val="28"/>
          <w:szCs w:val="28"/>
        </w:rPr>
        <w:t>w</w:t>
      </w:r>
      <w:r w:rsidR="00ED6400" w:rsidRPr="005874AA">
        <w:rPr>
          <w:rFonts w:ascii="Times New Roman" w:hAnsi="Times New Roman" w:cs="Times New Roman"/>
          <w:sz w:val="28"/>
          <w:szCs w:val="28"/>
        </w:rPr>
        <w:t>ould have been awarded compensation in an amount equivalent to the notice provisions in his employment contract if the Of</w:t>
      </w:r>
      <w:r w:rsidR="004E762C" w:rsidRPr="005874AA">
        <w:rPr>
          <w:rFonts w:ascii="Times New Roman" w:hAnsi="Times New Roman" w:cs="Times New Roman"/>
          <w:sz w:val="28"/>
          <w:szCs w:val="28"/>
        </w:rPr>
        <w:t>ficer had found in his favour.</w:t>
      </w:r>
    </w:p>
    <w:p w:rsidR="00693324" w:rsidRPr="00693324" w:rsidRDefault="00693324" w:rsidP="00693324">
      <w:pPr>
        <w:pStyle w:val="ListParagraph"/>
        <w:rPr>
          <w:rFonts w:ascii="Times New Roman" w:hAnsi="Times New Roman" w:cs="Times New Roman"/>
          <w:sz w:val="28"/>
          <w:szCs w:val="28"/>
        </w:rPr>
      </w:pPr>
    </w:p>
    <w:p w:rsidR="00693324" w:rsidRPr="00693324" w:rsidRDefault="00AF5261" w:rsidP="00693324">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 contrast to those of the Employment Standards Officer, </w:t>
      </w:r>
      <w:r w:rsidR="00693324">
        <w:rPr>
          <w:rFonts w:ascii="Times New Roman" w:hAnsi="Times New Roman" w:cs="Times New Roman"/>
          <w:sz w:val="28"/>
          <w:szCs w:val="28"/>
        </w:rPr>
        <w:t xml:space="preserve">the powers of an adjudicator on appeal, as well as the appeal process itself, are far more robust. </w:t>
      </w:r>
      <w:r w:rsidR="004E762C">
        <w:rPr>
          <w:rFonts w:ascii="Times New Roman" w:hAnsi="Times New Roman" w:cs="Times New Roman"/>
          <w:sz w:val="28"/>
          <w:szCs w:val="28"/>
        </w:rPr>
        <w:t xml:space="preserve"> </w:t>
      </w:r>
      <w:r w:rsidR="00693324">
        <w:rPr>
          <w:rFonts w:ascii="Times New Roman" w:hAnsi="Times New Roman" w:cs="Times New Roman"/>
          <w:sz w:val="28"/>
          <w:szCs w:val="28"/>
        </w:rPr>
        <w:t xml:space="preserve">The adjudicator may determine the process to be followed, subject to the </w:t>
      </w:r>
      <w:r w:rsidR="00693324">
        <w:rPr>
          <w:rFonts w:ascii="Times New Roman" w:hAnsi="Times New Roman" w:cs="Times New Roman"/>
          <w:i/>
          <w:sz w:val="28"/>
          <w:szCs w:val="28"/>
        </w:rPr>
        <w:t xml:space="preserve">Act.  </w:t>
      </w:r>
      <w:r w:rsidR="00693324">
        <w:rPr>
          <w:rFonts w:ascii="Times New Roman" w:hAnsi="Times New Roman" w:cs="Times New Roman"/>
          <w:sz w:val="28"/>
          <w:szCs w:val="28"/>
        </w:rPr>
        <w:t xml:space="preserve">Adjudicators are vested with the powers of a board under the </w:t>
      </w:r>
      <w:r w:rsidR="00693324">
        <w:rPr>
          <w:rFonts w:ascii="Times New Roman" w:hAnsi="Times New Roman" w:cs="Times New Roman"/>
          <w:i/>
          <w:sz w:val="28"/>
          <w:szCs w:val="28"/>
        </w:rPr>
        <w:t xml:space="preserve">Public Inquiries Act, </w:t>
      </w:r>
      <w:r w:rsidR="00693324">
        <w:rPr>
          <w:rFonts w:ascii="Times New Roman" w:hAnsi="Times New Roman" w:cs="Times New Roman"/>
          <w:sz w:val="28"/>
          <w:szCs w:val="28"/>
        </w:rPr>
        <w:t xml:space="preserve">RSNWT 1988 c P-14. </w:t>
      </w:r>
      <w:r w:rsidR="004E762C">
        <w:rPr>
          <w:rFonts w:ascii="Times New Roman" w:hAnsi="Times New Roman" w:cs="Times New Roman"/>
          <w:sz w:val="28"/>
          <w:szCs w:val="28"/>
        </w:rPr>
        <w:t xml:space="preserve"> </w:t>
      </w:r>
      <w:r w:rsidR="00693324">
        <w:rPr>
          <w:rFonts w:ascii="Times New Roman" w:hAnsi="Times New Roman" w:cs="Times New Roman"/>
          <w:sz w:val="28"/>
          <w:szCs w:val="28"/>
        </w:rPr>
        <w:t xml:space="preserve">They can hear </w:t>
      </w:r>
      <w:r w:rsidR="00693324">
        <w:rPr>
          <w:rFonts w:ascii="Times New Roman" w:hAnsi="Times New Roman" w:cs="Times New Roman"/>
          <w:i/>
          <w:sz w:val="28"/>
          <w:szCs w:val="28"/>
        </w:rPr>
        <w:t xml:space="preserve">viva voce </w:t>
      </w:r>
      <w:r w:rsidR="00693324">
        <w:rPr>
          <w:rFonts w:ascii="Times New Roman" w:hAnsi="Times New Roman" w:cs="Times New Roman"/>
          <w:sz w:val="28"/>
          <w:szCs w:val="28"/>
        </w:rPr>
        <w:t xml:space="preserve">testimony and, upon the request of a party, may issue binding notices to witnesses to attend and give evidence under oath or affirmation. </w:t>
      </w:r>
      <w:r w:rsidR="004E762C">
        <w:rPr>
          <w:rFonts w:ascii="Times New Roman" w:hAnsi="Times New Roman" w:cs="Times New Roman"/>
          <w:sz w:val="28"/>
          <w:szCs w:val="28"/>
        </w:rPr>
        <w:t xml:space="preserve"> </w:t>
      </w:r>
      <w:r>
        <w:rPr>
          <w:rFonts w:ascii="Times New Roman" w:hAnsi="Times New Roman" w:cs="Times New Roman"/>
          <w:sz w:val="28"/>
          <w:szCs w:val="28"/>
        </w:rPr>
        <w:t>They can compel the attendance of witnesses.</w:t>
      </w:r>
      <w:r w:rsidR="00032612">
        <w:rPr>
          <w:rFonts w:ascii="Times New Roman" w:hAnsi="Times New Roman" w:cs="Times New Roman"/>
          <w:sz w:val="28"/>
          <w:szCs w:val="28"/>
        </w:rPr>
        <w:t xml:space="preserve"> </w:t>
      </w:r>
      <w:r>
        <w:rPr>
          <w:rFonts w:ascii="Times New Roman" w:hAnsi="Times New Roman" w:cs="Times New Roman"/>
          <w:sz w:val="28"/>
          <w:szCs w:val="28"/>
        </w:rPr>
        <w:t xml:space="preserve"> They are expressly required by s. 75(4) of the </w:t>
      </w:r>
      <w:r>
        <w:rPr>
          <w:rFonts w:ascii="Times New Roman" w:hAnsi="Times New Roman" w:cs="Times New Roman"/>
          <w:i/>
          <w:sz w:val="28"/>
          <w:szCs w:val="28"/>
        </w:rPr>
        <w:t xml:space="preserve">Employment Standards Act </w:t>
      </w:r>
      <w:r>
        <w:rPr>
          <w:rFonts w:ascii="Times New Roman" w:hAnsi="Times New Roman" w:cs="Times New Roman"/>
          <w:sz w:val="28"/>
          <w:szCs w:val="28"/>
        </w:rPr>
        <w:t>to give both parties an opportunity to be heard and to present evidence.</w:t>
      </w:r>
      <w:r w:rsidR="00032612">
        <w:rPr>
          <w:rFonts w:ascii="Times New Roman" w:hAnsi="Times New Roman" w:cs="Times New Roman"/>
          <w:sz w:val="28"/>
          <w:szCs w:val="28"/>
        </w:rPr>
        <w:t xml:space="preserve"> </w:t>
      </w:r>
      <w:r w:rsidRPr="00AF5261">
        <w:rPr>
          <w:rFonts w:ascii="Times New Roman" w:hAnsi="Times New Roman" w:cs="Times New Roman"/>
          <w:sz w:val="28"/>
          <w:szCs w:val="28"/>
        </w:rPr>
        <w:t xml:space="preserve"> </w:t>
      </w:r>
      <w:r>
        <w:rPr>
          <w:rFonts w:ascii="Times New Roman" w:hAnsi="Times New Roman" w:cs="Times New Roman"/>
          <w:sz w:val="28"/>
          <w:szCs w:val="28"/>
        </w:rPr>
        <w:t>Under s. 79(1) adjudicators can confirm, revoke, amend or substitute anything that is subject to appeal and they may award costs.</w:t>
      </w:r>
    </w:p>
    <w:p w:rsidR="00F23513" w:rsidRDefault="00F23513" w:rsidP="00F23513">
      <w:pPr>
        <w:pStyle w:val="ListParagraph"/>
        <w:spacing w:after="0" w:line="240" w:lineRule="auto"/>
        <w:ind w:left="0"/>
        <w:jc w:val="both"/>
        <w:rPr>
          <w:rFonts w:ascii="Times New Roman" w:hAnsi="Times New Roman" w:cs="Times New Roman"/>
          <w:sz w:val="28"/>
          <w:szCs w:val="28"/>
        </w:rPr>
      </w:pPr>
    </w:p>
    <w:p w:rsidR="00F23513" w:rsidRPr="00887ED5" w:rsidRDefault="00887ED5" w:rsidP="00887ED5">
      <w:pPr>
        <w:pStyle w:val="ListParagraph"/>
        <w:numPr>
          <w:ilvl w:val="0"/>
          <w:numId w:val="17"/>
        </w:numPr>
        <w:spacing w:after="0" w:line="240" w:lineRule="auto"/>
        <w:jc w:val="both"/>
        <w:rPr>
          <w:rFonts w:ascii="Times New Roman" w:hAnsi="Times New Roman" w:cs="Times New Roman"/>
          <w:sz w:val="28"/>
          <w:szCs w:val="28"/>
          <w:u w:val="single"/>
        </w:rPr>
      </w:pPr>
      <w:r w:rsidRPr="00887ED5">
        <w:rPr>
          <w:rFonts w:ascii="Times New Roman" w:hAnsi="Times New Roman" w:cs="Times New Roman"/>
          <w:sz w:val="28"/>
          <w:szCs w:val="28"/>
          <w:u w:val="single"/>
        </w:rPr>
        <w:t>Availability of Appeal</w:t>
      </w:r>
    </w:p>
    <w:p w:rsidR="00F23513" w:rsidRDefault="00F23513" w:rsidP="00F23513">
      <w:pPr>
        <w:pStyle w:val="ListParagraph"/>
        <w:spacing w:after="0" w:line="240" w:lineRule="auto"/>
        <w:ind w:left="0"/>
        <w:jc w:val="both"/>
        <w:rPr>
          <w:rFonts w:ascii="Times New Roman" w:hAnsi="Times New Roman" w:cs="Times New Roman"/>
          <w:sz w:val="28"/>
          <w:szCs w:val="28"/>
        </w:rPr>
      </w:pPr>
    </w:p>
    <w:p w:rsidR="00E63402" w:rsidRPr="00D731DD" w:rsidRDefault="00693324" w:rsidP="00887ED5">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There is no question that Mr. Wong could </w:t>
      </w:r>
      <w:r w:rsidR="00AF5261">
        <w:rPr>
          <w:rFonts w:ascii="Times New Roman" w:hAnsi="Times New Roman" w:cs="Times New Roman"/>
          <w:sz w:val="28"/>
          <w:szCs w:val="28"/>
        </w:rPr>
        <w:t xml:space="preserve">– and did – bring an </w:t>
      </w:r>
      <w:r>
        <w:rPr>
          <w:rFonts w:ascii="Times New Roman" w:hAnsi="Times New Roman" w:cs="Times New Roman"/>
          <w:sz w:val="28"/>
          <w:szCs w:val="28"/>
        </w:rPr>
        <w:t xml:space="preserve">appeal under the </w:t>
      </w:r>
      <w:r>
        <w:rPr>
          <w:rFonts w:ascii="Times New Roman" w:hAnsi="Times New Roman" w:cs="Times New Roman"/>
          <w:i/>
          <w:sz w:val="28"/>
          <w:szCs w:val="28"/>
        </w:rPr>
        <w:t xml:space="preserve">Act.  </w:t>
      </w:r>
      <w:r>
        <w:rPr>
          <w:rFonts w:ascii="Times New Roman" w:hAnsi="Times New Roman" w:cs="Times New Roman"/>
          <w:sz w:val="28"/>
          <w:szCs w:val="28"/>
        </w:rPr>
        <w:t xml:space="preserve">His decision to withdraw the appeal in this case works against him. </w:t>
      </w:r>
    </w:p>
    <w:p w:rsidR="00E63402" w:rsidRDefault="00E63402" w:rsidP="00887ED5">
      <w:pPr>
        <w:pStyle w:val="ListParagraph"/>
        <w:spacing w:after="0" w:line="240" w:lineRule="auto"/>
        <w:ind w:left="0"/>
        <w:jc w:val="both"/>
        <w:rPr>
          <w:rFonts w:ascii="Times New Roman" w:hAnsi="Times New Roman" w:cs="Times New Roman"/>
          <w:sz w:val="28"/>
          <w:szCs w:val="28"/>
        </w:rPr>
      </w:pPr>
    </w:p>
    <w:p w:rsidR="00887ED5" w:rsidRPr="00395976" w:rsidRDefault="00395976" w:rsidP="00395976">
      <w:pPr>
        <w:pStyle w:val="ListParagraph"/>
        <w:numPr>
          <w:ilvl w:val="0"/>
          <w:numId w:val="18"/>
        </w:numPr>
        <w:spacing w:after="0" w:line="240" w:lineRule="auto"/>
        <w:jc w:val="both"/>
        <w:rPr>
          <w:rFonts w:ascii="Times New Roman" w:hAnsi="Times New Roman" w:cs="Times New Roman"/>
          <w:sz w:val="28"/>
          <w:szCs w:val="28"/>
          <w:u w:val="single"/>
        </w:rPr>
      </w:pPr>
      <w:r w:rsidRPr="00395976">
        <w:rPr>
          <w:rFonts w:ascii="Times New Roman" w:hAnsi="Times New Roman" w:cs="Times New Roman"/>
          <w:sz w:val="28"/>
          <w:szCs w:val="28"/>
          <w:u w:val="single"/>
        </w:rPr>
        <w:t>The Safeguards Available to the Parties</w:t>
      </w:r>
    </w:p>
    <w:p w:rsidR="006D01A3" w:rsidRDefault="006D01A3" w:rsidP="006D01A3">
      <w:pPr>
        <w:pStyle w:val="ListParagraph"/>
        <w:spacing w:after="0" w:line="240" w:lineRule="auto"/>
        <w:ind w:left="0"/>
        <w:jc w:val="both"/>
        <w:rPr>
          <w:rFonts w:ascii="Times New Roman" w:hAnsi="Times New Roman" w:cs="Times New Roman"/>
          <w:sz w:val="28"/>
          <w:szCs w:val="28"/>
        </w:rPr>
      </w:pPr>
    </w:p>
    <w:p w:rsidR="00C14F3F" w:rsidRDefault="00C14F3F" w:rsidP="000459B9">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006D01A3">
        <w:rPr>
          <w:rFonts w:ascii="Times New Roman" w:hAnsi="Times New Roman" w:cs="Times New Roman"/>
          <w:sz w:val="28"/>
          <w:szCs w:val="28"/>
        </w:rPr>
        <w:t>he Employment Standards Officer</w:t>
      </w:r>
      <w:r>
        <w:rPr>
          <w:rFonts w:ascii="Times New Roman" w:hAnsi="Times New Roman" w:cs="Times New Roman"/>
          <w:sz w:val="28"/>
          <w:szCs w:val="28"/>
        </w:rPr>
        <w:t xml:space="preserve">, like other administrative decision-makers, </w:t>
      </w:r>
      <w:r w:rsidR="006D01A3">
        <w:rPr>
          <w:rFonts w:ascii="Times New Roman" w:hAnsi="Times New Roman" w:cs="Times New Roman"/>
          <w:sz w:val="28"/>
          <w:szCs w:val="28"/>
        </w:rPr>
        <w:t>is bound by the rules o</w:t>
      </w:r>
      <w:r>
        <w:rPr>
          <w:rFonts w:ascii="Times New Roman" w:hAnsi="Times New Roman" w:cs="Times New Roman"/>
          <w:sz w:val="28"/>
          <w:szCs w:val="28"/>
        </w:rPr>
        <w:t xml:space="preserve">f fairness and natural justice. </w:t>
      </w:r>
      <w:r w:rsidR="004E762C">
        <w:rPr>
          <w:rFonts w:ascii="Times New Roman" w:hAnsi="Times New Roman" w:cs="Times New Roman"/>
          <w:sz w:val="28"/>
          <w:szCs w:val="28"/>
        </w:rPr>
        <w:t xml:space="preserve"> </w:t>
      </w:r>
      <w:r>
        <w:rPr>
          <w:rFonts w:ascii="Times New Roman" w:hAnsi="Times New Roman" w:cs="Times New Roman"/>
          <w:sz w:val="28"/>
          <w:szCs w:val="28"/>
        </w:rPr>
        <w:t xml:space="preserve">However, the process before the Officer has limited structure and there are no other procedural safeguards expressed in the </w:t>
      </w:r>
      <w:r>
        <w:rPr>
          <w:rFonts w:ascii="Times New Roman" w:hAnsi="Times New Roman" w:cs="Times New Roman"/>
          <w:i/>
          <w:sz w:val="28"/>
          <w:szCs w:val="28"/>
        </w:rPr>
        <w:t>Act.</w:t>
      </w:r>
      <w:r>
        <w:rPr>
          <w:rFonts w:ascii="Times New Roman" w:hAnsi="Times New Roman" w:cs="Times New Roman"/>
          <w:sz w:val="28"/>
          <w:szCs w:val="28"/>
        </w:rPr>
        <w:t xml:space="preserve"> </w:t>
      </w:r>
    </w:p>
    <w:p w:rsidR="00AF5261" w:rsidRDefault="00AF5261" w:rsidP="00AF5261">
      <w:pPr>
        <w:pStyle w:val="ListParagraph"/>
        <w:spacing w:after="0" w:line="240" w:lineRule="auto"/>
        <w:ind w:left="0"/>
        <w:jc w:val="both"/>
        <w:rPr>
          <w:rFonts w:ascii="Times New Roman" w:hAnsi="Times New Roman" w:cs="Times New Roman"/>
          <w:sz w:val="28"/>
          <w:szCs w:val="28"/>
        </w:rPr>
      </w:pPr>
    </w:p>
    <w:p w:rsidR="006D1DFD" w:rsidRDefault="006D1DFD" w:rsidP="00AF5261">
      <w:pPr>
        <w:pStyle w:val="ListParagraph"/>
        <w:spacing w:after="0" w:line="240" w:lineRule="auto"/>
        <w:ind w:left="0"/>
        <w:jc w:val="both"/>
        <w:rPr>
          <w:rFonts w:ascii="Times New Roman" w:hAnsi="Times New Roman" w:cs="Times New Roman"/>
          <w:sz w:val="28"/>
          <w:szCs w:val="28"/>
        </w:rPr>
      </w:pPr>
    </w:p>
    <w:p w:rsidR="00C14F3F" w:rsidRPr="00071545" w:rsidRDefault="006D01A3" w:rsidP="000956FF">
      <w:pPr>
        <w:pStyle w:val="ListParagraph"/>
        <w:numPr>
          <w:ilvl w:val="0"/>
          <w:numId w:val="10"/>
        </w:numPr>
        <w:spacing w:after="0" w:line="240" w:lineRule="auto"/>
        <w:jc w:val="both"/>
        <w:rPr>
          <w:rFonts w:ascii="Times New Roman" w:hAnsi="Times New Roman" w:cs="Times New Roman"/>
          <w:sz w:val="28"/>
          <w:szCs w:val="28"/>
        </w:rPr>
      </w:pPr>
      <w:r w:rsidRPr="00071545">
        <w:rPr>
          <w:rFonts w:ascii="Times New Roman" w:hAnsi="Times New Roman" w:cs="Times New Roman"/>
          <w:sz w:val="28"/>
          <w:szCs w:val="28"/>
        </w:rPr>
        <w:t xml:space="preserve">One of the issues Mr. Wong raises is that he was not given an opportunity to </w:t>
      </w:r>
      <w:r w:rsidR="00C14F3F" w:rsidRPr="00071545">
        <w:rPr>
          <w:rFonts w:ascii="Times New Roman" w:hAnsi="Times New Roman" w:cs="Times New Roman"/>
          <w:sz w:val="28"/>
          <w:szCs w:val="28"/>
        </w:rPr>
        <w:t xml:space="preserve">review or </w:t>
      </w:r>
      <w:r w:rsidRPr="00071545">
        <w:rPr>
          <w:rFonts w:ascii="Times New Roman" w:hAnsi="Times New Roman" w:cs="Times New Roman"/>
          <w:sz w:val="28"/>
          <w:szCs w:val="28"/>
        </w:rPr>
        <w:t>respond</w:t>
      </w:r>
      <w:r w:rsidR="00C14F3F" w:rsidRPr="00071545">
        <w:rPr>
          <w:rFonts w:ascii="Times New Roman" w:hAnsi="Times New Roman" w:cs="Times New Roman"/>
          <w:sz w:val="28"/>
          <w:szCs w:val="28"/>
        </w:rPr>
        <w:t xml:space="preserve"> to the GTC’s submissions before the Officer made the decision.</w:t>
      </w:r>
      <w:r w:rsidR="004E762C">
        <w:rPr>
          <w:rFonts w:ascii="Times New Roman" w:hAnsi="Times New Roman" w:cs="Times New Roman"/>
          <w:sz w:val="28"/>
          <w:szCs w:val="28"/>
        </w:rPr>
        <w:t xml:space="preserve"> </w:t>
      </w:r>
      <w:r w:rsidR="00C14F3F" w:rsidRPr="00071545">
        <w:rPr>
          <w:rFonts w:ascii="Times New Roman" w:hAnsi="Times New Roman" w:cs="Times New Roman"/>
          <w:sz w:val="28"/>
          <w:szCs w:val="28"/>
        </w:rPr>
        <w:t xml:space="preserve"> Respectfully, howe</w:t>
      </w:r>
      <w:r w:rsidR="005874AA">
        <w:rPr>
          <w:rFonts w:ascii="Times New Roman" w:hAnsi="Times New Roman" w:cs="Times New Roman"/>
          <w:sz w:val="28"/>
          <w:szCs w:val="28"/>
        </w:rPr>
        <w:t xml:space="preserve">ver, this did not render the process manifestly unfair.  </w:t>
      </w:r>
      <w:r w:rsidR="00AF5261">
        <w:rPr>
          <w:rFonts w:ascii="Times New Roman" w:hAnsi="Times New Roman" w:cs="Times New Roman"/>
          <w:sz w:val="28"/>
          <w:szCs w:val="28"/>
        </w:rPr>
        <w:t>Mr. Wong knew why he had been asked to resign.</w:t>
      </w:r>
      <w:r w:rsidR="00032612">
        <w:rPr>
          <w:rFonts w:ascii="Times New Roman" w:hAnsi="Times New Roman" w:cs="Times New Roman"/>
          <w:sz w:val="28"/>
          <w:szCs w:val="28"/>
        </w:rPr>
        <w:t xml:space="preserve"> </w:t>
      </w:r>
      <w:r w:rsidR="00AF5261">
        <w:rPr>
          <w:rFonts w:ascii="Times New Roman" w:hAnsi="Times New Roman" w:cs="Times New Roman"/>
          <w:sz w:val="28"/>
          <w:szCs w:val="28"/>
        </w:rPr>
        <w:t xml:space="preserve"> In any event, any unfairness of this nature </w:t>
      </w:r>
      <w:r w:rsidR="00693324">
        <w:rPr>
          <w:rFonts w:ascii="Times New Roman" w:hAnsi="Times New Roman" w:cs="Times New Roman"/>
          <w:sz w:val="28"/>
          <w:szCs w:val="28"/>
        </w:rPr>
        <w:t>w</w:t>
      </w:r>
      <w:r w:rsidR="00071545">
        <w:rPr>
          <w:rFonts w:ascii="Times New Roman" w:hAnsi="Times New Roman" w:cs="Times New Roman"/>
          <w:sz w:val="28"/>
          <w:szCs w:val="28"/>
        </w:rPr>
        <w:t>ould</w:t>
      </w:r>
      <w:r w:rsidR="005874AA">
        <w:rPr>
          <w:rFonts w:ascii="Times New Roman" w:hAnsi="Times New Roman" w:cs="Times New Roman"/>
          <w:sz w:val="28"/>
          <w:szCs w:val="28"/>
        </w:rPr>
        <w:t xml:space="preserve"> have been corrected on appeal, had </w:t>
      </w:r>
      <w:r w:rsidR="00071545" w:rsidRPr="00071545">
        <w:rPr>
          <w:rFonts w:ascii="Times New Roman" w:hAnsi="Times New Roman" w:cs="Times New Roman"/>
          <w:sz w:val="28"/>
          <w:szCs w:val="28"/>
        </w:rPr>
        <w:t>Mr. Wong continued with</w:t>
      </w:r>
      <w:r w:rsidR="005874AA">
        <w:rPr>
          <w:rFonts w:ascii="Times New Roman" w:hAnsi="Times New Roman" w:cs="Times New Roman"/>
          <w:sz w:val="28"/>
          <w:szCs w:val="28"/>
        </w:rPr>
        <w:t xml:space="preserve"> it.</w:t>
      </w:r>
      <w:r w:rsidR="00032612">
        <w:rPr>
          <w:rFonts w:ascii="Times New Roman" w:hAnsi="Times New Roman" w:cs="Times New Roman"/>
          <w:sz w:val="28"/>
          <w:szCs w:val="28"/>
        </w:rPr>
        <w:t xml:space="preserve">  </w:t>
      </w:r>
      <w:r w:rsidR="005874AA">
        <w:rPr>
          <w:rFonts w:ascii="Times New Roman" w:hAnsi="Times New Roman" w:cs="Times New Roman"/>
          <w:sz w:val="28"/>
          <w:szCs w:val="28"/>
        </w:rPr>
        <w:t>He</w:t>
      </w:r>
      <w:r w:rsidR="00071545" w:rsidRPr="00071545">
        <w:rPr>
          <w:rFonts w:ascii="Times New Roman" w:hAnsi="Times New Roman" w:cs="Times New Roman"/>
          <w:sz w:val="28"/>
          <w:szCs w:val="28"/>
        </w:rPr>
        <w:t xml:space="preserve"> would have had a full opportunity to be heard, to hear the GTC’s evidence and submissions, and to reply. </w:t>
      </w:r>
      <w:r w:rsidR="00C14F3F" w:rsidRPr="00071545">
        <w:rPr>
          <w:rFonts w:ascii="Times New Roman" w:hAnsi="Times New Roman" w:cs="Times New Roman"/>
          <w:sz w:val="28"/>
          <w:szCs w:val="28"/>
        </w:rPr>
        <w:t xml:space="preserve"> </w:t>
      </w:r>
    </w:p>
    <w:p w:rsidR="00C14F3F" w:rsidRDefault="00C14F3F" w:rsidP="00A15A06">
      <w:pPr>
        <w:pStyle w:val="ListParagraph"/>
        <w:spacing w:after="0" w:line="240" w:lineRule="auto"/>
        <w:ind w:left="0"/>
        <w:jc w:val="both"/>
        <w:rPr>
          <w:rFonts w:ascii="Times New Roman" w:hAnsi="Times New Roman" w:cs="Times New Roman"/>
          <w:sz w:val="28"/>
          <w:szCs w:val="28"/>
        </w:rPr>
      </w:pPr>
    </w:p>
    <w:p w:rsidR="00395976" w:rsidRPr="00395976" w:rsidRDefault="00395976" w:rsidP="00395976">
      <w:pPr>
        <w:pStyle w:val="ListParagraph"/>
        <w:numPr>
          <w:ilvl w:val="0"/>
          <w:numId w:val="19"/>
        </w:numPr>
        <w:spacing w:after="0" w:line="240" w:lineRule="auto"/>
        <w:jc w:val="both"/>
        <w:rPr>
          <w:rFonts w:ascii="Times New Roman" w:hAnsi="Times New Roman" w:cs="Times New Roman"/>
          <w:sz w:val="28"/>
          <w:szCs w:val="28"/>
          <w:u w:val="single"/>
        </w:rPr>
      </w:pPr>
      <w:r w:rsidRPr="00395976">
        <w:rPr>
          <w:rFonts w:ascii="Times New Roman" w:hAnsi="Times New Roman" w:cs="Times New Roman"/>
          <w:sz w:val="28"/>
          <w:szCs w:val="28"/>
          <w:u w:val="single"/>
        </w:rPr>
        <w:t>The Officer’s Expertise</w:t>
      </w:r>
    </w:p>
    <w:p w:rsidR="00395976" w:rsidRDefault="00395976" w:rsidP="00FD1382">
      <w:pPr>
        <w:pStyle w:val="ListParagraph"/>
        <w:spacing w:after="0" w:line="240" w:lineRule="auto"/>
        <w:ind w:left="0"/>
        <w:jc w:val="both"/>
        <w:rPr>
          <w:rFonts w:ascii="Times New Roman" w:hAnsi="Times New Roman" w:cs="Times New Roman"/>
          <w:sz w:val="28"/>
          <w:szCs w:val="28"/>
        </w:rPr>
      </w:pPr>
    </w:p>
    <w:p w:rsidR="00852D5B" w:rsidRDefault="00FD1382" w:rsidP="000956FF">
      <w:pPr>
        <w:pStyle w:val="ListParagraph"/>
        <w:numPr>
          <w:ilvl w:val="0"/>
          <w:numId w:val="10"/>
        </w:numPr>
        <w:spacing w:after="0" w:line="240" w:lineRule="auto"/>
        <w:jc w:val="both"/>
        <w:rPr>
          <w:rFonts w:ascii="Times New Roman" w:hAnsi="Times New Roman" w:cs="Times New Roman"/>
          <w:sz w:val="28"/>
          <w:szCs w:val="28"/>
        </w:rPr>
      </w:pPr>
      <w:r w:rsidRPr="00F96F88">
        <w:rPr>
          <w:rFonts w:ascii="Times New Roman" w:hAnsi="Times New Roman" w:cs="Times New Roman"/>
          <w:sz w:val="28"/>
          <w:szCs w:val="28"/>
        </w:rPr>
        <w:t xml:space="preserve">The </w:t>
      </w:r>
      <w:r w:rsidR="008C759D" w:rsidRPr="00F96F88">
        <w:rPr>
          <w:rFonts w:ascii="Times New Roman" w:hAnsi="Times New Roman" w:cs="Times New Roman"/>
          <w:i/>
          <w:sz w:val="28"/>
          <w:szCs w:val="28"/>
        </w:rPr>
        <w:t>Employment Standards Act</w:t>
      </w:r>
      <w:r w:rsidR="008C759D" w:rsidRPr="00F96F88">
        <w:rPr>
          <w:rFonts w:ascii="Times New Roman" w:hAnsi="Times New Roman" w:cs="Times New Roman"/>
          <w:sz w:val="28"/>
          <w:szCs w:val="28"/>
        </w:rPr>
        <w:t xml:space="preserve"> does not </w:t>
      </w:r>
      <w:r w:rsidR="00E14DF2" w:rsidRPr="00F96F88">
        <w:rPr>
          <w:rFonts w:ascii="Times New Roman" w:hAnsi="Times New Roman" w:cs="Times New Roman"/>
          <w:sz w:val="28"/>
          <w:szCs w:val="28"/>
        </w:rPr>
        <w:t xml:space="preserve">expressly </w:t>
      </w:r>
      <w:r w:rsidR="008C759D" w:rsidRPr="00F96F88">
        <w:rPr>
          <w:rFonts w:ascii="Times New Roman" w:hAnsi="Times New Roman" w:cs="Times New Roman"/>
          <w:sz w:val="28"/>
          <w:szCs w:val="28"/>
        </w:rPr>
        <w:t>require the Officer to have specialized skills</w:t>
      </w:r>
      <w:r w:rsidR="00852D5B">
        <w:rPr>
          <w:rFonts w:ascii="Times New Roman" w:hAnsi="Times New Roman" w:cs="Times New Roman"/>
          <w:sz w:val="28"/>
          <w:szCs w:val="28"/>
        </w:rPr>
        <w:t xml:space="preserve"> or experience in employment or contract law as a condition of appointment.</w:t>
      </w:r>
      <w:r w:rsidR="004E762C">
        <w:rPr>
          <w:rFonts w:ascii="Times New Roman" w:hAnsi="Times New Roman" w:cs="Times New Roman"/>
          <w:sz w:val="28"/>
          <w:szCs w:val="28"/>
        </w:rPr>
        <w:t xml:space="preserve"> </w:t>
      </w:r>
      <w:r w:rsidR="00852D5B">
        <w:rPr>
          <w:rFonts w:ascii="Times New Roman" w:hAnsi="Times New Roman" w:cs="Times New Roman"/>
          <w:sz w:val="28"/>
          <w:szCs w:val="28"/>
        </w:rPr>
        <w:t xml:space="preserve"> </w:t>
      </w:r>
      <w:r w:rsidR="00D731DD">
        <w:rPr>
          <w:rFonts w:ascii="Times New Roman" w:hAnsi="Times New Roman" w:cs="Times New Roman"/>
          <w:sz w:val="28"/>
          <w:szCs w:val="28"/>
        </w:rPr>
        <w:t>I</w:t>
      </w:r>
      <w:r w:rsidR="00AF5261">
        <w:rPr>
          <w:rFonts w:ascii="Times New Roman" w:hAnsi="Times New Roman" w:cs="Times New Roman"/>
          <w:sz w:val="28"/>
          <w:szCs w:val="28"/>
        </w:rPr>
        <w:t xml:space="preserve">t is to be expected that </w:t>
      </w:r>
      <w:r w:rsidR="00852D5B">
        <w:rPr>
          <w:rFonts w:ascii="Times New Roman" w:hAnsi="Times New Roman" w:cs="Times New Roman"/>
          <w:sz w:val="28"/>
          <w:szCs w:val="28"/>
        </w:rPr>
        <w:t>there will be times when there are legal and factual issues so complex that</w:t>
      </w:r>
      <w:r w:rsidR="005874AA">
        <w:rPr>
          <w:rFonts w:ascii="Times New Roman" w:hAnsi="Times New Roman" w:cs="Times New Roman"/>
          <w:sz w:val="28"/>
          <w:szCs w:val="28"/>
        </w:rPr>
        <w:t xml:space="preserve"> they</w:t>
      </w:r>
      <w:r w:rsidR="00852D5B">
        <w:rPr>
          <w:rFonts w:ascii="Times New Roman" w:hAnsi="Times New Roman" w:cs="Times New Roman"/>
          <w:sz w:val="28"/>
          <w:szCs w:val="28"/>
        </w:rPr>
        <w:t xml:space="preserve"> cannot be fairly and justly addressed in that forum.</w:t>
      </w:r>
      <w:r w:rsidR="004E762C">
        <w:rPr>
          <w:rFonts w:ascii="Times New Roman" w:hAnsi="Times New Roman" w:cs="Times New Roman"/>
          <w:sz w:val="28"/>
          <w:szCs w:val="28"/>
        </w:rPr>
        <w:t xml:space="preserve"> </w:t>
      </w:r>
      <w:r w:rsidR="00852D5B">
        <w:rPr>
          <w:rFonts w:ascii="Times New Roman" w:hAnsi="Times New Roman" w:cs="Times New Roman"/>
          <w:sz w:val="28"/>
          <w:szCs w:val="28"/>
        </w:rPr>
        <w:t xml:space="preserve"> I</w:t>
      </w:r>
      <w:r w:rsidR="00F96F88" w:rsidRPr="00F96F88">
        <w:rPr>
          <w:rFonts w:ascii="Times New Roman" w:hAnsi="Times New Roman" w:cs="Times New Roman"/>
          <w:sz w:val="28"/>
          <w:szCs w:val="28"/>
        </w:rPr>
        <w:t>t must be recognized</w:t>
      </w:r>
      <w:r w:rsidR="00852D5B">
        <w:rPr>
          <w:rFonts w:ascii="Times New Roman" w:hAnsi="Times New Roman" w:cs="Times New Roman"/>
          <w:sz w:val="28"/>
          <w:szCs w:val="28"/>
        </w:rPr>
        <w:t>, however,</w:t>
      </w:r>
      <w:r w:rsidR="00F96F88" w:rsidRPr="00F96F88">
        <w:rPr>
          <w:rFonts w:ascii="Times New Roman" w:hAnsi="Times New Roman" w:cs="Times New Roman"/>
          <w:sz w:val="28"/>
          <w:szCs w:val="28"/>
        </w:rPr>
        <w:t xml:space="preserve"> that the Officer is required to administer the </w:t>
      </w:r>
      <w:r w:rsidR="00AF5261">
        <w:rPr>
          <w:rFonts w:ascii="Times New Roman" w:hAnsi="Times New Roman" w:cs="Times New Roman"/>
          <w:i/>
          <w:sz w:val="28"/>
          <w:szCs w:val="28"/>
        </w:rPr>
        <w:t xml:space="preserve">Act </w:t>
      </w:r>
      <w:r w:rsidR="00AF5261">
        <w:rPr>
          <w:rFonts w:ascii="Times New Roman" w:hAnsi="Times New Roman" w:cs="Times New Roman"/>
          <w:sz w:val="28"/>
          <w:szCs w:val="28"/>
        </w:rPr>
        <w:t xml:space="preserve">and </w:t>
      </w:r>
      <w:r w:rsidR="00F96F88" w:rsidRPr="00F96F88">
        <w:rPr>
          <w:rFonts w:ascii="Times New Roman" w:hAnsi="Times New Roman" w:cs="Times New Roman"/>
          <w:sz w:val="28"/>
          <w:szCs w:val="28"/>
        </w:rPr>
        <w:t>she is called upon</w:t>
      </w:r>
      <w:r w:rsidR="00AF5261">
        <w:rPr>
          <w:rFonts w:ascii="Times New Roman" w:hAnsi="Times New Roman" w:cs="Times New Roman"/>
          <w:sz w:val="28"/>
          <w:szCs w:val="28"/>
        </w:rPr>
        <w:t xml:space="preserve"> </w:t>
      </w:r>
      <w:r w:rsidR="00F96F88" w:rsidRPr="00F96F88">
        <w:rPr>
          <w:rFonts w:ascii="Times New Roman" w:hAnsi="Times New Roman" w:cs="Times New Roman"/>
          <w:sz w:val="28"/>
          <w:szCs w:val="28"/>
        </w:rPr>
        <w:t>to rule on the validity of complainants, including whether employment has been terminated without cause.</w:t>
      </w:r>
      <w:r w:rsidR="004E762C">
        <w:rPr>
          <w:rFonts w:ascii="Times New Roman" w:hAnsi="Times New Roman" w:cs="Times New Roman"/>
          <w:sz w:val="28"/>
          <w:szCs w:val="28"/>
        </w:rPr>
        <w:t xml:space="preserve"> </w:t>
      </w:r>
      <w:r w:rsidR="002647B4">
        <w:rPr>
          <w:rFonts w:ascii="Times New Roman" w:hAnsi="Times New Roman" w:cs="Times New Roman"/>
          <w:sz w:val="28"/>
          <w:szCs w:val="28"/>
        </w:rPr>
        <w:t xml:space="preserve"> This necessarily implies the Officer will have knowledge of the law surrounding wrongful dismissal.</w:t>
      </w:r>
      <w:r w:rsidR="00AF5261">
        <w:rPr>
          <w:rFonts w:ascii="Times New Roman" w:hAnsi="Times New Roman" w:cs="Times New Roman"/>
          <w:sz w:val="28"/>
          <w:szCs w:val="28"/>
        </w:rPr>
        <w:t xml:space="preserve"> </w:t>
      </w:r>
    </w:p>
    <w:p w:rsidR="00852D5B" w:rsidRDefault="00F96F88" w:rsidP="00852D5B">
      <w:pPr>
        <w:pStyle w:val="ListParagraph"/>
        <w:spacing w:after="0" w:line="240" w:lineRule="auto"/>
        <w:ind w:left="0"/>
        <w:jc w:val="both"/>
        <w:rPr>
          <w:rFonts w:ascii="Times New Roman" w:hAnsi="Times New Roman" w:cs="Times New Roman"/>
          <w:sz w:val="28"/>
          <w:szCs w:val="28"/>
        </w:rPr>
      </w:pPr>
      <w:r w:rsidRPr="00F96F88">
        <w:rPr>
          <w:rFonts w:ascii="Times New Roman" w:hAnsi="Times New Roman" w:cs="Times New Roman"/>
          <w:sz w:val="28"/>
          <w:szCs w:val="28"/>
        </w:rPr>
        <w:t xml:space="preserve"> </w:t>
      </w:r>
    </w:p>
    <w:p w:rsidR="001E0EE1" w:rsidRDefault="00852D5B" w:rsidP="000956FF">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In this case, the Officer was called upon to decide a relatively straightforward factual issue, namely, whether Mr. Wong resigned voluntarily or was dismissed.</w:t>
      </w:r>
      <w:r w:rsidR="004E762C">
        <w:rPr>
          <w:rFonts w:ascii="Times New Roman" w:hAnsi="Times New Roman" w:cs="Times New Roman"/>
          <w:sz w:val="28"/>
          <w:szCs w:val="28"/>
        </w:rPr>
        <w:t xml:space="preserve"> </w:t>
      </w:r>
      <w:r>
        <w:rPr>
          <w:rFonts w:ascii="Times New Roman" w:hAnsi="Times New Roman" w:cs="Times New Roman"/>
          <w:sz w:val="28"/>
          <w:szCs w:val="28"/>
        </w:rPr>
        <w:t xml:space="preserve"> Mr. Wong provided her with a clear statement of the facts leadi</w:t>
      </w:r>
      <w:r w:rsidR="002647B4">
        <w:rPr>
          <w:rFonts w:ascii="Times New Roman" w:hAnsi="Times New Roman" w:cs="Times New Roman"/>
          <w:sz w:val="28"/>
          <w:szCs w:val="28"/>
        </w:rPr>
        <w:t xml:space="preserve">ng up to the resignation and his position on why it was not voluntary. </w:t>
      </w:r>
      <w:r w:rsidR="004E762C">
        <w:rPr>
          <w:rFonts w:ascii="Times New Roman" w:hAnsi="Times New Roman" w:cs="Times New Roman"/>
          <w:sz w:val="28"/>
          <w:szCs w:val="28"/>
        </w:rPr>
        <w:t xml:space="preserve"> </w:t>
      </w:r>
      <w:r w:rsidR="002647B4">
        <w:rPr>
          <w:rFonts w:ascii="Times New Roman" w:hAnsi="Times New Roman" w:cs="Times New Roman"/>
          <w:sz w:val="28"/>
          <w:szCs w:val="28"/>
        </w:rPr>
        <w:t xml:space="preserve">There is nothing to suggest the question required a significantly different skill set to decide. </w:t>
      </w:r>
    </w:p>
    <w:p w:rsidR="00852D5B" w:rsidRPr="00F96F88" w:rsidRDefault="00852D5B" w:rsidP="00852D5B">
      <w:pPr>
        <w:pStyle w:val="ListParagraph"/>
        <w:spacing w:after="0" w:line="240" w:lineRule="auto"/>
        <w:ind w:left="0"/>
        <w:jc w:val="both"/>
        <w:rPr>
          <w:rFonts w:ascii="Times New Roman" w:hAnsi="Times New Roman" w:cs="Times New Roman"/>
          <w:sz w:val="28"/>
          <w:szCs w:val="28"/>
        </w:rPr>
      </w:pPr>
    </w:p>
    <w:p w:rsidR="00395976" w:rsidRPr="00395976" w:rsidRDefault="00395976" w:rsidP="00395976">
      <w:pPr>
        <w:pStyle w:val="ListParagraph"/>
        <w:numPr>
          <w:ilvl w:val="0"/>
          <w:numId w:val="20"/>
        </w:numPr>
        <w:spacing w:after="0" w:line="240" w:lineRule="auto"/>
        <w:jc w:val="both"/>
        <w:rPr>
          <w:rFonts w:ascii="Times New Roman" w:hAnsi="Times New Roman" w:cs="Times New Roman"/>
          <w:sz w:val="28"/>
          <w:szCs w:val="28"/>
          <w:u w:val="single"/>
        </w:rPr>
      </w:pPr>
      <w:r w:rsidRPr="00395976">
        <w:rPr>
          <w:rFonts w:ascii="Times New Roman" w:hAnsi="Times New Roman" w:cs="Times New Roman"/>
          <w:sz w:val="28"/>
          <w:szCs w:val="28"/>
          <w:u w:val="single"/>
        </w:rPr>
        <w:t>The Circumstances Leading to the Prior Proceeding</w:t>
      </w:r>
    </w:p>
    <w:p w:rsidR="00395976" w:rsidRDefault="00395976" w:rsidP="00395976">
      <w:pPr>
        <w:pStyle w:val="ListParagraph"/>
        <w:spacing w:after="0" w:line="240" w:lineRule="auto"/>
        <w:ind w:left="0"/>
        <w:jc w:val="both"/>
        <w:rPr>
          <w:rFonts w:ascii="Times New Roman" w:hAnsi="Times New Roman" w:cs="Times New Roman"/>
          <w:sz w:val="28"/>
          <w:szCs w:val="28"/>
        </w:rPr>
      </w:pPr>
    </w:p>
    <w:p w:rsidR="00AF5261" w:rsidRDefault="00395976" w:rsidP="000459B9">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Mr. Wong deposes that when he submitted the complaint to the </w:t>
      </w:r>
      <w:r w:rsidR="009B77EB">
        <w:rPr>
          <w:rFonts w:ascii="Times New Roman" w:hAnsi="Times New Roman" w:cs="Times New Roman"/>
          <w:sz w:val="28"/>
          <w:szCs w:val="28"/>
        </w:rPr>
        <w:t xml:space="preserve">Employment Standards Officer he was unemployed and he could not afford a lawyer. </w:t>
      </w:r>
    </w:p>
    <w:p w:rsidR="00AF5261" w:rsidRDefault="009B77EB" w:rsidP="00AF5261">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395976" w:rsidRDefault="009B77EB" w:rsidP="000459B9">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Other courts have noted that employees apply for termination pay from a position of economic vulnerability, having lost their employment.</w:t>
      </w:r>
      <w:r w:rsidR="00F51BA7">
        <w:rPr>
          <w:rFonts w:ascii="Times New Roman" w:hAnsi="Times New Roman" w:cs="Times New Roman"/>
          <w:sz w:val="28"/>
          <w:szCs w:val="28"/>
        </w:rPr>
        <w:t xml:space="preserve"> </w:t>
      </w:r>
      <w:r>
        <w:rPr>
          <w:rFonts w:ascii="Times New Roman" w:hAnsi="Times New Roman" w:cs="Times New Roman"/>
          <w:sz w:val="28"/>
          <w:szCs w:val="28"/>
        </w:rPr>
        <w:t xml:space="preserve"> </w:t>
      </w:r>
      <w:r w:rsidR="00487A95">
        <w:rPr>
          <w:rFonts w:ascii="Times New Roman" w:hAnsi="Times New Roman" w:cs="Times New Roman"/>
          <w:sz w:val="28"/>
          <w:szCs w:val="28"/>
        </w:rPr>
        <w:t>T</w:t>
      </w:r>
      <w:r>
        <w:rPr>
          <w:rFonts w:ascii="Times New Roman" w:hAnsi="Times New Roman" w:cs="Times New Roman"/>
          <w:sz w:val="28"/>
          <w:szCs w:val="28"/>
        </w:rPr>
        <w:t xml:space="preserve">he </w:t>
      </w:r>
      <w:r w:rsidR="00487A95">
        <w:rPr>
          <w:rFonts w:ascii="Times New Roman" w:hAnsi="Times New Roman" w:cs="Times New Roman"/>
          <w:sz w:val="28"/>
          <w:szCs w:val="28"/>
        </w:rPr>
        <w:t xml:space="preserve">employee’s </w:t>
      </w:r>
      <w:r>
        <w:rPr>
          <w:rFonts w:ascii="Times New Roman" w:hAnsi="Times New Roman" w:cs="Times New Roman"/>
          <w:sz w:val="28"/>
          <w:szCs w:val="28"/>
        </w:rPr>
        <w:t xml:space="preserve">decision </w:t>
      </w:r>
      <w:r w:rsidR="00487A95">
        <w:rPr>
          <w:rFonts w:ascii="Times New Roman" w:hAnsi="Times New Roman" w:cs="Times New Roman"/>
          <w:sz w:val="28"/>
          <w:szCs w:val="28"/>
        </w:rPr>
        <w:t xml:space="preserve">to use the administrative forum may be </w:t>
      </w:r>
      <w:r>
        <w:rPr>
          <w:rFonts w:ascii="Times New Roman" w:hAnsi="Times New Roman" w:cs="Times New Roman"/>
          <w:sz w:val="28"/>
          <w:szCs w:val="28"/>
        </w:rPr>
        <w:t>drive</w:t>
      </w:r>
      <w:r w:rsidR="00487A95">
        <w:rPr>
          <w:rFonts w:ascii="Times New Roman" w:hAnsi="Times New Roman" w:cs="Times New Roman"/>
          <w:sz w:val="28"/>
          <w:szCs w:val="28"/>
        </w:rPr>
        <w:t>n by urgent circumstances which, in turn, impede the employee’s ability to put the</w:t>
      </w:r>
      <w:r>
        <w:rPr>
          <w:rFonts w:ascii="Times New Roman" w:hAnsi="Times New Roman" w:cs="Times New Roman"/>
          <w:sz w:val="28"/>
          <w:szCs w:val="28"/>
        </w:rPr>
        <w:t xml:space="preserve"> case </w:t>
      </w:r>
      <w:r w:rsidR="00487A95">
        <w:rPr>
          <w:rFonts w:ascii="Times New Roman" w:hAnsi="Times New Roman" w:cs="Times New Roman"/>
          <w:sz w:val="28"/>
          <w:szCs w:val="28"/>
        </w:rPr>
        <w:t xml:space="preserve">forward </w:t>
      </w:r>
      <w:r>
        <w:rPr>
          <w:rFonts w:ascii="Times New Roman" w:hAnsi="Times New Roman" w:cs="Times New Roman"/>
          <w:sz w:val="28"/>
          <w:szCs w:val="28"/>
        </w:rPr>
        <w:t xml:space="preserve">adequately. </w:t>
      </w:r>
      <w:r w:rsidR="00F51BA7">
        <w:rPr>
          <w:rFonts w:ascii="Times New Roman" w:hAnsi="Times New Roman" w:cs="Times New Roman"/>
          <w:sz w:val="28"/>
          <w:szCs w:val="28"/>
        </w:rPr>
        <w:t xml:space="preserve"> </w:t>
      </w:r>
      <w:r>
        <w:rPr>
          <w:rFonts w:ascii="Times New Roman" w:hAnsi="Times New Roman" w:cs="Times New Roman"/>
          <w:i/>
          <w:sz w:val="28"/>
          <w:szCs w:val="28"/>
        </w:rPr>
        <w:t xml:space="preserve">Perez v GE Capital Technology Management Services Canada Inc </w:t>
      </w:r>
      <w:r>
        <w:rPr>
          <w:rFonts w:ascii="Times New Roman" w:hAnsi="Times New Roman" w:cs="Times New Roman"/>
          <w:sz w:val="28"/>
          <w:szCs w:val="28"/>
        </w:rPr>
        <w:t>[1999] OJ 3175, at para 41, 1999 CarswellOnt 2644</w:t>
      </w:r>
      <w:r w:rsidR="009F5D91">
        <w:rPr>
          <w:rFonts w:ascii="Times New Roman" w:hAnsi="Times New Roman" w:cs="Times New Roman"/>
          <w:sz w:val="28"/>
          <w:szCs w:val="28"/>
        </w:rPr>
        <w:t xml:space="preserve">; </w:t>
      </w:r>
      <w:r w:rsidR="009F5D91">
        <w:rPr>
          <w:rFonts w:ascii="Times New Roman" w:hAnsi="Times New Roman" w:cs="Times New Roman"/>
          <w:i/>
          <w:sz w:val="28"/>
          <w:szCs w:val="28"/>
        </w:rPr>
        <w:t xml:space="preserve">Danyluk, </w:t>
      </w:r>
      <w:r w:rsidR="009F5D91">
        <w:rPr>
          <w:rFonts w:ascii="Times New Roman" w:hAnsi="Times New Roman" w:cs="Times New Roman"/>
          <w:sz w:val="28"/>
          <w:szCs w:val="28"/>
        </w:rPr>
        <w:t xml:space="preserve">para 78. </w:t>
      </w:r>
    </w:p>
    <w:p w:rsidR="009F5D91" w:rsidRDefault="009F5D91" w:rsidP="009F5D91">
      <w:pPr>
        <w:pStyle w:val="ListParagraph"/>
        <w:spacing w:after="0" w:line="240" w:lineRule="auto"/>
        <w:ind w:left="0"/>
        <w:jc w:val="both"/>
        <w:rPr>
          <w:rFonts w:ascii="Times New Roman" w:hAnsi="Times New Roman" w:cs="Times New Roman"/>
          <w:sz w:val="28"/>
          <w:szCs w:val="28"/>
        </w:rPr>
      </w:pPr>
    </w:p>
    <w:p w:rsidR="0056107F" w:rsidRDefault="0056107F" w:rsidP="009F5D91">
      <w:pPr>
        <w:pStyle w:val="ListParagraph"/>
        <w:spacing w:after="0" w:line="240" w:lineRule="auto"/>
        <w:ind w:left="0"/>
        <w:jc w:val="both"/>
        <w:rPr>
          <w:rFonts w:ascii="Times New Roman" w:hAnsi="Times New Roman" w:cs="Times New Roman"/>
          <w:sz w:val="28"/>
          <w:szCs w:val="28"/>
        </w:rPr>
      </w:pPr>
    </w:p>
    <w:p w:rsidR="00AF5261" w:rsidRDefault="00487A95" w:rsidP="000956FF">
      <w:pPr>
        <w:pStyle w:val="ListParagraph"/>
        <w:numPr>
          <w:ilvl w:val="0"/>
          <w:numId w:val="10"/>
        </w:numPr>
        <w:spacing w:after="0" w:line="240" w:lineRule="auto"/>
        <w:jc w:val="both"/>
        <w:rPr>
          <w:rFonts w:ascii="Times New Roman" w:hAnsi="Times New Roman" w:cs="Times New Roman"/>
          <w:sz w:val="28"/>
          <w:szCs w:val="28"/>
        </w:rPr>
      </w:pPr>
      <w:r w:rsidRPr="00A15A06">
        <w:rPr>
          <w:rFonts w:ascii="Times New Roman" w:hAnsi="Times New Roman" w:cs="Times New Roman"/>
          <w:sz w:val="28"/>
          <w:szCs w:val="28"/>
        </w:rPr>
        <w:t xml:space="preserve">Respectfully, I find </w:t>
      </w:r>
      <w:r w:rsidR="009F5D91" w:rsidRPr="00A15A06">
        <w:rPr>
          <w:rFonts w:ascii="Times New Roman" w:hAnsi="Times New Roman" w:cs="Times New Roman"/>
          <w:sz w:val="28"/>
          <w:szCs w:val="28"/>
        </w:rPr>
        <w:t xml:space="preserve">Mr. Wong’s </w:t>
      </w:r>
      <w:r w:rsidR="00A15A06" w:rsidRPr="00A15A06">
        <w:rPr>
          <w:rFonts w:ascii="Times New Roman" w:hAnsi="Times New Roman" w:cs="Times New Roman"/>
          <w:sz w:val="28"/>
          <w:szCs w:val="28"/>
        </w:rPr>
        <w:t xml:space="preserve">broad </w:t>
      </w:r>
      <w:r w:rsidR="009F5D91" w:rsidRPr="00A15A06">
        <w:rPr>
          <w:rFonts w:ascii="Times New Roman" w:hAnsi="Times New Roman" w:cs="Times New Roman"/>
          <w:sz w:val="28"/>
          <w:szCs w:val="28"/>
        </w:rPr>
        <w:t xml:space="preserve">statement that he was unemployed and could not afford a lawyer </w:t>
      </w:r>
      <w:r w:rsidR="007D3F35" w:rsidRPr="00A15A06">
        <w:rPr>
          <w:rFonts w:ascii="Times New Roman" w:hAnsi="Times New Roman" w:cs="Times New Roman"/>
          <w:sz w:val="28"/>
          <w:szCs w:val="28"/>
        </w:rPr>
        <w:t xml:space="preserve">is insufficient to prove </w:t>
      </w:r>
      <w:r w:rsidR="009F5D91" w:rsidRPr="00A15A06">
        <w:rPr>
          <w:rFonts w:ascii="Times New Roman" w:hAnsi="Times New Roman" w:cs="Times New Roman"/>
          <w:sz w:val="28"/>
          <w:szCs w:val="28"/>
        </w:rPr>
        <w:t>he had no choice but to go to the Employment Standards Officer.</w:t>
      </w:r>
      <w:r w:rsidR="00F51BA7">
        <w:rPr>
          <w:rFonts w:ascii="Times New Roman" w:hAnsi="Times New Roman" w:cs="Times New Roman"/>
          <w:sz w:val="28"/>
          <w:szCs w:val="28"/>
        </w:rPr>
        <w:t xml:space="preserve"> </w:t>
      </w:r>
      <w:r w:rsidR="009F5D91" w:rsidRPr="00A15A06">
        <w:rPr>
          <w:rFonts w:ascii="Times New Roman" w:hAnsi="Times New Roman" w:cs="Times New Roman"/>
          <w:sz w:val="28"/>
          <w:szCs w:val="28"/>
        </w:rPr>
        <w:t xml:space="preserve"> </w:t>
      </w:r>
      <w:r w:rsidR="00A15A06" w:rsidRPr="00A15A06">
        <w:rPr>
          <w:rFonts w:ascii="Times New Roman" w:hAnsi="Times New Roman" w:cs="Times New Roman"/>
          <w:sz w:val="28"/>
          <w:szCs w:val="28"/>
        </w:rPr>
        <w:t xml:space="preserve">It lacks detail. </w:t>
      </w:r>
      <w:r w:rsidR="00F51BA7">
        <w:rPr>
          <w:rFonts w:ascii="Times New Roman" w:hAnsi="Times New Roman" w:cs="Times New Roman"/>
          <w:sz w:val="28"/>
          <w:szCs w:val="28"/>
        </w:rPr>
        <w:t xml:space="preserve"> </w:t>
      </w:r>
      <w:r w:rsidR="009F5D91" w:rsidRPr="00A15A06">
        <w:rPr>
          <w:rFonts w:ascii="Times New Roman" w:hAnsi="Times New Roman" w:cs="Times New Roman"/>
          <w:sz w:val="28"/>
          <w:szCs w:val="28"/>
        </w:rPr>
        <w:t xml:space="preserve">There is no evidence as to whether he attempted to obtain legal advice before he filed his complaint, nor is there evidence to indicate he was without the means or otherwise lacked the ability to obtain </w:t>
      </w:r>
      <w:r w:rsidR="00AF5261">
        <w:rPr>
          <w:rFonts w:ascii="Times New Roman" w:hAnsi="Times New Roman" w:cs="Times New Roman"/>
          <w:sz w:val="28"/>
          <w:szCs w:val="28"/>
        </w:rPr>
        <w:t xml:space="preserve">at least </w:t>
      </w:r>
      <w:r w:rsidR="009F5D91" w:rsidRPr="00A15A06">
        <w:rPr>
          <w:rFonts w:ascii="Times New Roman" w:hAnsi="Times New Roman" w:cs="Times New Roman"/>
          <w:sz w:val="28"/>
          <w:szCs w:val="28"/>
        </w:rPr>
        <w:t xml:space="preserve">summary legal advice. </w:t>
      </w:r>
      <w:r w:rsidR="00F51BA7">
        <w:rPr>
          <w:rFonts w:ascii="Times New Roman" w:hAnsi="Times New Roman" w:cs="Times New Roman"/>
          <w:sz w:val="28"/>
          <w:szCs w:val="28"/>
        </w:rPr>
        <w:t xml:space="preserve"> </w:t>
      </w:r>
    </w:p>
    <w:p w:rsidR="00AF5261" w:rsidRPr="00AF5261" w:rsidRDefault="00AF5261" w:rsidP="00AF5261">
      <w:pPr>
        <w:pStyle w:val="ListParagraph"/>
        <w:rPr>
          <w:rFonts w:ascii="Times New Roman" w:hAnsi="Times New Roman" w:cs="Times New Roman"/>
          <w:sz w:val="28"/>
          <w:szCs w:val="28"/>
        </w:rPr>
      </w:pPr>
    </w:p>
    <w:p w:rsidR="009B77EB" w:rsidRDefault="003E0AAA" w:rsidP="000956FF">
      <w:pPr>
        <w:pStyle w:val="ListParagraph"/>
        <w:numPr>
          <w:ilvl w:val="0"/>
          <w:numId w:val="10"/>
        </w:numPr>
        <w:spacing w:after="0" w:line="240" w:lineRule="auto"/>
        <w:jc w:val="both"/>
        <w:rPr>
          <w:rFonts w:ascii="Times New Roman" w:hAnsi="Times New Roman" w:cs="Times New Roman"/>
          <w:sz w:val="28"/>
          <w:szCs w:val="28"/>
        </w:rPr>
      </w:pPr>
      <w:r w:rsidRPr="00A15A06">
        <w:rPr>
          <w:rFonts w:ascii="Times New Roman" w:hAnsi="Times New Roman" w:cs="Times New Roman"/>
          <w:sz w:val="28"/>
          <w:szCs w:val="28"/>
        </w:rPr>
        <w:t>It</w:t>
      </w:r>
      <w:r w:rsidR="009F5D91" w:rsidRPr="00A15A06">
        <w:rPr>
          <w:rFonts w:ascii="Times New Roman" w:hAnsi="Times New Roman" w:cs="Times New Roman"/>
          <w:sz w:val="28"/>
          <w:szCs w:val="28"/>
        </w:rPr>
        <w:t xml:space="preserve"> is </w:t>
      </w:r>
      <w:r w:rsidRPr="00A15A06">
        <w:rPr>
          <w:rFonts w:ascii="Times New Roman" w:hAnsi="Times New Roman" w:cs="Times New Roman"/>
          <w:sz w:val="28"/>
          <w:szCs w:val="28"/>
        </w:rPr>
        <w:t xml:space="preserve">also </w:t>
      </w:r>
      <w:r w:rsidR="009F5D91" w:rsidRPr="00A15A06">
        <w:rPr>
          <w:rFonts w:ascii="Times New Roman" w:hAnsi="Times New Roman" w:cs="Times New Roman"/>
          <w:sz w:val="28"/>
          <w:szCs w:val="28"/>
        </w:rPr>
        <w:t xml:space="preserve">important to note that Mr. Wong </w:t>
      </w:r>
      <w:r w:rsidR="002C71F1" w:rsidRPr="00A15A06">
        <w:rPr>
          <w:rFonts w:ascii="Times New Roman" w:hAnsi="Times New Roman" w:cs="Times New Roman"/>
          <w:sz w:val="28"/>
          <w:szCs w:val="28"/>
        </w:rPr>
        <w:t>was the Chief Financial Officer of</w:t>
      </w:r>
      <w:r w:rsidR="009F5D91" w:rsidRPr="00A15A06">
        <w:rPr>
          <w:rFonts w:ascii="Times New Roman" w:hAnsi="Times New Roman" w:cs="Times New Roman"/>
          <w:sz w:val="28"/>
          <w:szCs w:val="28"/>
        </w:rPr>
        <w:t xml:space="preserve"> a large organization</w:t>
      </w:r>
      <w:r w:rsidR="007D3F35" w:rsidRPr="00A15A06">
        <w:rPr>
          <w:rFonts w:ascii="Times New Roman" w:hAnsi="Times New Roman" w:cs="Times New Roman"/>
          <w:sz w:val="28"/>
          <w:szCs w:val="28"/>
        </w:rPr>
        <w:t>.</w:t>
      </w:r>
      <w:r w:rsidR="00F51BA7">
        <w:rPr>
          <w:rFonts w:ascii="Times New Roman" w:hAnsi="Times New Roman" w:cs="Times New Roman"/>
          <w:sz w:val="28"/>
          <w:szCs w:val="28"/>
        </w:rPr>
        <w:t xml:space="preserve"> </w:t>
      </w:r>
      <w:r w:rsidR="007D3F35" w:rsidRPr="00A15A06">
        <w:rPr>
          <w:rFonts w:ascii="Times New Roman" w:hAnsi="Times New Roman" w:cs="Times New Roman"/>
          <w:sz w:val="28"/>
          <w:szCs w:val="28"/>
        </w:rPr>
        <w:t xml:space="preserve"> B</w:t>
      </w:r>
      <w:r w:rsidR="009F5D91" w:rsidRPr="00A15A06">
        <w:rPr>
          <w:rFonts w:ascii="Times New Roman" w:hAnsi="Times New Roman" w:cs="Times New Roman"/>
          <w:sz w:val="28"/>
          <w:szCs w:val="28"/>
        </w:rPr>
        <w:t>ased on his description of his employment responsibilities, he was required to have and use considerable skill and judgment.</w:t>
      </w:r>
      <w:r w:rsidR="00F51BA7">
        <w:rPr>
          <w:rFonts w:ascii="Times New Roman" w:hAnsi="Times New Roman" w:cs="Times New Roman"/>
          <w:sz w:val="28"/>
          <w:szCs w:val="28"/>
        </w:rPr>
        <w:t xml:space="preserve"> </w:t>
      </w:r>
      <w:r w:rsidRPr="00A15A06">
        <w:rPr>
          <w:rFonts w:ascii="Times New Roman" w:hAnsi="Times New Roman" w:cs="Times New Roman"/>
          <w:sz w:val="28"/>
          <w:szCs w:val="28"/>
        </w:rPr>
        <w:t xml:space="preserve"> In other words, he possesses a degree of sophistication that arguably makes hi</w:t>
      </w:r>
      <w:r w:rsidR="00487A95" w:rsidRPr="00A15A06">
        <w:rPr>
          <w:rFonts w:ascii="Times New Roman" w:hAnsi="Times New Roman" w:cs="Times New Roman"/>
          <w:sz w:val="28"/>
          <w:szCs w:val="28"/>
        </w:rPr>
        <w:t>m</w:t>
      </w:r>
      <w:r w:rsidRPr="00A15A06">
        <w:rPr>
          <w:rFonts w:ascii="Times New Roman" w:hAnsi="Times New Roman" w:cs="Times New Roman"/>
          <w:sz w:val="28"/>
          <w:szCs w:val="28"/>
        </w:rPr>
        <w:t xml:space="preserve"> less vulnerable.</w:t>
      </w:r>
    </w:p>
    <w:p w:rsidR="00A15A06" w:rsidRPr="00A15A06" w:rsidRDefault="00A15A06" w:rsidP="00A15A06">
      <w:pPr>
        <w:pStyle w:val="ListParagraph"/>
        <w:spacing w:after="0" w:line="240" w:lineRule="auto"/>
        <w:ind w:left="0"/>
        <w:jc w:val="both"/>
        <w:rPr>
          <w:rFonts w:ascii="Times New Roman" w:hAnsi="Times New Roman" w:cs="Times New Roman"/>
          <w:sz w:val="28"/>
          <w:szCs w:val="28"/>
        </w:rPr>
      </w:pPr>
    </w:p>
    <w:p w:rsidR="00395976" w:rsidRDefault="00395976" w:rsidP="00395976">
      <w:pPr>
        <w:pStyle w:val="ListParagraph"/>
        <w:numPr>
          <w:ilvl w:val="0"/>
          <w:numId w:val="21"/>
        </w:numPr>
        <w:spacing w:after="0" w:line="240" w:lineRule="auto"/>
        <w:jc w:val="both"/>
        <w:rPr>
          <w:rFonts w:ascii="Times New Roman" w:hAnsi="Times New Roman" w:cs="Times New Roman"/>
          <w:sz w:val="28"/>
          <w:szCs w:val="28"/>
          <w:u w:val="single"/>
        </w:rPr>
      </w:pPr>
      <w:r w:rsidRPr="00395976">
        <w:rPr>
          <w:rFonts w:ascii="Times New Roman" w:hAnsi="Times New Roman" w:cs="Times New Roman"/>
          <w:sz w:val="28"/>
          <w:szCs w:val="28"/>
          <w:u w:val="single"/>
        </w:rPr>
        <w:t>The Potential Injustice</w:t>
      </w:r>
    </w:p>
    <w:p w:rsidR="00A649CE" w:rsidRPr="00395976" w:rsidRDefault="00A649CE" w:rsidP="00A649CE">
      <w:pPr>
        <w:pStyle w:val="ListParagraph"/>
        <w:spacing w:after="0" w:line="240" w:lineRule="auto"/>
        <w:ind w:left="1440"/>
        <w:jc w:val="both"/>
        <w:rPr>
          <w:rFonts w:ascii="Times New Roman" w:hAnsi="Times New Roman" w:cs="Times New Roman"/>
          <w:sz w:val="28"/>
          <w:szCs w:val="28"/>
          <w:u w:val="single"/>
        </w:rPr>
      </w:pPr>
    </w:p>
    <w:p w:rsidR="00395976" w:rsidRDefault="001F4B99" w:rsidP="000459B9">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005874AA">
        <w:rPr>
          <w:rFonts w:ascii="Times New Roman" w:hAnsi="Times New Roman" w:cs="Times New Roman"/>
          <w:sz w:val="28"/>
          <w:szCs w:val="28"/>
        </w:rPr>
        <w:t xml:space="preserve">his </w:t>
      </w:r>
      <w:r w:rsidR="002C71F1">
        <w:rPr>
          <w:rFonts w:ascii="Times New Roman" w:hAnsi="Times New Roman" w:cs="Times New Roman"/>
          <w:sz w:val="28"/>
          <w:szCs w:val="28"/>
        </w:rPr>
        <w:t xml:space="preserve">requires the Court to </w:t>
      </w:r>
      <w:r w:rsidR="005874AA">
        <w:rPr>
          <w:rFonts w:ascii="Times New Roman" w:hAnsi="Times New Roman" w:cs="Times New Roman"/>
          <w:sz w:val="28"/>
          <w:szCs w:val="28"/>
        </w:rPr>
        <w:t xml:space="preserve">step back and </w:t>
      </w:r>
      <w:r w:rsidR="002C71F1">
        <w:rPr>
          <w:rFonts w:ascii="Times New Roman" w:hAnsi="Times New Roman" w:cs="Times New Roman"/>
          <w:sz w:val="28"/>
          <w:szCs w:val="28"/>
        </w:rPr>
        <w:t xml:space="preserve">look at </w:t>
      </w:r>
      <w:r w:rsidR="00A649CE">
        <w:rPr>
          <w:rFonts w:ascii="Times New Roman" w:hAnsi="Times New Roman" w:cs="Times New Roman"/>
          <w:sz w:val="28"/>
          <w:szCs w:val="28"/>
        </w:rPr>
        <w:t>all</w:t>
      </w:r>
      <w:r w:rsidR="002C71F1">
        <w:rPr>
          <w:rFonts w:ascii="Times New Roman" w:hAnsi="Times New Roman" w:cs="Times New Roman"/>
          <w:sz w:val="28"/>
          <w:szCs w:val="28"/>
        </w:rPr>
        <w:t xml:space="preserve"> </w:t>
      </w:r>
      <w:r w:rsidR="00A649CE">
        <w:rPr>
          <w:rFonts w:ascii="Times New Roman" w:hAnsi="Times New Roman" w:cs="Times New Roman"/>
          <w:sz w:val="28"/>
          <w:szCs w:val="28"/>
        </w:rPr>
        <w:t>of the circumstances and ask whether applying issue estoppel would result in an injustice.</w:t>
      </w:r>
      <w:r w:rsidR="00F51BA7">
        <w:rPr>
          <w:rFonts w:ascii="Times New Roman" w:hAnsi="Times New Roman" w:cs="Times New Roman"/>
          <w:sz w:val="28"/>
          <w:szCs w:val="28"/>
        </w:rPr>
        <w:t xml:space="preserve"> </w:t>
      </w:r>
      <w:r w:rsidR="00A649CE">
        <w:rPr>
          <w:rFonts w:ascii="Times New Roman" w:hAnsi="Times New Roman" w:cs="Times New Roman"/>
          <w:sz w:val="28"/>
          <w:szCs w:val="28"/>
        </w:rPr>
        <w:t xml:space="preserve"> </w:t>
      </w:r>
      <w:r>
        <w:rPr>
          <w:rFonts w:ascii="Times New Roman" w:hAnsi="Times New Roman" w:cs="Times New Roman"/>
          <w:i/>
          <w:sz w:val="28"/>
          <w:szCs w:val="28"/>
        </w:rPr>
        <w:t xml:space="preserve">Danyluk, </w:t>
      </w:r>
      <w:r>
        <w:rPr>
          <w:rFonts w:ascii="Times New Roman" w:hAnsi="Times New Roman" w:cs="Times New Roman"/>
          <w:sz w:val="28"/>
          <w:szCs w:val="28"/>
        </w:rPr>
        <w:t xml:space="preserve">at para 80. </w:t>
      </w:r>
    </w:p>
    <w:p w:rsidR="00395976" w:rsidRDefault="00395976" w:rsidP="001F4B99">
      <w:pPr>
        <w:pStyle w:val="ListParagraph"/>
        <w:spacing w:after="0" w:line="240" w:lineRule="auto"/>
        <w:ind w:left="0"/>
        <w:jc w:val="both"/>
        <w:rPr>
          <w:rFonts w:ascii="Times New Roman" w:hAnsi="Times New Roman" w:cs="Times New Roman"/>
          <w:sz w:val="28"/>
          <w:szCs w:val="28"/>
        </w:rPr>
      </w:pPr>
    </w:p>
    <w:p w:rsidR="00CC3BDF" w:rsidRDefault="00B50A80" w:rsidP="00A15A06">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process under the </w:t>
      </w:r>
      <w:r>
        <w:rPr>
          <w:rFonts w:ascii="Times New Roman" w:hAnsi="Times New Roman" w:cs="Times New Roman"/>
          <w:i/>
          <w:sz w:val="28"/>
          <w:szCs w:val="28"/>
        </w:rPr>
        <w:t xml:space="preserve">Employment Standards Act </w:t>
      </w:r>
      <w:r w:rsidR="005874AA">
        <w:rPr>
          <w:rFonts w:ascii="Times New Roman" w:hAnsi="Times New Roman" w:cs="Times New Roman"/>
          <w:sz w:val="28"/>
          <w:szCs w:val="28"/>
        </w:rPr>
        <w:t>was something Mr. Wong</w:t>
      </w:r>
      <w:r>
        <w:rPr>
          <w:rFonts w:ascii="Times New Roman" w:hAnsi="Times New Roman" w:cs="Times New Roman"/>
          <w:sz w:val="28"/>
          <w:szCs w:val="28"/>
        </w:rPr>
        <w:t xml:space="preserve"> chose. </w:t>
      </w:r>
      <w:r w:rsidR="00032612">
        <w:rPr>
          <w:rFonts w:ascii="Times New Roman" w:hAnsi="Times New Roman" w:cs="Times New Roman"/>
          <w:sz w:val="28"/>
          <w:szCs w:val="28"/>
        </w:rPr>
        <w:t xml:space="preserve"> </w:t>
      </w:r>
      <w:r w:rsidR="00CC3BDF">
        <w:rPr>
          <w:rFonts w:ascii="Times New Roman" w:hAnsi="Times New Roman" w:cs="Times New Roman"/>
          <w:sz w:val="28"/>
          <w:szCs w:val="28"/>
        </w:rPr>
        <w:t>The GTC responded in this forum.</w:t>
      </w:r>
      <w:r w:rsidR="00032612">
        <w:rPr>
          <w:rFonts w:ascii="Times New Roman" w:hAnsi="Times New Roman" w:cs="Times New Roman"/>
          <w:sz w:val="28"/>
          <w:szCs w:val="28"/>
        </w:rPr>
        <w:t xml:space="preserve"> </w:t>
      </w:r>
      <w:r w:rsidR="00CC3BDF">
        <w:rPr>
          <w:rFonts w:ascii="Times New Roman" w:hAnsi="Times New Roman" w:cs="Times New Roman"/>
          <w:sz w:val="28"/>
          <w:szCs w:val="28"/>
        </w:rPr>
        <w:t xml:space="preserve"> </w:t>
      </w:r>
      <w:r>
        <w:rPr>
          <w:rFonts w:ascii="Times New Roman" w:hAnsi="Times New Roman" w:cs="Times New Roman"/>
          <w:sz w:val="28"/>
          <w:szCs w:val="28"/>
        </w:rPr>
        <w:t xml:space="preserve">I am mindful that there are </w:t>
      </w:r>
      <w:r w:rsidR="00176662">
        <w:rPr>
          <w:rFonts w:ascii="Times New Roman" w:hAnsi="Times New Roman" w:cs="Times New Roman"/>
          <w:sz w:val="28"/>
          <w:szCs w:val="28"/>
        </w:rPr>
        <w:t>l</w:t>
      </w:r>
      <w:r w:rsidR="003972E1">
        <w:rPr>
          <w:rFonts w:ascii="Times New Roman" w:hAnsi="Times New Roman" w:cs="Times New Roman"/>
          <w:sz w:val="28"/>
          <w:szCs w:val="28"/>
        </w:rPr>
        <w:t>imitations</w:t>
      </w:r>
      <w:r w:rsidR="001F4B99">
        <w:rPr>
          <w:rFonts w:ascii="Times New Roman" w:hAnsi="Times New Roman" w:cs="Times New Roman"/>
          <w:sz w:val="28"/>
          <w:szCs w:val="28"/>
        </w:rPr>
        <w:t xml:space="preserve"> </w:t>
      </w:r>
      <w:r w:rsidR="00176662">
        <w:rPr>
          <w:rFonts w:ascii="Times New Roman" w:hAnsi="Times New Roman" w:cs="Times New Roman"/>
          <w:sz w:val="28"/>
          <w:szCs w:val="28"/>
        </w:rPr>
        <w:t xml:space="preserve">on the jurisdiction </w:t>
      </w:r>
      <w:r>
        <w:rPr>
          <w:rFonts w:ascii="Times New Roman" w:hAnsi="Times New Roman" w:cs="Times New Roman"/>
          <w:sz w:val="28"/>
          <w:szCs w:val="28"/>
        </w:rPr>
        <w:t>of the</w:t>
      </w:r>
      <w:r w:rsidR="001F4B99">
        <w:rPr>
          <w:rFonts w:ascii="Times New Roman" w:hAnsi="Times New Roman" w:cs="Times New Roman"/>
          <w:sz w:val="28"/>
          <w:szCs w:val="28"/>
        </w:rPr>
        <w:t xml:space="preserve"> Employment Standards Officer</w:t>
      </w:r>
      <w:r w:rsidR="00AF5261">
        <w:rPr>
          <w:rFonts w:ascii="Times New Roman" w:hAnsi="Times New Roman" w:cs="Times New Roman"/>
          <w:sz w:val="28"/>
          <w:szCs w:val="28"/>
        </w:rPr>
        <w:t>,</w:t>
      </w:r>
      <w:r>
        <w:rPr>
          <w:rFonts w:ascii="Times New Roman" w:hAnsi="Times New Roman" w:cs="Times New Roman"/>
          <w:sz w:val="28"/>
          <w:szCs w:val="28"/>
        </w:rPr>
        <w:t xml:space="preserve"> as well as the relatively informal nature of the process before her.</w:t>
      </w:r>
      <w:r w:rsidR="00032612">
        <w:rPr>
          <w:rFonts w:ascii="Times New Roman" w:hAnsi="Times New Roman" w:cs="Times New Roman"/>
          <w:sz w:val="28"/>
          <w:szCs w:val="28"/>
        </w:rPr>
        <w:t xml:space="preserve"> </w:t>
      </w:r>
      <w:r>
        <w:rPr>
          <w:rFonts w:ascii="Times New Roman" w:hAnsi="Times New Roman" w:cs="Times New Roman"/>
          <w:sz w:val="28"/>
          <w:szCs w:val="28"/>
        </w:rPr>
        <w:t xml:space="preserve"> Nevertheless,</w:t>
      </w:r>
      <w:r w:rsidR="001F4B99">
        <w:rPr>
          <w:rFonts w:ascii="Times New Roman" w:hAnsi="Times New Roman" w:cs="Times New Roman"/>
          <w:sz w:val="28"/>
          <w:szCs w:val="28"/>
        </w:rPr>
        <w:t xml:space="preserve"> </w:t>
      </w:r>
      <w:r w:rsidR="00AF5261">
        <w:rPr>
          <w:rFonts w:ascii="Times New Roman" w:hAnsi="Times New Roman" w:cs="Times New Roman"/>
          <w:sz w:val="28"/>
          <w:szCs w:val="28"/>
        </w:rPr>
        <w:t xml:space="preserve">what is offered under the </w:t>
      </w:r>
      <w:r w:rsidR="00AF5261">
        <w:rPr>
          <w:rFonts w:ascii="Times New Roman" w:hAnsi="Times New Roman" w:cs="Times New Roman"/>
          <w:i/>
          <w:sz w:val="28"/>
          <w:szCs w:val="28"/>
        </w:rPr>
        <w:t xml:space="preserve">Employment Standards Act </w:t>
      </w:r>
      <w:r w:rsidR="00AF5261">
        <w:rPr>
          <w:rFonts w:ascii="Times New Roman" w:hAnsi="Times New Roman" w:cs="Times New Roman"/>
          <w:sz w:val="28"/>
          <w:szCs w:val="28"/>
        </w:rPr>
        <w:t>is</w:t>
      </w:r>
      <w:r w:rsidR="005874AA">
        <w:rPr>
          <w:rFonts w:ascii="Times New Roman" w:hAnsi="Times New Roman" w:cs="Times New Roman"/>
          <w:sz w:val="28"/>
          <w:szCs w:val="28"/>
        </w:rPr>
        <w:t>, as I said,</w:t>
      </w:r>
      <w:r w:rsidR="00AF5261">
        <w:rPr>
          <w:rFonts w:ascii="Times New Roman" w:hAnsi="Times New Roman" w:cs="Times New Roman"/>
          <w:sz w:val="28"/>
          <w:szCs w:val="28"/>
        </w:rPr>
        <w:t xml:space="preserve"> a legitimate alternative to the courts.  Unlike the applicant in </w:t>
      </w:r>
      <w:r w:rsidR="00AF5261">
        <w:rPr>
          <w:rFonts w:ascii="Times New Roman" w:hAnsi="Times New Roman" w:cs="Times New Roman"/>
          <w:i/>
          <w:sz w:val="28"/>
          <w:szCs w:val="28"/>
        </w:rPr>
        <w:t xml:space="preserve">Danyluk, </w:t>
      </w:r>
      <w:r w:rsidR="001F4B99" w:rsidRPr="00AF5261">
        <w:rPr>
          <w:rFonts w:ascii="Times New Roman" w:hAnsi="Times New Roman" w:cs="Times New Roman"/>
          <w:sz w:val="28"/>
          <w:szCs w:val="28"/>
        </w:rPr>
        <w:t>it</w:t>
      </w:r>
      <w:r w:rsidR="003972E1">
        <w:rPr>
          <w:rFonts w:ascii="Times New Roman" w:hAnsi="Times New Roman" w:cs="Times New Roman"/>
          <w:sz w:val="28"/>
          <w:szCs w:val="28"/>
        </w:rPr>
        <w:t xml:space="preserve"> cannot be said </w:t>
      </w:r>
      <w:r w:rsidR="00AF5261">
        <w:rPr>
          <w:rFonts w:ascii="Times New Roman" w:hAnsi="Times New Roman" w:cs="Times New Roman"/>
          <w:sz w:val="28"/>
          <w:szCs w:val="28"/>
        </w:rPr>
        <w:t xml:space="preserve">in this case </w:t>
      </w:r>
      <w:r w:rsidR="00CC3BDF">
        <w:rPr>
          <w:rFonts w:ascii="Times New Roman" w:hAnsi="Times New Roman" w:cs="Times New Roman"/>
          <w:sz w:val="28"/>
          <w:szCs w:val="28"/>
        </w:rPr>
        <w:t>that Mr. Wong was denied the</w:t>
      </w:r>
      <w:r w:rsidR="003972E1">
        <w:rPr>
          <w:rFonts w:ascii="Times New Roman" w:hAnsi="Times New Roman" w:cs="Times New Roman"/>
          <w:sz w:val="28"/>
          <w:szCs w:val="28"/>
        </w:rPr>
        <w:t xml:space="preserve"> opportunity to be heard and to have </w:t>
      </w:r>
      <w:r>
        <w:rPr>
          <w:rFonts w:ascii="Times New Roman" w:hAnsi="Times New Roman" w:cs="Times New Roman"/>
          <w:sz w:val="28"/>
          <w:szCs w:val="28"/>
        </w:rPr>
        <w:t xml:space="preserve">the fundamental issue in his </w:t>
      </w:r>
      <w:r w:rsidR="00CC3BDF">
        <w:rPr>
          <w:rFonts w:ascii="Times New Roman" w:hAnsi="Times New Roman" w:cs="Times New Roman"/>
          <w:sz w:val="28"/>
          <w:szCs w:val="28"/>
        </w:rPr>
        <w:t>case fairly adjudicated</w:t>
      </w:r>
      <w:r w:rsidR="003972E1">
        <w:rPr>
          <w:rFonts w:ascii="Times New Roman" w:hAnsi="Times New Roman" w:cs="Times New Roman"/>
          <w:i/>
          <w:sz w:val="28"/>
          <w:szCs w:val="28"/>
        </w:rPr>
        <w:t>.</w:t>
      </w:r>
      <w:r w:rsidR="00F51BA7">
        <w:rPr>
          <w:rFonts w:ascii="Times New Roman" w:hAnsi="Times New Roman" w:cs="Times New Roman"/>
          <w:i/>
          <w:sz w:val="28"/>
          <w:szCs w:val="28"/>
        </w:rPr>
        <w:t xml:space="preserve"> </w:t>
      </w:r>
      <w:r w:rsidR="003972E1">
        <w:rPr>
          <w:rFonts w:ascii="Times New Roman" w:hAnsi="Times New Roman" w:cs="Times New Roman"/>
          <w:i/>
          <w:sz w:val="28"/>
          <w:szCs w:val="28"/>
        </w:rPr>
        <w:t xml:space="preserve"> </w:t>
      </w:r>
      <w:r w:rsidR="005874AA">
        <w:rPr>
          <w:rFonts w:ascii="Times New Roman" w:hAnsi="Times New Roman" w:cs="Times New Roman"/>
          <w:sz w:val="28"/>
          <w:szCs w:val="28"/>
        </w:rPr>
        <w:t xml:space="preserve">Further, being </w:t>
      </w:r>
      <w:r w:rsidR="00517904">
        <w:rPr>
          <w:rFonts w:ascii="Times New Roman" w:hAnsi="Times New Roman" w:cs="Times New Roman"/>
          <w:sz w:val="28"/>
          <w:szCs w:val="28"/>
        </w:rPr>
        <w:t>dissatisfie</w:t>
      </w:r>
      <w:r w:rsidR="00AF5261">
        <w:rPr>
          <w:rFonts w:ascii="Times New Roman" w:hAnsi="Times New Roman" w:cs="Times New Roman"/>
          <w:sz w:val="28"/>
          <w:szCs w:val="28"/>
        </w:rPr>
        <w:t>d with the answer he received</w:t>
      </w:r>
      <w:r w:rsidR="00CC3BDF">
        <w:rPr>
          <w:rFonts w:ascii="Times New Roman" w:hAnsi="Times New Roman" w:cs="Times New Roman"/>
          <w:sz w:val="28"/>
          <w:szCs w:val="28"/>
        </w:rPr>
        <w:t xml:space="preserve"> from the Officer</w:t>
      </w:r>
      <w:r w:rsidR="00AF5261">
        <w:rPr>
          <w:rFonts w:ascii="Times New Roman" w:hAnsi="Times New Roman" w:cs="Times New Roman"/>
          <w:sz w:val="28"/>
          <w:szCs w:val="28"/>
        </w:rPr>
        <w:t>, h</w:t>
      </w:r>
      <w:r w:rsidR="00517904">
        <w:rPr>
          <w:rFonts w:ascii="Times New Roman" w:hAnsi="Times New Roman" w:cs="Times New Roman"/>
          <w:sz w:val="28"/>
          <w:szCs w:val="28"/>
        </w:rPr>
        <w:t xml:space="preserve">e had the opportunity to </w:t>
      </w:r>
      <w:r w:rsidR="005874AA">
        <w:rPr>
          <w:rFonts w:ascii="Times New Roman" w:hAnsi="Times New Roman" w:cs="Times New Roman"/>
          <w:sz w:val="28"/>
          <w:szCs w:val="28"/>
        </w:rPr>
        <w:t xml:space="preserve">– and did - </w:t>
      </w:r>
      <w:r w:rsidR="00517904">
        <w:rPr>
          <w:rFonts w:ascii="Times New Roman" w:hAnsi="Times New Roman" w:cs="Times New Roman"/>
          <w:sz w:val="28"/>
          <w:szCs w:val="28"/>
        </w:rPr>
        <w:t xml:space="preserve">appeal the decision </w:t>
      </w:r>
      <w:r>
        <w:rPr>
          <w:rFonts w:ascii="Times New Roman" w:hAnsi="Times New Roman" w:cs="Times New Roman"/>
          <w:sz w:val="28"/>
          <w:szCs w:val="28"/>
        </w:rPr>
        <w:t xml:space="preserve">to a much more structured and robust process.  Mr. Wong declined to </w:t>
      </w:r>
      <w:r w:rsidR="00CC3BDF">
        <w:rPr>
          <w:rFonts w:ascii="Times New Roman" w:hAnsi="Times New Roman" w:cs="Times New Roman"/>
          <w:sz w:val="28"/>
          <w:szCs w:val="28"/>
        </w:rPr>
        <w:t>follow through on that.</w:t>
      </w:r>
      <w:r w:rsidR="00032612">
        <w:rPr>
          <w:rFonts w:ascii="Times New Roman" w:hAnsi="Times New Roman" w:cs="Times New Roman"/>
          <w:sz w:val="28"/>
          <w:szCs w:val="28"/>
        </w:rPr>
        <w:t xml:space="preserve"> </w:t>
      </w:r>
      <w:r w:rsidR="00CC3BDF">
        <w:rPr>
          <w:rFonts w:ascii="Times New Roman" w:hAnsi="Times New Roman" w:cs="Times New Roman"/>
          <w:sz w:val="28"/>
          <w:szCs w:val="28"/>
        </w:rPr>
        <w:t xml:space="preserve"> Again, that was his choice. </w:t>
      </w:r>
    </w:p>
    <w:p w:rsidR="00CC3BDF" w:rsidRPr="00CC3BDF" w:rsidRDefault="00CC3BDF" w:rsidP="00CC3BDF">
      <w:pPr>
        <w:pStyle w:val="ListParagraph"/>
        <w:rPr>
          <w:rFonts w:ascii="Times New Roman" w:hAnsi="Times New Roman" w:cs="Times New Roman"/>
          <w:sz w:val="28"/>
          <w:szCs w:val="28"/>
        </w:rPr>
      </w:pPr>
    </w:p>
    <w:p w:rsidR="003972E1" w:rsidRDefault="00CC3BDF" w:rsidP="00A15A06">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 all of the circumstances, </w:t>
      </w:r>
      <w:r w:rsidR="00AF5261">
        <w:rPr>
          <w:rFonts w:ascii="Times New Roman" w:hAnsi="Times New Roman" w:cs="Times New Roman"/>
          <w:sz w:val="28"/>
          <w:szCs w:val="28"/>
        </w:rPr>
        <w:t>I am not satisfied that the application of issue estoppel in this case would cause injustice to Mr. Wong.</w:t>
      </w:r>
      <w:r w:rsidR="00305CDB">
        <w:rPr>
          <w:rFonts w:ascii="Times New Roman" w:hAnsi="Times New Roman" w:cs="Times New Roman"/>
          <w:sz w:val="28"/>
          <w:szCs w:val="28"/>
        </w:rPr>
        <w:t xml:space="preserve"> I therefore decline to exercise my discretion in his favour.</w:t>
      </w:r>
    </w:p>
    <w:p w:rsidR="00891768" w:rsidRDefault="00891768" w:rsidP="00891768">
      <w:pPr>
        <w:pStyle w:val="ListParagraph"/>
        <w:rPr>
          <w:rFonts w:ascii="Times New Roman" w:hAnsi="Times New Roman" w:cs="Times New Roman"/>
          <w:sz w:val="28"/>
          <w:szCs w:val="28"/>
        </w:rPr>
      </w:pPr>
    </w:p>
    <w:p w:rsidR="00891768" w:rsidRPr="00891768" w:rsidRDefault="00891768" w:rsidP="00891768">
      <w:pPr>
        <w:pStyle w:val="ListParagraph"/>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CONCLUSION</w:t>
      </w:r>
    </w:p>
    <w:p w:rsidR="00891768" w:rsidRPr="00891768" w:rsidRDefault="00891768" w:rsidP="00891768">
      <w:pPr>
        <w:pStyle w:val="ListParagraph"/>
        <w:rPr>
          <w:rFonts w:ascii="Times New Roman" w:hAnsi="Times New Roman" w:cs="Times New Roman"/>
          <w:sz w:val="28"/>
          <w:szCs w:val="28"/>
        </w:rPr>
      </w:pPr>
    </w:p>
    <w:p w:rsidR="00891768" w:rsidRDefault="00891768" w:rsidP="00A15A06">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GTC’s application for summary judgment is granted. </w:t>
      </w:r>
    </w:p>
    <w:p w:rsidR="00891768" w:rsidRDefault="00891768" w:rsidP="00891768">
      <w:pPr>
        <w:pStyle w:val="ListParagraph"/>
        <w:spacing w:after="0" w:line="240" w:lineRule="auto"/>
        <w:ind w:left="0"/>
        <w:jc w:val="both"/>
        <w:rPr>
          <w:rFonts w:ascii="Times New Roman" w:hAnsi="Times New Roman" w:cs="Times New Roman"/>
          <w:sz w:val="28"/>
          <w:szCs w:val="28"/>
        </w:rPr>
      </w:pPr>
    </w:p>
    <w:p w:rsidR="0056107F" w:rsidRDefault="0056107F" w:rsidP="00891768">
      <w:pPr>
        <w:pStyle w:val="ListParagraph"/>
        <w:spacing w:after="0" w:line="240" w:lineRule="auto"/>
        <w:ind w:left="0"/>
        <w:jc w:val="both"/>
        <w:rPr>
          <w:rFonts w:ascii="Times New Roman" w:hAnsi="Times New Roman" w:cs="Times New Roman"/>
          <w:sz w:val="28"/>
          <w:szCs w:val="28"/>
        </w:rPr>
      </w:pPr>
    </w:p>
    <w:p w:rsidR="0056107F" w:rsidRDefault="0056107F" w:rsidP="00891768">
      <w:pPr>
        <w:pStyle w:val="ListParagraph"/>
        <w:spacing w:after="0" w:line="240" w:lineRule="auto"/>
        <w:ind w:left="0"/>
        <w:jc w:val="both"/>
        <w:rPr>
          <w:rFonts w:ascii="Times New Roman" w:hAnsi="Times New Roman" w:cs="Times New Roman"/>
          <w:sz w:val="28"/>
          <w:szCs w:val="28"/>
        </w:rPr>
      </w:pPr>
    </w:p>
    <w:p w:rsidR="00891768" w:rsidRDefault="00CC3BDF" w:rsidP="00A15A06">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Costs normally follow the event.  </w:t>
      </w:r>
      <w:r w:rsidR="00891768">
        <w:rPr>
          <w:rFonts w:ascii="Times New Roman" w:hAnsi="Times New Roman" w:cs="Times New Roman"/>
          <w:sz w:val="28"/>
          <w:szCs w:val="28"/>
        </w:rPr>
        <w:t xml:space="preserve">If the parties </w:t>
      </w:r>
      <w:r>
        <w:rPr>
          <w:rFonts w:ascii="Times New Roman" w:hAnsi="Times New Roman" w:cs="Times New Roman"/>
          <w:sz w:val="28"/>
          <w:szCs w:val="28"/>
        </w:rPr>
        <w:t xml:space="preserve">wish to make submissions on costs, however, </w:t>
      </w:r>
      <w:r w:rsidR="00891768">
        <w:rPr>
          <w:rFonts w:ascii="Times New Roman" w:hAnsi="Times New Roman" w:cs="Times New Roman"/>
          <w:sz w:val="28"/>
          <w:szCs w:val="28"/>
        </w:rPr>
        <w:t xml:space="preserve">they may arrange </w:t>
      </w:r>
      <w:r>
        <w:rPr>
          <w:rFonts w:ascii="Times New Roman" w:hAnsi="Times New Roman" w:cs="Times New Roman"/>
          <w:sz w:val="28"/>
          <w:szCs w:val="28"/>
        </w:rPr>
        <w:t>to do so</w:t>
      </w:r>
      <w:r w:rsidR="00891768">
        <w:rPr>
          <w:rFonts w:ascii="Times New Roman" w:hAnsi="Times New Roman" w:cs="Times New Roman"/>
          <w:sz w:val="28"/>
          <w:szCs w:val="28"/>
        </w:rPr>
        <w:t xml:space="preserve"> through the Supreme Court Registry.</w:t>
      </w:r>
    </w:p>
    <w:p w:rsidR="00F51BA7" w:rsidRDefault="00F51BA7" w:rsidP="00F51BA7">
      <w:pPr>
        <w:pStyle w:val="ListParagraph"/>
        <w:rPr>
          <w:rFonts w:ascii="Times New Roman" w:hAnsi="Times New Roman" w:cs="Times New Roman"/>
          <w:sz w:val="28"/>
          <w:szCs w:val="28"/>
        </w:rPr>
      </w:pPr>
    </w:p>
    <w:p w:rsidR="006165EA" w:rsidRDefault="006165EA" w:rsidP="00F51BA7">
      <w:pPr>
        <w:pStyle w:val="ListParagraph"/>
        <w:rPr>
          <w:rFonts w:ascii="Times New Roman" w:hAnsi="Times New Roman" w:cs="Times New Roman"/>
          <w:sz w:val="28"/>
          <w:szCs w:val="28"/>
        </w:rPr>
      </w:pPr>
    </w:p>
    <w:p w:rsidR="00E63402" w:rsidRPr="00F51BA7" w:rsidRDefault="00E63402" w:rsidP="00F51BA7">
      <w:pPr>
        <w:pStyle w:val="ListParagraph"/>
        <w:rPr>
          <w:rFonts w:ascii="Times New Roman" w:hAnsi="Times New Roman" w:cs="Times New Roman"/>
          <w:sz w:val="28"/>
          <w:szCs w:val="28"/>
        </w:rPr>
      </w:pPr>
    </w:p>
    <w:p w:rsidR="00455003" w:rsidRPr="00455003" w:rsidRDefault="00455003" w:rsidP="00455003">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rPr>
      </w:pPr>
      <w:r w:rsidRPr="00455003">
        <w:rPr>
          <w:rFonts w:ascii="Times New Roman" w:hAnsi="Times New Roman" w:cs="Times New Roman"/>
          <w:sz w:val="28"/>
          <w:szCs w:val="28"/>
        </w:rPr>
        <w:fldChar w:fldCharType="begin"/>
      </w:r>
      <w:r w:rsidRPr="00455003">
        <w:rPr>
          <w:rFonts w:ascii="Times New Roman" w:hAnsi="Times New Roman" w:cs="Times New Roman"/>
          <w:sz w:val="28"/>
          <w:szCs w:val="28"/>
        </w:rPr>
        <w:instrText xml:space="preserve"> SEQ CHAPTER \h \r 1</w:instrText>
      </w:r>
      <w:r w:rsidRPr="00455003">
        <w:rPr>
          <w:rFonts w:ascii="Times New Roman" w:hAnsi="Times New Roman" w:cs="Times New Roman"/>
          <w:sz w:val="28"/>
          <w:szCs w:val="28"/>
        </w:rPr>
        <w:fldChar w:fldCharType="end"/>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004F225C">
        <w:rPr>
          <w:rFonts w:ascii="Times New Roman" w:hAnsi="Times New Roman" w:cs="Times New Roman"/>
          <w:sz w:val="28"/>
          <w:szCs w:val="28"/>
        </w:rPr>
        <w:tab/>
      </w:r>
      <w:r w:rsidR="008F71FF">
        <w:rPr>
          <w:rFonts w:ascii="Times New Roman" w:hAnsi="Times New Roman" w:cs="Times New Roman"/>
          <w:sz w:val="28"/>
          <w:szCs w:val="28"/>
        </w:rPr>
        <w:t>K</w:t>
      </w:r>
      <w:r w:rsidR="00987D86">
        <w:rPr>
          <w:rFonts w:ascii="Times New Roman" w:hAnsi="Times New Roman" w:cs="Times New Roman"/>
          <w:sz w:val="28"/>
          <w:szCs w:val="28"/>
        </w:rPr>
        <w:t>.</w:t>
      </w:r>
      <w:r w:rsidR="008F71FF">
        <w:rPr>
          <w:rFonts w:ascii="Times New Roman" w:hAnsi="Times New Roman" w:cs="Times New Roman"/>
          <w:sz w:val="28"/>
          <w:szCs w:val="28"/>
        </w:rPr>
        <w:t xml:space="preserve"> </w:t>
      </w:r>
      <w:r w:rsidR="008F443A">
        <w:rPr>
          <w:rFonts w:ascii="Times New Roman" w:hAnsi="Times New Roman" w:cs="Times New Roman"/>
          <w:sz w:val="28"/>
          <w:szCs w:val="28"/>
        </w:rPr>
        <w:t xml:space="preserve">M. </w:t>
      </w:r>
      <w:r w:rsidR="008F71FF">
        <w:rPr>
          <w:rFonts w:ascii="Times New Roman" w:hAnsi="Times New Roman" w:cs="Times New Roman"/>
          <w:sz w:val="28"/>
          <w:szCs w:val="28"/>
        </w:rPr>
        <w:t>Shaner</w:t>
      </w:r>
    </w:p>
    <w:p w:rsidR="00455003" w:rsidRPr="00455003" w:rsidRDefault="00455003" w:rsidP="00455003">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t xml:space="preserve">        </w:t>
      </w:r>
      <w:r w:rsidR="004F225C">
        <w:rPr>
          <w:rFonts w:ascii="Times New Roman" w:hAnsi="Times New Roman" w:cs="Times New Roman"/>
          <w:sz w:val="28"/>
          <w:szCs w:val="28"/>
        </w:rPr>
        <w:tab/>
      </w:r>
      <w:r w:rsidRPr="00455003">
        <w:rPr>
          <w:rFonts w:ascii="Times New Roman" w:hAnsi="Times New Roman" w:cs="Times New Roman"/>
          <w:sz w:val="28"/>
          <w:szCs w:val="28"/>
        </w:rPr>
        <w:t>J.S.C.</w:t>
      </w:r>
    </w:p>
    <w:p w:rsidR="00455003" w:rsidRPr="00455003" w:rsidRDefault="00455003" w:rsidP="00455003">
      <w:pPr>
        <w:spacing w:after="0" w:line="240" w:lineRule="auto"/>
        <w:rPr>
          <w:rFonts w:ascii="Times New Roman" w:hAnsi="Times New Roman" w:cs="Times New Roman"/>
          <w:sz w:val="28"/>
          <w:szCs w:val="28"/>
        </w:rPr>
      </w:pPr>
    </w:p>
    <w:p w:rsidR="00455003" w:rsidRPr="00455003" w:rsidRDefault="00455003" w:rsidP="00455003">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t>Dated at Yellowknife, NT, this</w:t>
      </w:r>
    </w:p>
    <w:p w:rsidR="00455003" w:rsidRDefault="00E63402"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E63402">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00EC4AA2">
        <w:rPr>
          <w:rFonts w:ascii="Times New Roman" w:hAnsi="Times New Roman" w:cs="Times New Roman"/>
          <w:sz w:val="28"/>
          <w:szCs w:val="28"/>
        </w:rPr>
        <w:t>d</w:t>
      </w:r>
      <w:r w:rsidR="00455003" w:rsidRPr="00455003">
        <w:rPr>
          <w:rFonts w:ascii="Times New Roman" w:hAnsi="Times New Roman" w:cs="Times New Roman"/>
          <w:sz w:val="28"/>
          <w:szCs w:val="28"/>
        </w:rPr>
        <w:t>ay of</w:t>
      </w:r>
      <w:r w:rsidR="008F443A">
        <w:rPr>
          <w:rFonts w:ascii="Times New Roman" w:hAnsi="Times New Roman" w:cs="Times New Roman"/>
          <w:sz w:val="28"/>
          <w:szCs w:val="28"/>
        </w:rPr>
        <w:t xml:space="preserve"> </w:t>
      </w:r>
      <w:proofErr w:type="gramStart"/>
      <w:r w:rsidR="00D91CFF">
        <w:rPr>
          <w:rFonts w:ascii="Times New Roman" w:hAnsi="Times New Roman" w:cs="Times New Roman"/>
          <w:sz w:val="28"/>
          <w:szCs w:val="28"/>
        </w:rPr>
        <w:t>December</w:t>
      </w:r>
      <w:r w:rsidR="008F71FF">
        <w:rPr>
          <w:rFonts w:ascii="Times New Roman" w:hAnsi="Times New Roman" w:cs="Times New Roman"/>
          <w:sz w:val="28"/>
          <w:szCs w:val="28"/>
        </w:rPr>
        <w:t xml:space="preserve"> </w:t>
      </w:r>
      <w:r w:rsidR="008F443A">
        <w:rPr>
          <w:rFonts w:ascii="Times New Roman" w:hAnsi="Times New Roman" w:cs="Times New Roman"/>
          <w:sz w:val="28"/>
          <w:szCs w:val="28"/>
        </w:rPr>
        <w:t xml:space="preserve"> 2019</w:t>
      </w:r>
      <w:proofErr w:type="gramEnd"/>
    </w:p>
    <w:p w:rsidR="00AD4D80" w:rsidRPr="00455003" w:rsidRDefault="00AD4D80" w:rsidP="00455003">
      <w:pPr>
        <w:spacing w:after="0" w:line="240" w:lineRule="auto"/>
        <w:rPr>
          <w:rFonts w:ascii="Times New Roman" w:hAnsi="Times New Roman" w:cs="Times New Roman"/>
          <w:sz w:val="28"/>
          <w:szCs w:val="28"/>
        </w:rPr>
      </w:pPr>
    </w:p>
    <w:p w:rsidR="00455003" w:rsidRPr="00455003" w:rsidRDefault="00455003" w:rsidP="00455003">
      <w:pPr>
        <w:spacing w:after="0" w:line="240" w:lineRule="auto"/>
        <w:rPr>
          <w:rFonts w:ascii="Times New Roman" w:hAnsi="Times New Roman" w:cs="Times New Roman"/>
          <w:sz w:val="28"/>
          <w:szCs w:val="28"/>
        </w:rPr>
      </w:pPr>
    </w:p>
    <w:p w:rsidR="00455003" w:rsidRDefault="008F71FF" w:rsidP="00455003">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r>
        <w:rPr>
          <w:rFonts w:ascii="Times New Roman" w:hAnsi="Times New Roman" w:cs="Times New Roman"/>
          <w:sz w:val="28"/>
          <w:szCs w:val="28"/>
        </w:rPr>
        <w:t>Counsel</w:t>
      </w:r>
      <w:r w:rsidR="00F17B3B">
        <w:rPr>
          <w:rFonts w:ascii="Times New Roman" w:hAnsi="Times New Roman" w:cs="Times New Roman"/>
          <w:sz w:val="28"/>
          <w:szCs w:val="28"/>
        </w:rPr>
        <w:t xml:space="preserve"> for the Applicant/Defendant</w:t>
      </w:r>
      <w:r w:rsidR="00455003" w:rsidRPr="00455003">
        <w:rPr>
          <w:rFonts w:ascii="Times New Roman" w:hAnsi="Times New Roman" w:cs="Times New Roman"/>
          <w:sz w:val="28"/>
          <w:szCs w:val="28"/>
        </w:rPr>
        <w:t xml:space="preserve">: </w:t>
      </w:r>
      <w:r w:rsidR="00F17B3B">
        <w:rPr>
          <w:rFonts w:ascii="Times New Roman" w:hAnsi="Times New Roman" w:cs="Times New Roman"/>
          <w:sz w:val="28"/>
          <w:szCs w:val="28"/>
        </w:rPr>
        <w:tab/>
      </w:r>
      <w:r w:rsidR="00F17B3B">
        <w:rPr>
          <w:rFonts w:ascii="Times New Roman" w:hAnsi="Times New Roman" w:cs="Times New Roman"/>
          <w:sz w:val="28"/>
          <w:szCs w:val="28"/>
        </w:rPr>
        <w:tab/>
        <w:t>Jonathan P. Rossall, Q.C.</w:t>
      </w:r>
    </w:p>
    <w:p w:rsidR="009A7BE9" w:rsidRPr="00455003" w:rsidRDefault="009A7BE9" w:rsidP="00455003">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p>
    <w:p w:rsidR="00707EAE" w:rsidRDefault="008F71FF"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Counsel</w:t>
      </w:r>
      <w:r w:rsidR="00987D86">
        <w:rPr>
          <w:rFonts w:ascii="Times New Roman" w:hAnsi="Times New Roman" w:cs="Times New Roman"/>
          <w:sz w:val="28"/>
          <w:szCs w:val="28"/>
        </w:rPr>
        <w:t xml:space="preserve"> f</w:t>
      </w:r>
      <w:r w:rsidR="008F443A">
        <w:rPr>
          <w:rFonts w:ascii="Times New Roman" w:hAnsi="Times New Roman" w:cs="Times New Roman"/>
          <w:sz w:val="28"/>
          <w:szCs w:val="28"/>
        </w:rPr>
        <w:t xml:space="preserve">or the </w:t>
      </w:r>
      <w:r w:rsidR="00F17B3B">
        <w:rPr>
          <w:rFonts w:ascii="Times New Roman" w:hAnsi="Times New Roman" w:cs="Times New Roman"/>
          <w:sz w:val="28"/>
          <w:szCs w:val="28"/>
        </w:rPr>
        <w:t>Plaintiff/</w:t>
      </w:r>
      <w:r w:rsidR="008F443A">
        <w:rPr>
          <w:rFonts w:ascii="Times New Roman" w:hAnsi="Times New Roman" w:cs="Times New Roman"/>
          <w:sz w:val="28"/>
          <w:szCs w:val="28"/>
        </w:rPr>
        <w:t>Respondent:</w:t>
      </w:r>
      <w:r w:rsidR="008F443A">
        <w:rPr>
          <w:rFonts w:ascii="Times New Roman" w:hAnsi="Times New Roman" w:cs="Times New Roman"/>
          <w:sz w:val="28"/>
          <w:szCs w:val="28"/>
        </w:rPr>
        <w:tab/>
      </w:r>
      <w:r w:rsidR="00F17B3B">
        <w:rPr>
          <w:rFonts w:ascii="Times New Roman" w:hAnsi="Times New Roman" w:cs="Times New Roman"/>
          <w:sz w:val="28"/>
          <w:szCs w:val="28"/>
        </w:rPr>
        <w:tab/>
        <w:t>Colleen Verville</w:t>
      </w:r>
    </w:p>
    <w:p w:rsidR="00707EAE" w:rsidRPr="0032647A" w:rsidRDefault="00707EAE">
      <w:pPr>
        <w:rPr>
          <w:rFonts w:ascii="Times New Roman" w:hAnsi="Times New Roman" w:cs="Times New Roman"/>
          <w:sz w:val="28"/>
          <w:szCs w:val="28"/>
        </w:rPr>
        <w:sectPr w:rsidR="00707EAE" w:rsidRPr="0032647A" w:rsidSect="008B048B">
          <w:headerReference w:type="default" r:id="rId15"/>
          <w:headerReference w:type="first" r:id="rId16"/>
          <w:pgSz w:w="12240" w:h="15840"/>
          <w:pgMar w:top="1440" w:right="1440" w:bottom="1440" w:left="1440" w:header="720" w:footer="720" w:gutter="0"/>
          <w:pgNumType w:start="2"/>
          <w:cols w:space="720"/>
          <w:titlePg/>
          <w:docGrid w:linePitch="360"/>
        </w:sectPr>
      </w:pPr>
      <w:r w:rsidRPr="0032647A">
        <w:rPr>
          <w:rFonts w:ascii="Times New Roman" w:hAnsi="Times New Roman" w:cs="Times New Roman"/>
          <w:sz w:val="28"/>
          <w:szCs w:val="28"/>
        </w:rPr>
        <w:br w:type="page"/>
      </w:r>
    </w:p>
    <w:p w:rsidR="00707EAE" w:rsidRPr="0032647A" w:rsidRDefault="00707EAE">
      <w:pPr>
        <w:rPr>
          <w:rFonts w:ascii="Times New Roman" w:hAnsi="Times New Roman" w:cs="Times New Roman"/>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6408"/>
      </w:tblGrid>
      <w:tr w:rsidR="00707EAE" w:rsidRPr="00F56015" w:rsidTr="00707EAE">
        <w:tc>
          <w:tcPr>
            <w:tcW w:w="6408" w:type="dxa"/>
          </w:tcPr>
          <w:p w:rsidR="00707EAE" w:rsidRPr="00F56015" w:rsidRDefault="00707EAE" w:rsidP="00707EAE">
            <w:pPr>
              <w:jc w:val="right"/>
              <w:rPr>
                <w:rFonts w:ascii="Times New Roman" w:hAnsi="Times New Roman" w:cs="Times New Roman"/>
                <w:bCs/>
                <w:sz w:val="28"/>
                <w:szCs w:val="28"/>
                <w:lang w:val="fr-CA"/>
              </w:rPr>
            </w:pPr>
            <w:r w:rsidRPr="00F56015">
              <w:rPr>
                <w:rFonts w:ascii="Times New Roman" w:hAnsi="Times New Roman" w:cs="Times New Roman"/>
                <w:bCs/>
                <w:sz w:val="28"/>
                <w:szCs w:val="28"/>
                <w:lang w:val="fr-CA"/>
              </w:rPr>
              <w:t>S-1-</w:t>
            </w:r>
            <w:r w:rsidR="004A541E" w:rsidRPr="00F56015">
              <w:rPr>
                <w:rFonts w:ascii="Times New Roman" w:hAnsi="Times New Roman" w:cs="Times New Roman"/>
                <w:bCs/>
                <w:sz w:val="28"/>
                <w:szCs w:val="28"/>
                <w:lang w:val="fr-CA"/>
              </w:rPr>
              <w:t>C</w:t>
            </w:r>
            <w:r w:rsidR="00F87489" w:rsidRPr="00F56015">
              <w:rPr>
                <w:rFonts w:ascii="Times New Roman" w:hAnsi="Times New Roman" w:cs="Times New Roman"/>
                <w:bCs/>
                <w:sz w:val="28"/>
                <w:szCs w:val="28"/>
                <w:lang w:val="fr-CA"/>
              </w:rPr>
              <w:t>V</w:t>
            </w:r>
            <w:r w:rsidRPr="00F56015">
              <w:rPr>
                <w:rFonts w:ascii="Times New Roman" w:hAnsi="Times New Roman" w:cs="Times New Roman"/>
                <w:bCs/>
                <w:sz w:val="28"/>
                <w:szCs w:val="28"/>
                <w:lang w:val="fr-CA"/>
              </w:rPr>
              <w:t>-</w:t>
            </w:r>
            <w:r w:rsidR="00F87489" w:rsidRPr="00F56015">
              <w:rPr>
                <w:rFonts w:ascii="Times New Roman" w:hAnsi="Times New Roman" w:cs="Times New Roman"/>
                <w:bCs/>
                <w:sz w:val="28"/>
                <w:szCs w:val="28"/>
                <w:lang w:val="fr-CA"/>
              </w:rPr>
              <w:t xml:space="preserve"> 201</w:t>
            </w:r>
            <w:r w:rsidR="004A541E" w:rsidRPr="00F56015">
              <w:rPr>
                <w:rFonts w:ascii="Times New Roman" w:hAnsi="Times New Roman" w:cs="Times New Roman"/>
                <w:bCs/>
                <w:sz w:val="28"/>
                <w:szCs w:val="28"/>
                <w:lang w:val="fr-CA"/>
              </w:rPr>
              <w:t>4 000 104</w:t>
            </w:r>
          </w:p>
          <w:p w:rsidR="00707EAE" w:rsidRPr="00F56015" w:rsidRDefault="00707EAE" w:rsidP="00707EAE">
            <w:pPr>
              <w:jc w:val="right"/>
              <w:rPr>
                <w:rFonts w:ascii="Times New Roman" w:hAnsi="Times New Roman" w:cs="Times New Roman"/>
                <w:sz w:val="28"/>
                <w:szCs w:val="28"/>
              </w:rPr>
            </w:pPr>
          </w:p>
        </w:tc>
      </w:tr>
      <w:tr w:rsidR="00707EAE" w:rsidRPr="0032647A" w:rsidTr="00707EAE">
        <w:tc>
          <w:tcPr>
            <w:tcW w:w="6408" w:type="dxa"/>
          </w:tcPr>
          <w:p w:rsidR="00707EAE" w:rsidRPr="0032647A" w:rsidRDefault="00707EAE" w:rsidP="00707EAE">
            <w:pPr>
              <w:tabs>
                <w:tab w:val="center" w:pos="2784"/>
              </w:tabs>
              <w:jc w:val="center"/>
              <w:rPr>
                <w:rFonts w:ascii="Times New Roman" w:hAnsi="Times New Roman" w:cs="Times New Roman"/>
                <w:b/>
                <w:bCs/>
                <w:sz w:val="28"/>
                <w:szCs w:val="28"/>
                <w:lang w:val="en-GB"/>
              </w:rPr>
            </w:pPr>
          </w:p>
          <w:p w:rsidR="00707EAE" w:rsidRPr="0032647A" w:rsidRDefault="00707EAE" w:rsidP="00707EAE">
            <w:pPr>
              <w:tabs>
                <w:tab w:val="center" w:pos="2784"/>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IN THE SUPREME COURT OF THE</w:t>
            </w:r>
          </w:p>
          <w:p w:rsidR="00707EAE" w:rsidRPr="0032647A" w:rsidRDefault="00707EAE" w:rsidP="00707EAE">
            <w:pPr>
              <w:tabs>
                <w:tab w:val="center" w:pos="2784"/>
                <w:tab w:val="left" w:pos="4740"/>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NORTHWEST TERRITORIES</w:t>
            </w:r>
          </w:p>
          <w:p w:rsidR="00707EAE" w:rsidRPr="0032647A" w:rsidRDefault="00707EAE" w:rsidP="00707EAE">
            <w:pPr>
              <w:pStyle w:val="NoSpacing"/>
              <w:rPr>
                <w:rFonts w:ascii="Times New Roman" w:hAnsi="Times New Roman" w:cs="Times New Roman"/>
                <w:sz w:val="28"/>
                <w:szCs w:val="28"/>
                <w:lang w:val="en-GB"/>
              </w:rPr>
            </w:pPr>
          </w:p>
        </w:tc>
      </w:tr>
      <w:tr w:rsidR="00707EAE" w:rsidRPr="0032647A" w:rsidTr="00707EAE">
        <w:tc>
          <w:tcPr>
            <w:tcW w:w="6408" w:type="dxa"/>
          </w:tcPr>
          <w:p w:rsidR="00707EAE" w:rsidRPr="0032647A" w:rsidRDefault="00707EAE" w:rsidP="00B5240C">
            <w:pPr>
              <w:rPr>
                <w:rFonts w:ascii="Times New Roman" w:hAnsi="Times New Roman" w:cs="Times New Roman"/>
                <w:sz w:val="28"/>
                <w:szCs w:val="28"/>
              </w:rPr>
            </w:pPr>
          </w:p>
          <w:p w:rsidR="00707EAE" w:rsidRPr="0032647A" w:rsidRDefault="00707EAE" w:rsidP="00707EAE">
            <w:pPr>
              <w:jc w:val="center"/>
              <w:rPr>
                <w:rFonts w:ascii="Times New Roman" w:hAnsi="Times New Roman" w:cs="Times New Roman"/>
                <w:sz w:val="28"/>
                <w:szCs w:val="28"/>
              </w:rPr>
            </w:pPr>
          </w:p>
          <w:p w:rsidR="00707EAE" w:rsidRDefault="00707EAE" w:rsidP="00707EAE">
            <w:pPr>
              <w:rPr>
                <w:rFonts w:ascii="Times New Roman" w:hAnsi="Times New Roman" w:cs="Times New Roman"/>
                <w:sz w:val="28"/>
                <w:szCs w:val="28"/>
              </w:rPr>
            </w:pPr>
            <w:r w:rsidRPr="0032647A">
              <w:rPr>
                <w:rFonts w:ascii="Times New Roman" w:hAnsi="Times New Roman" w:cs="Times New Roman"/>
                <w:sz w:val="28"/>
                <w:szCs w:val="28"/>
              </w:rPr>
              <w:t>BETWEEN</w:t>
            </w:r>
          </w:p>
          <w:p w:rsidR="00552D62" w:rsidRDefault="00552D62" w:rsidP="00552D62">
            <w:pPr>
              <w:rPr>
                <w:rFonts w:ascii="Times New Roman" w:hAnsi="Times New Roman" w:cs="Times New Roman"/>
                <w:b/>
                <w:sz w:val="28"/>
                <w:szCs w:val="28"/>
              </w:rPr>
            </w:pPr>
          </w:p>
          <w:p w:rsidR="004A541E" w:rsidRDefault="004A541E" w:rsidP="004A541E">
            <w:pPr>
              <w:jc w:val="center"/>
              <w:rPr>
                <w:rFonts w:ascii="Times New Roman" w:hAnsi="Times New Roman" w:cs="Times New Roman"/>
                <w:b/>
                <w:sz w:val="28"/>
                <w:szCs w:val="28"/>
              </w:rPr>
            </w:pPr>
            <w:r>
              <w:rPr>
                <w:rFonts w:ascii="Times New Roman" w:hAnsi="Times New Roman" w:cs="Times New Roman"/>
                <w:b/>
                <w:sz w:val="28"/>
                <w:szCs w:val="28"/>
              </w:rPr>
              <w:t>JAMES WONG</w:t>
            </w:r>
          </w:p>
          <w:p w:rsidR="004A541E" w:rsidRDefault="004A541E" w:rsidP="004A541E">
            <w:pPr>
              <w:jc w:val="right"/>
              <w:rPr>
                <w:rFonts w:ascii="Times New Roman" w:hAnsi="Times New Roman" w:cs="Times New Roman"/>
                <w:sz w:val="28"/>
                <w:szCs w:val="28"/>
              </w:rPr>
            </w:pPr>
            <w:r>
              <w:rPr>
                <w:rFonts w:ascii="Times New Roman" w:hAnsi="Times New Roman" w:cs="Times New Roman"/>
                <w:b/>
                <w:sz w:val="28"/>
                <w:szCs w:val="28"/>
              </w:rPr>
              <w:t>Plaintiff</w:t>
            </w:r>
          </w:p>
          <w:p w:rsidR="004A541E" w:rsidRDefault="004A541E" w:rsidP="004A541E">
            <w:pPr>
              <w:jc w:val="center"/>
              <w:rPr>
                <w:rFonts w:ascii="Times New Roman" w:hAnsi="Times New Roman" w:cs="Times New Roman"/>
                <w:b/>
                <w:sz w:val="28"/>
                <w:szCs w:val="28"/>
              </w:rPr>
            </w:pPr>
            <w:r>
              <w:rPr>
                <w:rFonts w:ascii="Times New Roman" w:hAnsi="Times New Roman" w:cs="Times New Roman"/>
                <w:b/>
                <w:sz w:val="28"/>
                <w:szCs w:val="28"/>
              </w:rPr>
              <w:t>-and-</w:t>
            </w:r>
          </w:p>
          <w:p w:rsidR="004A541E" w:rsidRDefault="004A541E" w:rsidP="004A541E">
            <w:pPr>
              <w:rPr>
                <w:rFonts w:ascii="Times New Roman" w:hAnsi="Times New Roman" w:cs="Times New Roman"/>
                <w:sz w:val="28"/>
                <w:szCs w:val="28"/>
              </w:rPr>
            </w:pPr>
          </w:p>
          <w:p w:rsidR="004A541E" w:rsidRDefault="004A541E" w:rsidP="004A541E">
            <w:pPr>
              <w:rPr>
                <w:rFonts w:ascii="Times New Roman" w:hAnsi="Times New Roman" w:cs="Times New Roman"/>
                <w:sz w:val="28"/>
                <w:szCs w:val="28"/>
              </w:rPr>
            </w:pPr>
          </w:p>
          <w:p w:rsidR="004A541E" w:rsidRDefault="004A541E" w:rsidP="004A541E">
            <w:pPr>
              <w:jc w:val="center"/>
              <w:rPr>
                <w:rFonts w:ascii="Times New Roman" w:hAnsi="Times New Roman" w:cs="Times New Roman"/>
                <w:b/>
                <w:sz w:val="28"/>
                <w:szCs w:val="28"/>
              </w:rPr>
            </w:pPr>
            <w:r>
              <w:rPr>
                <w:rFonts w:ascii="Times New Roman" w:hAnsi="Times New Roman" w:cs="Times New Roman"/>
                <w:b/>
                <w:sz w:val="28"/>
                <w:szCs w:val="28"/>
              </w:rPr>
              <w:t>GWICH’IN TRIBAL COUNCIL</w:t>
            </w:r>
          </w:p>
          <w:p w:rsidR="002A7CBF" w:rsidRDefault="002A7CBF" w:rsidP="004A541E">
            <w:pPr>
              <w:jc w:val="center"/>
              <w:rPr>
                <w:rFonts w:ascii="Times New Roman" w:hAnsi="Times New Roman" w:cs="Times New Roman"/>
                <w:b/>
                <w:sz w:val="28"/>
                <w:szCs w:val="28"/>
              </w:rPr>
            </w:pPr>
          </w:p>
          <w:p w:rsidR="004A541E" w:rsidRDefault="004A541E" w:rsidP="004A541E">
            <w:pPr>
              <w:jc w:val="right"/>
              <w:rPr>
                <w:rFonts w:ascii="Times New Roman" w:hAnsi="Times New Roman" w:cs="Times New Roman"/>
                <w:b/>
                <w:sz w:val="28"/>
                <w:szCs w:val="28"/>
              </w:rPr>
            </w:pPr>
            <w:r>
              <w:rPr>
                <w:rFonts w:ascii="Times New Roman" w:hAnsi="Times New Roman" w:cs="Times New Roman"/>
                <w:b/>
                <w:sz w:val="28"/>
                <w:szCs w:val="28"/>
              </w:rPr>
              <w:t>Defendant</w:t>
            </w:r>
          </w:p>
          <w:p w:rsidR="004A541E" w:rsidRDefault="004A541E" w:rsidP="004A541E">
            <w:pPr>
              <w:jc w:val="center"/>
              <w:rPr>
                <w:rFonts w:ascii="Times New Roman" w:hAnsi="Times New Roman" w:cs="Times New Roman"/>
                <w:b/>
                <w:sz w:val="28"/>
                <w:szCs w:val="28"/>
              </w:rPr>
            </w:pPr>
          </w:p>
          <w:p w:rsidR="00707EAE" w:rsidRPr="0032647A" w:rsidRDefault="00707EAE" w:rsidP="00707EAE">
            <w:pPr>
              <w:rPr>
                <w:rFonts w:ascii="Times New Roman" w:hAnsi="Times New Roman" w:cs="Times New Roman"/>
                <w:sz w:val="28"/>
                <w:szCs w:val="28"/>
              </w:rPr>
            </w:pPr>
          </w:p>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rsidR="00707EAE" w:rsidRPr="0032647A" w:rsidRDefault="00707EAE" w:rsidP="00707EAE">
            <w:pPr>
              <w:rPr>
                <w:rFonts w:ascii="Times New Roman" w:hAnsi="Times New Roman" w:cs="Times New Roman"/>
                <w:sz w:val="28"/>
                <w:szCs w:val="28"/>
              </w:rPr>
            </w:pPr>
          </w:p>
        </w:tc>
      </w:tr>
      <w:tr w:rsidR="00707EAE" w:rsidRPr="0032647A" w:rsidTr="00707EAE">
        <w:tc>
          <w:tcPr>
            <w:tcW w:w="6408" w:type="dxa"/>
          </w:tcPr>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rsidR="00707EAE" w:rsidRPr="0032647A" w:rsidRDefault="00324CA8" w:rsidP="00707EAE">
            <w:pPr>
              <w:tabs>
                <w:tab w:val="left" w:pos="720"/>
                <w:tab w:val="left" w:pos="1452"/>
                <w:tab w:val="left" w:pos="2392"/>
              </w:tabs>
              <w:jc w:val="center"/>
              <w:rPr>
                <w:rFonts w:ascii="Times New Roman" w:hAnsi="Times New Roman" w:cs="Times New Roman"/>
                <w:sz w:val="28"/>
                <w:szCs w:val="28"/>
                <w:lang w:val="en-GB"/>
              </w:rPr>
            </w:pPr>
            <w:r>
              <w:rPr>
                <w:rFonts w:ascii="Times New Roman" w:hAnsi="Times New Roman" w:cs="Times New Roman"/>
                <w:sz w:val="28"/>
                <w:szCs w:val="28"/>
                <w:lang w:val="en-GB"/>
              </w:rPr>
              <w:t>REASONS FOR</w:t>
            </w:r>
            <w:r w:rsidR="00707EAE" w:rsidRPr="0032647A">
              <w:rPr>
                <w:rFonts w:ascii="Times New Roman" w:hAnsi="Times New Roman" w:cs="Times New Roman"/>
                <w:sz w:val="28"/>
                <w:szCs w:val="28"/>
                <w:lang w:val="en-GB"/>
              </w:rPr>
              <w:t xml:space="preserve"> JUDGMENT OF</w:t>
            </w:r>
          </w:p>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r w:rsidRPr="0032647A">
              <w:rPr>
                <w:rFonts w:ascii="Times New Roman" w:hAnsi="Times New Roman" w:cs="Times New Roman"/>
                <w:sz w:val="28"/>
                <w:szCs w:val="28"/>
                <w:lang w:val="en-GB"/>
              </w:rPr>
              <w:t xml:space="preserve">THE HONOURABLE JUSTICE </w:t>
            </w:r>
            <w:r w:rsidR="008F71FF">
              <w:rPr>
                <w:rFonts w:ascii="Times New Roman" w:hAnsi="Times New Roman" w:cs="Times New Roman"/>
                <w:sz w:val="28"/>
                <w:szCs w:val="28"/>
                <w:lang w:val="en-GB"/>
              </w:rPr>
              <w:t xml:space="preserve">K. </w:t>
            </w:r>
            <w:r w:rsidR="00552D62">
              <w:rPr>
                <w:rFonts w:ascii="Times New Roman" w:hAnsi="Times New Roman" w:cs="Times New Roman"/>
                <w:sz w:val="28"/>
                <w:szCs w:val="28"/>
                <w:lang w:val="en-GB"/>
              </w:rPr>
              <w:t xml:space="preserve">M. </w:t>
            </w:r>
            <w:r w:rsidR="008F71FF">
              <w:rPr>
                <w:rFonts w:ascii="Times New Roman" w:hAnsi="Times New Roman" w:cs="Times New Roman"/>
                <w:sz w:val="28"/>
                <w:szCs w:val="28"/>
                <w:lang w:val="en-GB"/>
              </w:rPr>
              <w:t>SHANER</w:t>
            </w:r>
          </w:p>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tc>
      </w:tr>
    </w:tbl>
    <w:p w:rsidR="001F5970" w:rsidRPr="0032647A" w:rsidRDefault="001F5970" w:rsidP="00707EAE">
      <w:pPr>
        <w:spacing w:after="0" w:line="480" w:lineRule="auto"/>
        <w:jc w:val="both"/>
        <w:rPr>
          <w:rFonts w:ascii="Times New Roman" w:hAnsi="Times New Roman" w:cs="Times New Roman"/>
          <w:sz w:val="28"/>
          <w:szCs w:val="28"/>
        </w:rPr>
        <w:sectPr w:rsidR="001F5970" w:rsidRPr="0032647A" w:rsidSect="00F3164C">
          <w:headerReference w:type="default" r:id="rId17"/>
          <w:pgSz w:w="12240" w:h="15840"/>
          <w:pgMar w:top="1440" w:right="810" w:bottom="1440" w:left="1440" w:header="720" w:footer="720" w:gutter="0"/>
          <w:cols w:space="720"/>
          <w:docGrid w:linePitch="360"/>
        </w:sectPr>
      </w:pPr>
    </w:p>
    <w:p w:rsidR="000812FA" w:rsidRPr="0032647A" w:rsidRDefault="000812FA" w:rsidP="00707EAE">
      <w:pPr>
        <w:tabs>
          <w:tab w:val="right" w:pos="4230"/>
        </w:tabs>
        <w:spacing w:after="0" w:line="480" w:lineRule="auto"/>
        <w:ind w:right="-432"/>
        <w:jc w:val="both"/>
        <w:rPr>
          <w:rFonts w:ascii="Times New Roman" w:hAnsi="Times New Roman" w:cs="Times New Roman"/>
          <w:sz w:val="28"/>
          <w:szCs w:val="28"/>
          <w:u w:val="single"/>
        </w:rPr>
      </w:pPr>
      <w:bookmarkStart w:id="2" w:name="_GoBack"/>
      <w:bookmarkEnd w:id="2"/>
    </w:p>
    <w:sectPr w:rsidR="000812FA" w:rsidRPr="0032647A" w:rsidSect="000812FA">
      <w:headerReference w:type="default" r:id="rId18"/>
      <w:headerReference w:type="first" r:id="rId19"/>
      <w:type w:val="continuous"/>
      <w:pgSz w:w="12240" w:h="15840" w:code="1"/>
      <w:pgMar w:top="1440" w:right="1440"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460" w:rsidRDefault="00AC7460" w:rsidP="005B5B19">
      <w:pPr>
        <w:spacing w:after="0" w:line="240" w:lineRule="auto"/>
      </w:pPr>
      <w:r>
        <w:separator/>
      </w:r>
    </w:p>
  </w:endnote>
  <w:endnote w:type="continuationSeparator" w:id="0">
    <w:p w:rsidR="00AC7460" w:rsidRDefault="00AC7460"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CCE" w:rsidRDefault="00505CCE" w:rsidP="00505CCE">
    <w:pPr>
      <w:pStyle w:val="Footer"/>
      <w:tabs>
        <w:tab w:val="clear" w:pos="4680"/>
        <w:tab w:val="clear" w:pos="9360"/>
        <w:tab w:val="left" w:pos="7152"/>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284748"/>
      <w:docPartObj>
        <w:docPartGallery w:val="Page Numbers (Bottom of Page)"/>
        <w:docPartUnique/>
      </w:docPartObj>
    </w:sdtPr>
    <w:sdtEndPr>
      <w:rPr>
        <w:noProof/>
      </w:rPr>
    </w:sdtEndPr>
    <w:sdtContent>
      <w:p w:rsidR="00813FFC" w:rsidRDefault="00813FFC">
        <w:pPr>
          <w:pStyle w:val="Footer"/>
          <w:jc w:val="right"/>
        </w:pPr>
      </w:p>
    </w:sdtContent>
  </w:sdt>
  <w:p w:rsidR="00813FFC" w:rsidRDefault="00813FFC" w:rsidP="00505CCE">
    <w:pPr>
      <w:pStyle w:val="Footer"/>
      <w:tabs>
        <w:tab w:val="clear" w:pos="4680"/>
        <w:tab w:val="clear" w:pos="9360"/>
        <w:tab w:val="left" w:pos="715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460" w:rsidRDefault="00AC7460" w:rsidP="005B5B19">
      <w:pPr>
        <w:spacing w:after="0" w:line="240" w:lineRule="auto"/>
      </w:pPr>
      <w:r>
        <w:separator/>
      </w:r>
    </w:p>
  </w:footnote>
  <w:footnote w:type="continuationSeparator" w:id="0">
    <w:p w:rsidR="00AC7460" w:rsidRDefault="00AC7460" w:rsidP="005B5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F4D" w:rsidRPr="00E04F4D" w:rsidRDefault="00E04F4D">
    <w:pPr>
      <w:pStyle w:val="Header"/>
      <w:jc w:val="right"/>
      <w:rPr>
        <w:rFonts w:ascii="Times New Roman" w:hAnsi="Times New Roman" w:cs="Times New Roman"/>
      </w:rPr>
    </w:pPr>
    <w:r w:rsidRPr="00E04F4D">
      <w:rPr>
        <w:rFonts w:ascii="Times New Roman" w:hAnsi="Times New Roman" w:cs="Times New Roman"/>
      </w:rPr>
      <w:t xml:space="preserve">Page:  </w:t>
    </w:r>
    <w:sdt>
      <w:sdtPr>
        <w:rPr>
          <w:rFonts w:ascii="Times New Roman" w:hAnsi="Times New Roman" w:cs="Times New Roman"/>
        </w:rPr>
        <w:id w:val="-1737154186"/>
        <w:docPartObj>
          <w:docPartGallery w:val="Page Numbers (Top of Page)"/>
          <w:docPartUnique/>
        </w:docPartObj>
      </w:sdtPr>
      <w:sdtEndPr>
        <w:rPr>
          <w:noProof/>
        </w:rPr>
      </w:sdtEndPr>
      <w:sdtContent>
        <w:r w:rsidRPr="00E04F4D">
          <w:rPr>
            <w:rFonts w:ascii="Times New Roman" w:hAnsi="Times New Roman" w:cs="Times New Roman"/>
          </w:rPr>
          <w:fldChar w:fldCharType="begin"/>
        </w:r>
        <w:r w:rsidRPr="00E04F4D">
          <w:rPr>
            <w:rFonts w:ascii="Times New Roman" w:hAnsi="Times New Roman" w:cs="Times New Roman"/>
          </w:rPr>
          <w:instrText xml:space="preserve"> PAGE   \* MERGEFORMAT </w:instrText>
        </w:r>
        <w:r w:rsidRPr="00E04F4D">
          <w:rPr>
            <w:rFonts w:ascii="Times New Roman" w:hAnsi="Times New Roman" w:cs="Times New Roman"/>
          </w:rPr>
          <w:fldChar w:fldCharType="separate"/>
        </w:r>
        <w:r w:rsidR="00505CCE">
          <w:rPr>
            <w:rFonts w:ascii="Times New Roman" w:hAnsi="Times New Roman" w:cs="Times New Roman"/>
            <w:noProof/>
          </w:rPr>
          <w:t>2</w:t>
        </w:r>
        <w:r w:rsidRPr="00E04F4D">
          <w:rPr>
            <w:rFonts w:ascii="Times New Roman" w:hAnsi="Times New Roman" w:cs="Times New Roman"/>
            <w:noProof/>
          </w:rPr>
          <w:fldChar w:fldCharType="end"/>
        </w:r>
      </w:sdtContent>
    </w:sdt>
  </w:p>
  <w:p w:rsidR="00A448A1" w:rsidRDefault="00A448A1" w:rsidP="00F3164C">
    <w:pPr>
      <w:pStyle w:val="Header"/>
      <w:tabs>
        <w:tab w:val="clear" w:pos="4680"/>
        <w:tab w:val="clear" w:pos="9360"/>
        <w:tab w:val="left" w:pos="70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389598"/>
      <w:docPartObj>
        <w:docPartGallery w:val="Page Numbers (Top of Page)"/>
        <w:docPartUnique/>
      </w:docPartObj>
    </w:sdtPr>
    <w:sdtEndPr>
      <w:rPr>
        <w:noProof/>
      </w:rPr>
    </w:sdtEndPr>
    <w:sdtContent>
      <w:p w:rsidR="00F3164C" w:rsidRDefault="00501389">
        <w:pPr>
          <w:pStyle w:val="Header"/>
          <w:jc w:val="right"/>
        </w:pPr>
      </w:p>
    </w:sdtContent>
  </w:sdt>
  <w:p w:rsidR="00A448A1" w:rsidRDefault="00A448A1" w:rsidP="005B5B19">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FFC" w:rsidRDefault="00813FFC" w:rsidP="00F3164C">
    <w:pPr>
      <w:pStyle w:val="Header"/>
      <w:tabs>
        <w:tab w:val="clear" w:pos="4680"/>
        <w:tab w:val="clear" w:pos="9360"/>
        <w:tab w:val="left" w:pos="705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FFC" w:rsidRDefault="00813FFC">
    <w:pPr>
      <w:pStyle w:val="Header"/>
      <w:jc w:val="right"/>
    </w:pPr>
  </w:p>
  <w:p w:rsidR="00813FFC" w:rsidRDefault="00813FFC" w:rsidP="005B5B19">
    <w:pPr>
      <w:pStyle w:val="Header"/>
      <w:tabs>
        <w:tab w:val="clear" w:pos="468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13564548"/>
      <w:docPartObj>
        <w:docPartGallery w:val="Page Numbers (Top of Page)"/>
        <w:docPartUnique/>
      </w:docPartObj>
    </w:sdtPr>
    <w:sdtEndPr>
      <w:rPr>
        <w:rFonts w:asciiTheme="minorHAnsi" w:hAnsiTheme="minorHAnsi" w:cstheme="minorBidi"/>
        <w:noProof/>
        <w:sz w:val="22"/>
        <w:szCs w:val="22"/>
      </w:rPr>
    </w:sdtEndPr>
    <w:sdtContent>
      <w:p w:rsidR="008D0475" w:rsidRDefault="008D0475">
        <w:pPr>
          <w:pStyle w:val="Header"/>
          <w:jc w:val="right"/>
        </w:pPr>
        <w:r w:rsidRPr="00813FFC">
          <w:rPr>
            <w:rFonts w:ascii="Times New Roman" w:hAnsi="Times New Roman" w:cs="Times New Roman"/>
            <w:sz w:val="24"/>
            <w:szCs w:val="24"/>
          </w:rPr>
          <w:t xml:space="preserve">Page:  </w:t>
        </w:r>
        <w:r w:rsidRPr="00813FFC">
          <w:rPr>
            <w:rFonts w:ascii="Times New Roman" w:hAnsi="Times New Roman" w:cs="Times New Roman"/>
            <w:sz w:val="24"/>
            <w:szCs w:val="24"/>
          </w:rPr>
          <w:fldChar w:fldCharType="begin"/>
        </w:r>
        <w:r w:rsidRPr="00813FFC">
          <w:rPr>
            <w:rFonts w:ascii="Times New Roman" w:hAnsi="Times New Roman" w:cs="Times New Roman"/>
            <w:sz w:val="24"/>
            <w:szCs w:val="24"/>
          </w:rPr>
          <w:instrText xml:space="preserve"> PAGE   \* MERGEFORMAT </w:instrText>
        </w:r>
        <w:r w:rsidRPr="00813FFC">
          <w:rPr>
            <w:rFonts w:ascii="Times New Roman" w:hAnsi="Times New Roman" w:cs="Times New Roman"/>
            <w:sz w:val="24"/>
            <w:szCs w:val="24"/>
          </w:rPr>
          <w:fldChar w:fldCharType="separate"/>
        </w:r>
        <w:r w:rsidR="002A7CBF">
          <w:rPr>
            <w:rFonts w:ascii="Times New Roman" w:hAnsi="Times New Roman" w:cs="Times New Roman"/>
            <w:noProof/>
            <w:sz w:val="24"/>
            <w:szCs w:val="24"/>
          </w:rPr>
          <w:t>13</w:t>
        </w:r>
        <w:r w:rsidRPr="00813FFC">
          <w:rPr>
            <w:rFonts w:ascii="Times New Roman" w:hAnsi="Times New Roman" w:cs="Times New Roman"/>
            <w:noProof/>
            <w:sz w:val="24"/>
            <w:szCs w:val="24"/>
          </w:rPr>
          <w:fldChar w:fldCharType="end"/>
        </w:r>
      </w:p>
    </w:sdtContent>
  </w:sdt>
  <w:p w:rsidR="008D0475" w:rsidRDefault="008D0475" w:rsidP="00F3164C">
    <w:pPr>
      <w:pStyle w:val="Header"/>
      <w:tabs>
        <w:tab w:val="clear" w:pos="4680"/>
        <w:tab w:val="clear" w:pos="9360"/>
        <w:tab w:val="left" w:pos="7056"/>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994789572"/>
      <w:docPartObj>
        <w:docPartGallery w:val="Page Numbers (Top of Page)"/>
        <w:docPartUnique/>
      </w:docPartObj>
    </w:sdtPr>
    <w:sdtEndPr>
      <w:rPr>
        <w:rFonts w:ascii="Times New Roman" w:hAnsi="Times New Roman" w:cs="Times New Roman"/>
        <w:noProof/>
      </w:rPr>
    </w:sdtEndPr>
    <w:sdtContent>
      <w:p w:rsidR="008B048B" w:rsidRPr="00813FFC" w:rsidRDefault="008B048B">
        <w:pPr>
          <w:pStyle w:val="Header"/>
          <w:jc w:val="right"/>
          <w:rPr>
            <w:rFonts w:ascii="Times New Roman" w:hAnsi="Times New Roman" w:cs="Times New Roman"/>
            <w:sz w:val="24"/>
            <w:szCs w:val="24"/>
          </w:rPr>
        </w:pPr>
        <w:r w:rsidRPr="00813FFC">
          <w:rPr>
            <w:rFonts w:ascii="Times New Roman" w:hAnsi="Times New Roman" w:cs="Times New Roman"/>
            <w:sz w:val="24"/>
            <w:szCs w:val="24"/>
          </w:rPr>
          <w:t>Page:</w:t>
        </w:r>
        <w:r w:rsidRPr="00813FFC">
          <w:rPr>
            <w:sz w:val="24"/>
            <w:szCs w:val="24"/>
          </w:rPr>
          <w:t xml:space="preserve">  </w:t>
        </w:r>
        <w:r w:rsidRPr="00813FFC">
          <w:rPr>
            <w:rFonts w:ascii="Times New Roman" w:hAnsi="Times New Roman" w:cs="Times New Roman"/>
            <w:sz w:val="24"/>
            <w:szCs w:val="24"/>
          </w:rPr>
          <w:fldChar w:fldCharType="begin"/>
        </w:r>
        <w:r w:rsidRPr="00813FFC">
          <w:rPr>
            <w:rFonts w:ascii="Times New Roman" w:hAnsi="Times New Roman" w:cs="Times New Roman"/>
            <w:sz w:val="24"/>
            <w:szCs w:val="24"/>
          </w:rPr>
          <w:instrText xml:space="preserve"> PAGE   \* MERGEFORMAT </w:instrText>
        </w:r>
        <w:r w:rsidRPr="00813FFC">
          <w:rPr>
            <w:rFonts w:ascii="Times New Roman" w:hAnsi="Times New Roman" w:cs="Times New Roman"/>
            <w:sz w:val="24"/>
            <w:szCs w:val="24"/>
          </w:rPr>
          <w:fldChar w:fldCharType="separate"/>
        </w:r>
        <w:r w:rsidR="002A7CBF">
          <w:rPr>
            <w:rFonts w:ascii="Times New Roman" w:hAnsi="Times New Roman" w:cs="Times New Roman"/>
            <w:noProof/>
            <w:sz w:val="24"/>
            <w:szCs w:val="24"/>
          </w:rPr>
          <w:t>2</w:t>
        </w:r>
        <w:r w:rsidRPr="00813FFC">
          <w:rPr>
            <w:rFonts w:ascii="Times New Roman" w:hAnsi="Times New Roman" w:cs="Times New Roman"/>
            <w:noProof/>
            <w:sz w:val="24"/>
            <w:szCs w:val="24"/>
          </w:rPr>
          <w:fldChar w:fldCharType="end"/>
        </w:r>
      </w:p>
    </w:sdtContent>
  </w:sdt>
  <w:p w:rsidR="00D1426F" w:rsidRDefault="00D1426F" w:rsidP="005B5B19">
    <w:pPr>
      <w:pStyle w:val="Header"/>
      <w:tabs>
        <w:tab w:val="clear" w:pos="468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256061"/>
      <w:docPartObj>
        <w:docPartGallery w:val="Page Numbers (Top of Page)"/>
        <w:docPartUnique/>
      </w:docPartObj>
    </w:sdtPr>
    <w:sdtEndPr>
      <w:rPr>
        <w:noProof/>
      </w:rPr>
    </w:sdtEndPr>
    <w:sdtContent>
      <w:p w:rsidR="00F3164C" w:rsidRDefault="00501389">
        <w:pPr>
          <w:pStyle w:val="Header"/>
          <w:jc w:val="right"/>
        </w:pPr>
      </w:p>
    </w:sdtContent>
  </w:sdt>
  <w:p w:rsidR="00F3164C" w:rsidRDefault="00F3164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48" w:rsidRDefault="00BD6B48">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rsidR="00BD6B48" w:rsidRDefault="00BD6B4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48" w:rsidRDefault="00BD6B48">
    <w:pPr>
      <w:pStyle w:val="Header"/>
      <w:jc w:val="right"/>
    </w:pPr>
  </w:p>
  <w:p w:rsidR="00BD6B48" w:rsidRDefault="00BD6B48" w:rsidP="005B5B19">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540C4"/>
    <w:multiLevelType w:val="hybridMultilevel"/>
    <w:tmpl w:val="CD54C7AA"/>
    <w:lvl w:ilvl="0" w:tplc="AA201312">
      <w:start w:val="6"/>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3158D0"/>
    <w:multiLevelType w:val="hybridMultilevel"/>
    <w:tmpl w:val="CEECB36A"/>
    <w:lvl w:ilvl="0" w:tplc="EA149E8C">
      <w:start w:val="4"/>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623E5C"/>
    <w:multiLevelType w:val="hybridMultilevel"/>
    <w:tmpl w:val="8A986208"/>
    <w:lvl w:ilvl="0" w:tplc="8DD0D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5B298C"/>
    <w:multiLevelType w:val="hybridMultilevel"/>
    <w:tmpl w:val="1A28B8B6"/>
    <w:lvl w:ilvl="0" w:tplc="75D26B20">
      <w:start w:val="1"/>
      <w:numFmt w:val="decimal"/>
      <w:lvlText w:val="[%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4370FA"/>
    <w:multiLevelType w:val="hybridMultilevel"/>
    <w:tmpl w:val="409866D6"/>
    <w:lvl w:ilvl="0" w:tplc="9DC4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D5B32"/>
    <w:multiLevelType w:val="hybridMultilevel"/>
    <w:tmpl w:val="A1FE26BC"/>
    <w:lvl w:ilvl="0" w:tplc="1FBE4404">
      <w:start w:val="29"/>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AF70A09"/>
    <w:multiLevelType w:val="hybridMultilevel"/>
    <w:tmpl w:val="76B4403C"/>
    <w:lvl w:ilvl="0" w:tplc="059C944E">
      <w:start w:val="1"/>
      <w:numFmt w:val="decimal"/>
      <w:lvlText w:val="[%1]"/>
      <w:lvlJc w:val="left"/>
      <w:pPr>
        <w:ind w:left="0" w:firstLine="0"/>
      </w:pPr>
      <w:rPr>
        <w:rFonts w:ascii="Times New Roman" w:hAnsi="Times New Roman" w:hint="default"/>
        <w:b w:val="0"/>
        <w:i w:val="0"/>
        <w:sz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FA4B47"/>
    <w:multiLevelType w:val="hybridMultilevel"/>
    <w:tmpl w:val="71F8AE4C"/>
    <w:lvl w:ilvl="0" w:tplc="78FA6F90">
      <w:start w:val="3"/>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65456"/>
    <w:multiLevelType w:val="hybridMultilevel"/>
    <w:tmpl w:val="3E280A24"/>
    <w:lvl w:ilvl="0" w:tplc="16F2BA7A">
      <w:start w:val="7"/>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0319AC"/>
    <w:multiLevelType w:val="hybridMultilevel"/>
    <w:tmpl w:val="FBA44562"/>
    <w:lvl w:ilvl="0" w:tplc="DFB2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AF59AA"/>
    <w:multiLevelType w:val="hybridMultilevel"/>
    <w:tmpl w:val="37C62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E478D"/>
    <w:multiLevelType w:val="hybridMultilevel"/>
    <w:tmpl w:val="569AE95C"/>
    <w:lvl w:ilvl="0" w:tplc="9F6A53EA">
      <w:start w:val="5"/>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BE013F"/>
    <w:multiLevelType w:val="hybridMultilevel"/>
    <w:tmpl w:val="07F223DC"/>
    <w:lvl w:ilvl="0" w:tplc="D86C356A">
      <w:start w:val="2"/>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A96630A"/>
    <w:multiLevelType w:val="hybridMultilevel"/>
    <w:tmpl w:val="5F06EB34"/>
    <w:lvl w:ilvl="0" w:tplc="AE462996">
      <w:start w:val="2"/>
      <w:numFmt w:val="lowerLetter"/>
      <w:lvlText w:val="%1."/>
      <w:lvlJc w:val="left"/>
      <w:pPr>
        <w:ind w:left="144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09E606F"/>
    <w:multiLevelType w:val="hybridMultilevel"/>
    <w:tmpl w:val="BF00FCAA"/>
    <w:lvl w:ilvl="0" w:tplc="C1E6435E">
      <w:start w:val="2"/>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D361067"/>
    <w:multiLevelType w:val="hybridMultilevel"/>
    <w:tmpl w:val="0166EF4C"/>
    <w:lvl w:ilvl="0" w:tplc="828E19CC">
      <w:start w:val="28"/>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0"/>
  </w:num>
  <w:num w:numId="2">
    <w:abstractNumId w:val="14"/>
  </w:num>
  <w:num w:numId="3">
    <w:abstractNumId w:val="6"/>
  </w:num>
  <w:num w:numId="4">
    <w:abstractNumId w:val="0"/>
  </w:num>
  <w:num w:numId="5">
    <w:abstractNumId w:val="20"/>
  </w:num>
  <w:num w:numId="6">
    <w:abstractNumId w:val="4"/>
  </w:num>
  <w:num w:numId="7">
    <w:abstractNumId w:val="5"/>
  </w:num>
  <w:num w:numId="8">
    <w:abstractNumId w:val="3"/>
  </w:num>
  <w:num w:numId="9">
    <w:abstractNumId w:val="12"/>
  </w:num>
  <w:num w:numId="10">
    <w:abstractNumId w:val="8"/>
  </w:num>
  <w:num w:numId="11">
    <w:abstractNumId w:val="19"/>
  </w:num>
  <w:num w:numId="12">
    <w:abstractNumId w:val="7"/>
  </w:num>
  <w:num w:numId="13">
    <w:abstractNumId w:val="13"/>
  </w:num>
  <w:num w:numId="14">
    <w:abstractNumId w:val="17"/>
  </w:num>
  <w:num w:numId="15">
    <w:abstractNumId w:val="18"/>
  </w:num>
  <w:num w:numId="16">
    <w:abstractNumId w:val="16"/>
  </w:num>
  <w:num w:numId="17">
    <w:abstractNumId w:val="9"/>
  </w:num>
  <w:num w:numId="18">
    <w:abstractNumId w:val="2"/>
  </w:num>
  <w:num w:numId="19">
    <w:abstractNumId w:val="15"/>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3"/>
    <w:rsid w:val="0000296C"/>
    <w:rsid w:val="000111E8"/>
    <w:rsid w:val="0001345D"/>
    <w:rsid w:val="0001699C"/>
    <w:rsid w:val="00032601"/>
    <w:rsid w:val="00032612"/>
    <w:rsid w:val="00034CFF"/>
    <w:rsid w:val="00035573"/>
    <w:rsid w:val="00044FEB"/>
    <w:rsid w:val="000459B9"/>
    <w:rsid w:val="00053CD5"/>
    <w:rsid w:val="00056613"/>
    <w:rsid w:val="0005687C"/>
    <w:rsid w:val="0006292F"/>
    <w:rsid w:val="00063A67"/>
    <w:rsid w:val="00071545"/>
    <w:rsid w:val="000721C3"/>
    <w:rsid w:val="000812FA"/>
    <w:rsid w:val="00086E43"/>
    <w:rsid w:val="000930F7"/>
    <w:rsid w:val="000956FF"/>
    <w:rsid w:val="000A02B6"/>
    <w:rsid w:val="000A231B"/>
    <w:rsid w:val="000A35CC"/>
    <w:rsid w:val="000A6862"/>
    <w:rsid w:val="000A6A09"/>
    <w:rsid w:val="000A6F41"/>
    <w:rsid w:val="000B2A22"/>
    <w:rsid w:val="000C1FD4"/>
    <w:rsid w:val="000C4C1E"/>
    <w:rsid w:val="000D5EF5"/>
    <w:rsid w:val="000E5036"/>
    <w:rsid w:val="000E6F1A"/>
    <w:rsid w:val="000E6F59"/>
    <w:rsid w:val="000F02DC"/>
    <w:rsid w:val="000F53DB"/>
    <w:rsid w:val="001140F3"/>
    <w:rsid w:val="001149E8"/>
    <w:rsid w:val="00115FB8"/>
    <w:rsid w:val="00120506"/>
    <w:rsid w:val="00120A5F"/>
    <w:rsid w:val="00121C8A"/>
    <w:rsid w:val="00134DC5"/>
    <w:rsid w:val="00142877"/>
    <w:rsid w:val="00143705"/>
    <w:rsid w:val="00144BB0"/>
    <w:rsid w:val="00144F1F"/>
    <w:rsid w:val="00154197"/>
    <w:rsid w:val="00155065"/>
    <w:rsid w:val="0016194C"/>
    <w:rsid w:val="001739A0"/>
    <w:rsid w:val="00173A9B"/>
    <w:rsid w:val="00176662"/>
    <w:rsid w:val="00182532"/>
    <w:rsid w:val="00187A9C"/>
    <w:rsid w:val="001922F6"/>
    <w:rsid w:val="00193C5C"/>
    <w:rsid w:val="00197B31"/>
    <w:rsid w:val="001A3CE0"/>
    <w:rsid w:val="001A59B1"/>
    <w:rsid w:val="001B341D"/>
    <w:rsid w:val="001B7074"/>
    <w:rsid w:val="001C1DCF"/>
    <w:rsid w:val="001C1EAA"/>
    <w:rsid w:val="001C1F49"/>
    <w:rsid w:val="001D2965"/>
    <w:rsid w:val="001D4836"/>
    <w:rsid w:val="001D4D84"/>
    <w:rsid w:val="001D5739"/>
    <w:rsid w:val="001D7755"/>
    <w:rsid w:val="001E0EE1"/>
    <w:rsid w:val="001E0F8F"/>
    <w:rsid w:val="001F1918"/>
    <w:rsid w:val="001F325F"/>
    <w:rsid w:val="001F4B99"/>
    <w:rsid w:val="001F5970"/>
    <w:rsid w:val="00205A56"/>
    <w:rsid w:val="00231B65"/>
    <w:rsid w:val="00232FBB"/>
    <w:rsid w:val="0023366A"/>
    <w:rsid w:val="00247E33"/>
    <w:rsid w:val="00251890"/>
    <w:rsid w:val="002543E7"/>
    <w:rsid w:val="00254EF8"/>
    <w:rsid w:val="002647B4"/>
    <w:rsid w:val="00265274"/>
    <w:rsid w:val="00277274"/>
    <w:rsid w:val="00281021"/>
    <w:rsid w:val="0028426F"/>
    <w:rsid w:val="00285977"/>
    <w:rsid w:val="00285F86"/>
    <w:rsid w:val="00291189"/>
    <w:rsid w:val="002973D7"/>
    <w:rsid w:val="002A1DCA"/>
    <w:rsid w:val="002A52A5"/>
    <w:rsid w:val="002A5F39"/>
    <w:rsid w:val="002A7CBF"/>
    <w:rsid w:val="002B5C72"/>
    <w:rsid w:val="002C44E9"/>
    <w:rsid w:val="002C71F1"/>
    <w:rsid w:val="002D0476"/>
    <w:rsid w:val="002D59FA"/>
    <w:rsid w:val="002E0C9D"/>
    <w:rsid w:val="002E2052"/>
    <w:rsid w:val="002E5AAB"/>
    <w:rsid w:val="002E6F4B"/>
    <w:rsid w:val="002F2158"/>
    <w:rsid w:val="002F21F4"/>
    <w:rsid w:val="0030334C"/>
    <w:rsid w:val="00305CDB"/>
    <w:rsid w:val="003079CA"/>
    <w:rsid w:val="003138DE"/>
    <w:rsid w:val="003145B8"/>
    <w:rsid w:val="00321645"/>
    <w:rsid w:val="00322117"/>
    <w:rsid w:val="0032281B"/>
    <w:rsid w:val="0032298A"/>
    <w:rsid w:val="00324CA8"/>
    <w:rsid w:val="0032647A"/>
    <w:rsid w:val="00343B37"/>
    <w:rsid w:val="003508FB"/>
    <w:rsid w:val="00360471"/>
    <w:rsid w:val="00364F1F"/>
    <w:rsid w:val="00365591"/>
    <w:rsid w:val="00395706"/>
    <w:rsid w:val="00395976"/>
    <w:rsid w:val="003972E1"/>
    <w:rsid w:val="003A0ABD"/>
    <w:rsid w:val="003B045A"/>
    <w:rsid w:val="003C2C86"/>
    <w:rsid w:val="003C334D"/>
    <w:rsid w:val="003D3CAF"/>
    <w:rsid w:val="003D3CB6"/>
    <w:rsid w:val="003D3E8C"/>
    <w:rsid w:val="003E0AAA"/>
    <w:rsid w:val="003E1501"/>
    <w:rsid w:val="003F2B8B"/>
    <w:rsid w:val="00423626"/>
    <w:rsid w:val="00435FD5"/>
    <w:rsid w:val="00444D3D"/>
    <w:rsid w:val="004525BE"/>
    <w:rsid w:val="00455003"/>
    <w:rsid w:val="0046366D"/>
    <w:rsid w:val="004647E2"/>
    <w:rsid w:val="00466B42"/>
    <w:rsid w:val="00471E3D"/>
    <w:rsid w:val="004729A8"/>
    <w:rsid w:val="004731CC"/>
    <w:rsid w:val="00477F93"/>
    <w:rsid w:val="00481216"/>
    <w:rsid w:val="00481F3E"/>
    <w:rsid w:val="00486F4A"/>
    <w:rsid w:val="00487A95"/>
    <w:rsid w:val="004903EE"/>
    <w:rsid w:val="00495CE4"/>
    <w:rsid w:val="004A2F8F"/>
    <w:rsid w:val="004A3FCC"/>
    <w:rsid w:val="004A541E"/>
    <w:rsid w:val="004B1ED2"/>
    <w:rsid w:val="004B5E1C"/>
    <w:rsid w:val="004B7DBE"/>
    <w:rsid w:val="004C3E7C"/>
    <w:rsid w:val="004D67C4"/>
    <w:rsid w:val="004E2DEB"/>
    <w:rsid w:val="004E3513"/>
    <w:rsid w:val="004E762C"/>
    <w:rsid w:val="004F0138"/>
    <w:rsid w:val="004F225C"/>
    <w:rsid w:val="00501389"/>
    <w:rsid w:val="00501407"/>
    <w:rsid w:val="00505CCE"/>
    <w:rsid w:val="00512C5E"/>
    <w:rsid w:val="00514047"/>
    <w:rsid w:val="005162D4"/>
    <w:rsid w:val="00516537"/>
    <w:rsid w:val="00517904"/>
    <w:rsid w:val="0052414C"/>
    <w:rsid w:val="00524606"/>
    <w:rsid w:val="00527568"/>
    <w:rsid w:val="00533F06"/>
    <w:rsid w:val="0053438C"/>
    <w:rsid w:val="00541FD0"/>
    <w:rsid w:val="005452CA"/>
    <w:rsid w:val="00552D62"/>
    <w:rsid w:val="0056107F"/>
    <w:rsid w:val="00567A1B"/>
    <w:rsid w:val="00574C4A"/>
    <w:rsid w:val="005846D0"/>
    <w:rsid w:val="005853A7"/>
    <w:rsid w:val="00585638"/>
    <w:rsid w:val="00585759"/>
    <w:rsid w:val="005874AA"/>
    <w:rsid w:val="00592C8D"/>
    <w:rsid w:val="005A2659"/>
    <w:rsid w:val="005A7B00"/>
    <w:rsid w:val="005B3F05"/>
    <w:rsid w:val="005B5B19"/>
    <w:rsid w:val="005C4149"/>
    <w:rsid w:val="005C56F2"/>
    <w:rsid w:val="005D1500"/>
    <w:rsid w:val="005D2917"/>
    <w:rsid w:val="005D4CFE"/>
    <w:rsid w:val="005E6DB2"/>
    <w:rsid w:val="005E76CB"/>
    <w:rsid w:val="005F0B6F"/>
    <w:rsid w:val="00601BAB"/>
    <w:rsid w:val="006153F5"/>
    <w:rsid w:val="006165EA"/>
    <w:rsid w:val="0062213B"/>
    <w:rsid w:val="00631C79"/>
    <w:rsid w:val="0063651C"/>
    <w:rsid w:val="00637ED8"/>
    <w:rsid w:val="00656F66"/>
    <w:rsid w:val="00667C80"/>
    <w:rsid w:val="006768CA"/>
    <w:rsid w:val="0067716E"/>
    <w:rsid w:val="00681EFE"/>
    <w:rsid w:val="00690C60"/>
    <w:rsid w:val="0069153C"/>
    <w:rsid w:val="00693324"/>
    <w:rsid w:val="006A159C"/>
    <w:rsid w:val="006A23BB"/>
    <w:rsid w:val="006A7F51"/>
    <w:rsid w:val="006B0A0B"/>
    <w:rsid w:val="006B67F2"/>
    <w:rsid w:val="006C0366"/>
    <w:rsid w:val="006C15A2"/>
    <w:rsid w:val="006C4F77"/>
    <w:rsid w:val="006C5D68"/>
    <w:rsid w:val="006C6686"/>
    <w:rsid w:val="006D01A3"/>
    <w:rsid w:val="006D1DFD"/>
    <w:rsid w:val="006D28E5"/>
    <w:rsid w:val="006D4B65"/>
    <w:rsid w:val="006E0998"/>
    <w:rsid w:val="00705DF1"/>
    <w:rsid w:val="00706CC8"/>
    <w:rsid w:val="00707EAE"/>
    <w:rsid w:val="00711308"/>
    <w:rsid w:val="00714B27"/>
    <w:rsid w:val="007172DF"/>
    <w:rsid w:val="00726916"/>
    <w:rsid w:val="007404D1"/>
    <w:rsid w:val="00740811"/>
    <w:rsid w:val="00745A79"/>
    <w:rsid w:val="00750198"/>
    <w:rsid w:val="00752273"/>
    <w:rsid w:val="00755193"/>
    <w:rsid w:val="00755781"/>
    <w:rsid w:val="0076058B"/>
    <w:rsid w:val="00777B6B"/>
    <w:rsid w:val="00780DF8"/>
    <w:rsid w:val="00791D5D"/>
    <w:rsid w:val="00793758"/>
    <w:rsid w:val="007A6539"/>
    <w:rsid w:val="007B03B7"/>
    <w:rsid w:val="007B5A95"/>
    <w:rsid w:val="007B64F1"/>
    <w:rsid w:val="007B6556"/>
    <w:rsid w:val="007C0444"/>
    <w:rsid w:val="007C0A87"/>
    <w:rsid w:val="007C2FA2"/>
    <w:rsid w:val="007C4D52"/>
    <w:rsid w:val="007D09B2"/>
    <w:rsid w:val="007D3F35"/>
    <w:rsid w:val="007D68BB"/>
    <w:rsid w:val="007E09EE"/>
    <w:rsid w:val="007E1728"/>
    <w:rsid w:val="007E4421"/>
    <w:rsid w:val="007E4F2C"/>
    <w:rsid w:val="007E583B"/>
    <w:rsid w:val="007F317F"/>
    <w:rsid w:val="007F4DEF"/>
    <w:rsid w:val="008002D9"/>
    <w:rsid w:val="00801B14"/>
    <w:rsid w:val="00811637"/>
    <w:rsid w:val="00811AF5"/>
    <w:rsid w:val="00813FFC"/>
    <w:rsid w:val="008162FD"/>
    <w:rsid w:val="00816AD5"/>
    <w:rsid w:val="008246E6"/>
    <w:rsid w:val="008254AB"/>
    <w:rsid w:val="008262A5"/>
    <w:rsid w:val="00832DAE"/>
    <w:rsid w:val="00835705"/>
    <w:rsid w:val="008365DB"/>
    <w:rsid w:val="008402AF"/>
    <w:rsid w:val="008407F6"/>
    <w:rsid w:val="00842734"/>
    <w:rsid w:val="0085198B"/>
    <w:rsid w:val="00852397"/>
    <w:rsid w:val="00852D5B"/>
    <w:rsid w:val="00854DE3"/>
    <w:rsid w:val="008559C2"/>
    <w:rsid w:val="0085756F"/>
    <w:rsid w:val="008575FD"/>
    <w:rsid w:val="00866B24"/>
    <w:rsid w:val="00872E75"/>
    <w:rsid w:val="00876410"/>
    <w:rsid w:val="008774C4"/>
    <w:rsid w:val="00877C5C"/>
    <w:rsid w:val="00880C2D"/>
    <w:rsid w:val="00881936"/>
    <w:rsid w:val="00887ED5"/>
    <w:rsid w:val="00891768"/>
    <w:rsid w:val="00896674"/>
    <w:rsid w:val="008A427D"/>
    <w:rsid w:val="008A5C83"/>
    <w:rsid w:val="008B048B"/>
    <w:rsid w:val="008C09DB"/>
    <w:rsid w:val="008C140F"/>
    <w:rsid w:val="008C4E6D"/>
    <w:rsid w:val="008C5F97"/>
    <w:rsid w:val="008C759D"/>
    <w:rsid w:val="008D0475"/>
    <w:rsid w:val="008D08F1"/>
    <w:rsid w:val="008D10C7"/>
    <w:rsid w:val="008D268E"/>
    <w:rsid w:val="008D7BA9"/>
    <w:rsid w:val="008E3DBD"/>
    <w:rsid w:val="008E57C1"/>
    <w:rsid w:val="008E5CE3"/>
    <w:rsid w:val="008F0FE7"/>
    <w:rsid w:val="008F443A"/>
    <w:rsid w:val="008F5409"/>
    <w:rsid w:val="008F71FF"/>
    <w:rsid w:val="008F7AE8"/>
    <w:rsid w:val="00903DCB"/>
    <w:rsid w:val="00904711"/>
    <w:rsid w:val="00904F6B"/>
    <w:rsid w:val="009050BC"/>
    <w:rsid w:val="00911A99"/>
    <w:rsid w:val="00915447"/>
    <w:rsid w:val="00927DAE"/>
    <w:rsid w:val="00930F63"/>
    <w:rsid w:val="00934591"/>
    <w:rsid w:val="009578B3"/>
    <w:rsid w:val="00962DC3"/>
    <w:rsid w:val="00966D78"/>
    <w:rsid w:val="00967D4E"/>
    <w:rsid w:val="00974606"/>
    <w:rsid w:val="00987D86"/>
    <w:rsid w:val="00992149"/>
    <w:rsid w:val="00994097"/>
    <w:rsid w:val="009A7BE9"/>
    <w:rsid w:val="009B1B34"/>
    <w:rsid w:val="009B2530"/>
    <w:rsid w:val="009B4901"/>
    <w:rsid w:val="009B77EB"/>
    <w:rsid w:val="009C2CC4"/>
    <w:rsid w:val="009C474B"/>
    <w:rsid w:val="009C6922"/>
    <w:rsid w:val="009D4C53"/>
    <w:rsid w:val="009E0091"/>
    <w:rsid w:val="009E024A"/>
    <w:rsid w:val="009E5EB1"/>
    <w:rsid w:val="009E664D"/>
    <w:rsid w:val="009F0E0D"/>
    <w:rsid w:val="009F5D91"/>
    <w:rsid w:val="00A01796"/>
    <w:rsid w:val="00A01BD9"/>
    <w:rsid w:val="00A06F57"/>
    <w:rsid w:val="00A13E94"/>
    <w:rsid w:val="00A15A06"/>
    <w:rsid w:val="00A16020"/>
    <w:rsid w:val="00A160C1"/>
    <w:rsid w:val="00A2019A"/>
    <w:rsid w:val="00A248E2"/>
    <w:rsid w:val="00A26C2A"/>
    <w:rsid w:val="00A3395A"/>
    <w:rsid w:val="00A35325"/>
    <w:rsid w:val="00A3561D"/>
    <w:rsid w:val="00A448A1"/>
    <w:rsid w:val="00A46835"/>
    <w:rsid w:val="00A46DED"/>
    <w:rsid w:val="00A55495"/>
    <w:rsid w:val="00A649CE"/>
    <w:rsid w:val="00A72D7E"/>
    <w:rsid w:val="00A82C88"/>
    <w:rsid w:val="00A83F84"/>
    <w:rsid w:val="00A84262"/>
    <w:rsid w:val="00A84D6A"/>
    <w:rsid w:val="00A86576"/>
    <w:rsid w:val="00A91150"/>
    <w:rsid w:val="00A93742"/>
    <w:rsid w:val="00AA234A"/>
    <w:rsid w:val="00AA2389"/>
    <w:rsid w:val="00AB0EEF"/>
    <w:rsid w:val="00AB1856"/>
    <w:rsid w:val="00AB1CCA"/>
    <w:rsid w:val="00AB622D"/>
    <w:rsid w:val="00AB69F6"/>
    <w:rsid w:val="00AC48E2"/>
    <w:rsid w:val="00AC72CD"/>
    <w:rsid w:val="00AC7460"/>
    <w:rsid w:val="00AD46C5"/>
    <w:rsid w:val="00AD4D80"/>
    <w:rsid w:val="00AD5D39"/>
    <w:rsid w:val="00AE295A"/>
    <w:rsid w:val="00AE4A15"/>
    <w:rsid w:val="00AE5F6F"/>
    <w:rsid w:val="00AE63A9"/>
    <w:rsid w:val="00AE709E"/>
    <w:rsid w:val="00AE7992"/>
    <w:rsid w:val="00AF0289"/>
    <w:rsid w:val="00AF25E1"/>
    <w:rsid w:val="00AF41A1"/>
    <w:rsid w:val="00AF5261"/>
    <w:rsid w:val="00B0128B"/>
    <w:rsid w:val="00B01E5D"/>
    <w:rsid w:val="00B02019"/>
    <w:rsid w:val="00B02950"/>
    <w:rsid w:val="00B062EA"/>
    <w:rsid w:val="00B12C2C"/>
    <w:rsid w:val="00B27611"/>
    <w:rsid w:val="00B371F0"/>
    <w:rsid w:val="00B474B5"/>
    <w:rsid w:val="00B50A80"/>
    <w:rsid w:val="00B512D6"/>
    <w:rsid w:val="00B5240C"/>
    <w:rsid w:val="00B60505"/>
    <w:rsid w:val="00B61DC5"/>
    <w:rsid w:val="00B64ADE"/>
    <w:rsid w:val="00B65D58"/>
    <w:rsid w:val="00B66339"/>
    <w:rsid w:val="00B7051E"/>
    <w:rsid w:val="00B755B3"/>
    <w:rsid w:val="00B84CCB"/>
    <w:rsid w:val="00B86106"/>
    <w:rsid w:val="00B9028C"/>
    <w:rsid w:val="00B93A15"/>
    <w:rsid w:val="00B94F8E"/>
    <w:rsid w:val="00BA1BB1"/>
    <w:rsid w:val="00BA1FBD"/>
    <w:rsid w:val="00BA2F80"/>
    <w:rsid w:val="00BA6CD8"/>
    <w:rsid w:val="00BA6F5E"/>
    <w:rsid w:val="00BB3B24"/>
    <w:rsid w:val="00BC5BC2"/>
    <w:rsid w:val="00BC697B"/>
    <w:rsid w:val="00BC71F7"/>
    <w:rsid w:val="00BD1AF8"/>
    <w:rsid w:val="00BD4DEC"/>
    <w:rsid w:val="00BD6B48"/>
    <w:rsid w:val="00BD781C"/>
    <w:rsid w:val="00BF4CF3"/>
    <w:rsid w:val="00BF6C85"/>
    <w:rsid w:val="00C0143C"/>
    <w:rsid w:val="00C01A2C"/>
    <w:rsid w:val="00C027BB"/>
    <w:rsid w:val="00C048D0"/>
    <w:rsid w:val="00C06FA0"/>
    <w:rsid w:val="00C14F3F"/>
    <w:rsid w:val="00C16F26"/>
    <w:rsid w:val="00C33BC6"/>
    <w:rsid w:val="00C41BCF"/>
    <w:rsid w:val="00C4222E"/>
    <w:rsid w:val="00C52BC6"/>
    <w:rsid w:val="00C52F4C"/>
    <w:rsid w:val="00C54BBF"/>
    <w:rsid w:val="00C559AF"/>
    <w:rsid w:val="00C72AB7"/>
    <w:rsid w:val="00C746F4"/>
    <w:rsid w:val="00C84911"/>
    <w:rsid w:val="00C857E4"/>
    <w:rsid w:val="00C879CE"/>
    <w:rsid w:val="00C965B0"/>
    <w:rsid w:val="00CA05D7"/>
    <w:rsid w:val="00CA073D"/>
    <w:rsid w:val="00CA135F"/>
    <w:rsid w:val="00CA2E58"/>
    <w:rsid w:val="00CA3E84"/>
    <w:rsid w:val="00CB67AB"/>
    <w:rsid w:val="00CB6D4F"/>
    <w:rsid w:val="00CC3BDF"/>
    <w:rsid w:val="00CD5892"/>
    <w:rsid w:val="00CD7AA5"/>
    <w:rsid w:val="00CE051B"/>
    <w:rsid w:val="00CE0DD6"/>
    <w:rsid w:val="00CE64D5"/>
    <w:rsid w:val="00CF192C"/>
    <w:rsid w:val="00CF3D21"/>
    <w:rsid w:val="00CF68B8"/>
    <w:rsid w:val="00CF6E55"/>
    <w:rsid w:val="00D07EDB"/>
    <w:rsid w:val="00D10211"/>
    <w:rsid w:val="00D1137A"/>
    <w:rsid w:val="00D140D6"/>
    <w:rsid w:val="00D1426F"/>
    <w:rsid w:val="00D1468F"/>
    <w:rsid w:val="00D162A0"/>
    <w:rsid w:val="00D27502"/>
    <w:rsid w:val="00D3307E"/>
    <w:rsid w:val="00D343ED"/>
    <w:rsid w:val="00D355A5"/>
    <w:rsid w:val="00D35F37"/>
    <w:rsid w:val="00D37409"/>
    <w:rsid w:val="00D37CC7"/>
    <w:rsid w:val="00D45EEB"/>
    <w:rsid w:val="00D47794"/>
    <w:rsid w:val="00D47C9D"/>
    <w:rsid w:val="00D525CF"/>
    <w:rsid w:val="00D53587"/>
    <w:rsid w:val="00D619E3"/>
    <w:rsid w:val="00D66295"/>
    <w:rsid w:val="00D700AE"/>
    <w:rsid w:val="00D72211"/>
    <w:rsid w:val="00D731DD"/>
    <w:rsid w:val="00D84C62"/>
    <w:rsid w:val="00D85EEB"/>
    <w:rsid w:val="00D86D69"/>
    <w:rsid w:val="00D87BCB"/>
    <w:rsid w:val="00D91CFF"/>
    <w:rsid w:val="00DA5845"/>
    <w:rsid w:val="00DB3988"/>
    <w:rsid w:val="00DD1131"/>
    <w:rsid w:val="00DD17D6"/>
    <w:rsid w:val="00DE18FE"/>
    <w:rsid w:val="00DF22B3"/>
    <w:rsid w:val="00DF3589"/>
    <w:rsid w:val="00DF5A8D"/>
    <w:rsid w:val="00DF7102"/>
    <w:rsid w:val="00DF7538"/>
    <w:rsid w:val="00DF7E5A"/>
    <w:rsid w:val="00E04F4D"/>
    <w:rsid w:val="00E10120"/>
    <w:rsid w:val="00E11D7B"/>
    <w:rsid w:val="00E14DF2"/>
    <w:rsid w:val="00E20149"/>
    <w:rsid w:val="00E20696"/>
    <w:rsid w:val="00E23354"/>
    <w:rsid w:val="00E3181A"/>
    <w:rsid w:val="00E35430"/>
    <w:rsid w:val="00E476D2"/>
    <w:rsid w:val="00E51C98"/>
    <w:rsid w:val="00E528A5"/>
    <w:rsid w:val="00E53595"/>
    <w:rsid w:val="00E623D9"/>
    <w:rsid w:val="00E628BE"/>
    <w:rsid w:val="00E63402"/>
    <w:rsid w:val="00E6601E"/>
    <w:rsid w:val="00E67A30"/>
    <w:rsid w:val="00E7506A"/>
    <w:rsid w:val="00E80975"/>
    <w:rsid w:val="00E83262"/>
    <w:rsid w:val="00E84201"/>
    <w:rsid w:val="00EA15D9"/>
    <w:rsid w:val="00EA5FBC"/>
    <w:rsid w:val="00EB3AC2"/>
    <w:rsid w:val="00EB6661"/>
    <w:rsid w:val="00EC19C3"/>
    <w:rsid w:val="00EC20ED"/>
    <w:rsid w:val="00EC2722"/>
    <w:rsid w:val="00EC37BD"/>
    <w:rsid w:val="00EC40D6"/>
    <w:rsid w:val="00EC4AA2"/>
    <w:rsid w:val="00EC66BD"/>
    <w:rsid w:val="00ED094F"/>
    <w:rsid w:val="00ED1BA8"/>
    <w:rsid w:val="00ED6400"/>
    <w:rsid w:val="00ED6BFF"/>
    <w:rsid w:val="00EF7C65"/>
    <w:rsid w:val="00F00013"/>
    <w:rsid w:val="00F025C7"/>
    <w:rsid w:val="00F054E8"/>
    <w:rsid w:val="00F0653B"/>
    <w:rsid w:val="00F06858"/>
    <w:rsid w:val="00F10B83"/>
    <w:rsid w:val="00F17B3B"/>
    <w:rsid w:val="00F22C79"/>
    <w:rsid w:val="00F23513"/>
    <w:rsid w:val="00F24DAC"/>
    <w:rsid w:val="00F3164C"/>
    <w:rsid w:val="00F34A25"/>
    <w:rsid w:val="00F4061F"/>
    <w:rsid w:val="00F40D00"/>
    <w:rsid w:val="00F4177F"/>
    <w:rsid w:val="00F45E3D"/>
    <w:rsid w:val="00F516A8"/>
    <w:rsid w:val="00F51BA7"/>
    <w:rsid w:val="00F56015"/>
    <w:rsid w:val="00F73216"/>
    <w:rsid w:val="00F7359F"/>
    <w:rsid w:val="00F742FB"/>
    <w:rsid w:val="00F82CE6"/>
    <w:rsid w:val="00F85B81"/>
    <w:rsid w:val="00F87489"/>
    <w:rsid w:val="00F910E9"/>
    <w:rsid w:val="00F913D3"/>
    <w:rsid w:val="00F92D4A"/>
    <w:rsid w:val="00F96F88"/>
    <w:rsid w:val="00FA153B"/>
    <w:rsid w:val="00FA1C22"/>
    <w:rsid w:val="00FA57F8"/>
    <w:rsid w:val="00FB1520"/>
    <w:rsid w:val="00FB447E"/>
    <w:rsid w:val="00FC02D4"/>
    <w:rsid w:val="00FC2E6B"/>
    <w:rsid w:val="00FC3DA0"/>
    <w:rsid w:val="00FC6CFC"/>
    <w:rsid w:val="00FC7D31"/>
    <w:rsid w:val="00FD1382"/>
    <w:rsid w:val="00FD4A25"/>
    <w:rsid w:val="00FD4EAC"/>
    <w:rsid w:val="00FD5F42"/>
    <w:rsid w:val="00FD6DA9"/>
    <w:rsid w:val="00FD75FC"/>
    <w:rsid w:val="00FE282E"/>
    <w:rsid w:val="00FE72D9"/>
    <w:rsid w:val="00FE7FBD"/>
    <w:rsid w:val="00FF21E3"/>
    <w:rsid w:val="00FF6F79"/>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552270A-12C6-4F37-B930-417945E2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1">
    <w:name w:val="level11"/>
    <w:basedOn w:val="Normal"/>
    <w:rsid w:val="00DF3589"/>
    <w:pPr>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term110">
    <w:name w:val="term110"/>
    <w:basedOn w:val="DefaultParagraphFont"/>
    <w:rsid w:val="00DF3589"/>
    <w:rPr>
      <w:shd w:val="clear" w:color="auto" w:fill="F3BFFD"/>
    </w:rPr>
  </w:style>
  <w:style w:type="character" w:customStyle="1" w:styleId="term111">
    <w:name w:val="term111"/>
    <w:basedOn w:val="DefaultParagraphFont"/>
    <w:rsid w:val="00DF3589"/>
    <w:rPr>
      <w:shd w:val="clear" w:color="auto" w:fill="F3BFFD"/>
    </w:rPr>
  </w:style>
  <w:style w:type="character" w:styleId="Hyperlink">
    <w:name w:val="Hyperlink"/>
    <w:basedOn w:val="DefaultParagraphFont"/>
    <w:uiPriority w:val="99"/>
    <w:semiHidden/>
    <w:unhideWhenUsed/>
    <w:rsid w:val="00AA234A"/>
    <w:rPr>
      <w:color w:val="0000FF" w:themeColor="hyperlink"/>
      <w:u w:val="single"/>
    </w:rPr>
  </w:style>
  <w:style w:type="character" w:customStyle="1" w:styleId="reflex3-block">
    <w:name w:val="reflex3-block"/>
    <w:basedOn w:val="DefaultParagraphFont"/>
    <w:rsid w:val="009578B3"/>
  </w:style>
  <w:style w:type="character" w:customStyle="1" w:styleId="reflex3-alt">
    <w:name w:val="reflex3-alt"/>
    <w:basedOn w:val="DefaultParagraphFont"/>
    <w:rsid w:val="009578B3"/>
  </w:style>
  <w:style w:type="paragraph" w:customStyle="1" w:styleId="paranondepar-altn1">
    <w:name w:val="paranondepar-altn1"/>
    <w:basedOn w:val="Normal"/>
    <w:rsid w:val="00957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lsky1">
    <w:name w:val="felsky1"/>
    <w:basedOn w:val="Normal"/>
    <w:rsid w:val="00F417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753">
      <w:bodyDiv w:val="1"/>
      <w:marLeft w:val="0"/>
      <w:marRight w:val="0"/>
      <w:marTop w:val="0"/>
      <w:marBottom w:val="0"/>
      <w:divBdr>
        <w:top w:val="none" w:sz="0" w:space="0" w:color="auto"/>
        <w:left w:val="none" w:sz="0" w:space="0" w:color="auto"/>
        <w:bottom w:val="none" w:sz="0" w:space="0" w:color="auto"/>
        <w:right w:val="none" w:sz="0" w:space="0" w:color="auto"/>
      </w:divBdr>
    </w:div>
    <w:div w:id="182134867">
      <w:bodyDiv w:val="1"/>
      <w:marLeft w:val="0"/>
      <w:marRight w:val="0"/>
      <w:marTop w:val="0"/>
      <w:marBottom w:val="0"/>
      <w:divBdr>
        <w:top w:val="none" w:sz="0" w:space="0" w:color="auto"/>
        <w:left w:val="none" w:sz="0" w:space="0" w:color="auto"/>
        <w:bottom w:val="none" w:sz="0" w:space="0" w:color="auto"/>
        <w:right w:val="none" w:sz="0" w:space="0" w:color="auto"/>
      </w:divBdr>
    </w:div>
    <w:div w:id="1301107233">
      <w:bodyDiv w:val="1"/>
      <w:marLeft w:val="0"/>
      <w:marRight w:val="0"/>
      <w:marTop w:val="0"/>
      <w:marBottom w:val="0"/>
      <w:divBdr>
        <w:top w:val="none" w:sz="0" w:space="0" w:color="auto"/>
        <w:left w:val="none" w:sz="0" w:space="0" w:color="auto"/>
        <w:bottom w:val="none" w:sz="0" w:space="0" w:color="auto"/>
        <w:right w:val="none" w:sz="0" w:space="0" w:color="auto"/>
      </w:divBdr>
      <w:divsChild>
        <w:div w:id="1453094912">
          <w:marLeft w:val="0"/>
          <w:marRight w:val="0"/>
          <w:marTop w:val="0"/>
          <w:marBottom w:val="0"/>
          <w:divBdr>
            <w:top w:val="none" w:sz="0" w:space="0" w:color="auto"/>
            <w:left w:val="none" w:sz="0" w:space="0" w:color="auto"/>
            <w:bottom w:val="none" w:sz="0" w:space="0" w:color="auto"/>
            <w:right w:val="none" w:sz="0" w:space="0" w:color="auto"/>
          </w:divBdr>
          <w:divsChild>
            <w:div w:id="366682543">
              <w:marLeft w:val="0"/>
              <w:marRight w:val="0"/>
              <w:marTop w:val="0"/>
              <w:marBottom w:val="0"/>
              <w:divBdr>
                <w:top w:val="none" w:sz="0" w:space="0" w:color="auto"/>
                <w:left w:val="none" w:sz="0" w:space="0" w:color="auto"/>
                <w:bottom w:val="none" w:sz="0" w:space="0" w:color="auto"/>
                <w:right w:val="none" w:sz="0" w:space="0" w:color="auto"/>
              </w:divBdr>
              <w:divsChild>
                <w:div w:id="1169441630">
                  <w:marLeft w:val="0"/>
                  <w:marRight w:val="0"/>
                  <w:marTop w:val="0"/>
                  <w:marBottom w:val="0"/>
                  <w:divBdr>
                    <w:top w:val="none" w:sz="0" w:space="0" w:color="auto"/>
                    <w:left w:val="none" w:sz="0" w:space="0" w:color="auto"/>
                    <w:bottom w:val="none" w:sz="0" w:space="0" w:color="auto"/>
                    <w:right w:val="none" w:sz="0" w:space="0" w:color="auto"/>
                  </w:divBdr>
                  <w:divsChild>
                    <w:div w:id="191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anlii.org/en/nt/laws/regu/nwt-reg-010-96/latest/nwt-reg-010-96.html" TargetMode="Externa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canlii.org/en/nt/ntsc/doc/2016/2016nwtsc71/2016nwtsc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15</Pages>
  <Words>4052</Words>
  <Characters>23103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GNWT, Justice</Company>
  <LinksUpToDate>false</LinksUpToDate>
  <CharactersWithSpaces>27101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dc:creator>
  <cp:keywords/>
  <dc:description/>
  <cp:lastModifiedBy>Shirley Mair</cp:lastModifiedBy>
  <cp:revision>13</cp:revision>
  <cp:lastPrinted>2019-12-03T21:18:00Z</cp:lastPrinted>
  <dcterms:created xsi:type="dcterms:W3CDTF">2019-12-03T17:06:00Z</dcterms:created>
  <dcterms:modified xsi:type="dcterms:W3CDTF">2019-12-03T21:34:00Z</dcterms:modified>
</cp:coreProperties>
</file>