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56119" w14:textId="77777777" w:rsidR="00B94F8E" w:rsidRPr="00AA33C9" w:rsidRDefault="00413052" w:rsidP="000D7F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A33C9">
        <w:rPr>
          <w:rFonts w:ascii="Times New Roman" w:hAnsi="Times New Roman" w:cs="Times New Roman"/>
          <w:i/>
          <w:sz w:val="28"/>
          <w:szCs w:val="28"/>
          <w:lang w:val="en-US"/>
        </w:rPr>
        <w:t xml:space="preserve">R v </w:t>
      </w:r>
      <w:r w:rsidR="00AA33C9" w:rsidRPr="00AA33C9">
        <w:rPr>
          <w:rFonts w:ascii="Times New Roman" w:hAnsi="Times New Roman" w:cs="Times New Roman"/>
          <w:i/>
          <w:sz w:val="28"/>
          <w:szCs w:val="28"/>
          <w:lang w:val="en-US"/>
        </w:rPr>
        <w:t>Kakfwi</w:t>
      </w:r>
      <w:r w:rsidR="004E0C63" w:rsidRPr="00AA33C9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4E0C63" w:rsidRPr="00AA33C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D12E98">
        <w:rPr>
          <w:rFonts w:ascii="Times New Roman" w:hAnsi="Times New Roman" w:cs="Times New Roman"/>
          <w:sz w:val="28"/>
          <w:szCs w:val="28"/>
          <w:lang w:val="en-US"/>
        </w:rPr>
        <w:t>2019</w:t>
      </w:r>
      <w:r w:rsidR="00527505" w:rsidRPr="00AA33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E0C63" w:rsidRPr="00AA33C9">
        <w:rPr>
          <w:rFonts w:ascii="Times New Roman" w:hAnsi="Times New Roman" w:cs="Times New Roman"/>
          <w:sz w:val="28"/>
          <w:szCs w:val="28"/>
          <w:lang w:val="en-US"/>
        </w:rPr>
        <w:t xml:space="preserve">NWTSC </w:t>
      </w:r>
      <w:r w:rsidR="00D12E98">
        <w:rPr>
          <w:rFonts w:ascii="Times New Roman" w:hAnsi="Times New Roman" w:cs="Times New Roman"/>
          <w:sz w:val="28"/>
          <w:szCs w:val="28"/>
          <w:lang w:val="en-US"/>
        </w:rPr>
        <w:t>22</w:t>
      </w:r>
    </w:p>
    <w:p w14:paraId="36EAD399" w14:textId="77777777" w:rsidR="00B94F8E" w:rsidRPr="00AA33C9" w:rsidRDefault="001922F6" w:rsidP="000D7F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33C9">
        <w:rPr>
          <w:rFonts w:ascii="Times New Roman" w:hAnsi="Times New Roman" w:cs="Times New Roman"/>
          <w:sz w:val="28"/>
          <w:szCs w:val="28"/>
        </w:rPr>
        <w:fldChar w:fldCharType="begin"/>
      </w:r>
      <w:r w:rsidR="00B94F8E" w:rsidRPr="00AA33C9">
        <w:rPr>
          <w:rFonts w:ascii="Times New Roman" w:hAnsi="Times New Roman" w:cs="Times New Roman"/>
          <w:sz w:val="28"/>
          <w:szCs w:val="28"/>
        </w:rPr>
        <w:instrText xml:space="preserve"> SEQ CHAPTER \h \r 1</w:instrText>
      </w:r>
      <w:r w:rsidRPr="00AA33C9">
        <w:rPr>
          <w:rFonts w:ascii="Times New Roman" w:hAnsi="Times New Roman" w:cs="Times New Roman"/>
          <w:sz w:val="28"/>
          <w:szCs w:val="28"/>
        </w:rPr>
        <w:fldChar w:fldCharType="end"/>
      </w:r>
      <w:r w:rsidR="00B94F8E" w:rsidRPr="00AA33C9">
        <w:rPr>
          <w:rFonts w:ascii="Times New Roman" w:hAnsi="Times New Roman" w:cs="Times New Roman"/>
          <w:sz w:val="28"/>
          <w:szCs w:val="28"/>
        </w:rPr>
        <w:t xml:space="preserve">Date: </w:t>
      </w:r>
      <w:bookmarkStart w:id="0" w:name="1"/>
      <w:bookmarkEnd w:id="0"/>
      <w:r w:rsidR="00B94F8E" w:rsidRPr="00AA33C9">
        <w:rPr>
          <w:rFonts w:ascii="Times New Roman" w:hAnsi="Times New Roman" w:cs="Times New Roman"/>
          <w:sz w:val="28"/>
          <w:szCs w:val="28"/>
        </w:rPr>
        <w:t xml:space="preserve"> </w:t>
      </w:r>
      <w:r w:rsidR="00D12E98">
        <w:rPr>
          <w:rFonts w:ascii="Times New Roman" w:hAnsi="Times New Roman" w:cs="Times New Roman"/>
          <w:sz w:val="28"/>
          <w:szCs w:val="28"/>
        </w:rPr>
        <w:t>2019</w:t>
      </w:r>
      <w:r w:rsidR="006301B3" w:rsidRPr="00AA33C9">
        <w:rPr>
          <w:rFonts w:ascii="Times New Roman" w:hAnsi="Times New Roman" w:cs="Times New Roman"/>
          <w:sz w:val="28"/>
          <w:szCs w:val="28"/>
        </w:rPr>
        <w:t xml:space="preserve"> </w:t>
      </w:r>
      <w:r w:rsidR="00D12E98">
        <w:rPr>
          <w:rFonts w:ascii="Times New Roman" w:hAnsi="Times New Roman" w:cs="Times New Roman"/>
          <w:sz w:val="28"/>
          <w:szCs w:val="28"/>
        </w:rPr>
        <w:t>0</w:t>
      </w:r>
      <w:r w:rsidR="002D16CF">
        <w:rPr>
          <w:rFonts w:ascii="Times New Roman" w:hAnsi="Times New Roman" w:cs="Times New Roman"/>
          <w:sz w:val="28"/>
          <w:szCs w:val="28"/>
        </w:rPr>
        <w:t>7</w:t>
      </w:r>
      <w:r w:rsidR="00240E3A" w:rsidRPr="00AA33C9">
        <w:rPr>
          <w:rFonts w:ascii="Times New Roman" w:hAnsi="Times New Roman" w:cs="Times New Roman"/>
          <w:sz w:val="28"/>
          <w:szCs w:val="28"/>
        </w:rPr>
        <w:t xml:space="preserve"> </w:t>
      </w:r>
      <w:r w:rsidR="007D297E">
        <w:rPr>
          <w:rFonts w:ascii="Times New Roman" w:hAnsi="Times New Roman" w:cs="Times New Roman"/>
          <w:sz w:val="28"/>
          <w:szCs w:val="28"/>
        </w:rPr>
        <w:t>05</w:t>
      </w:r>
    </w:p>
    <w:p w14:paraId="69C4746A" w14:textId="77777777" w:rsidR="00B94F8E" w:rsidRPr="00AA33C9" w:rsidRDefault="001922F6" w:rsidP="000D7F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33C9">
        <w:rPr>
          <w:rFonts w:ascii="Times New Roman" w:hAnsi="Times New Roman" w:cs="Times New Roman"/>
          <w:sz w:val="28"/>
          <w:szCs w:val="28"/>
        </w:rPr>
        <w:fldChar w:fldCharType="begin"/>
      </w:r>
      <w:r w:rsidR="00B94F8E" w:rsidRPr="00AA33C9">
        <w:rPr>
          <w:rFonts w:ascii="Times New Roman" w:hAnsi="Times New Roman" w:cs="Times New Roman"/>
          <w:sz w:val="28"/>
          <w:szCs w:val="28"/>
        </w:rPr>
        <w:instrText xml:space="preserve"> SEQ CHAPTER \h \r 1</w:instrText>
      </w:r>
      <w:r w:rsidRPr="00AA33C9">
        <w:rPr>
          <w:rFonts w:ascii="Times New Roman" w:hAnsi="Times New Roman" w:cs="Times New Roman"/>
          <w:sz w:val="28"/>
          <w:szCs w:val="28"/>
        </w:rPr>
        <w:fldChar w:fldCharType="end"/>
      </w:r>
      <w:r w:rsidR="00B94F8E" w:rsidRPr="00AA33C9">
        <w:rPr>
          <w:rFonts w:ascii="Times New Roman" w:hAnsi="Times New Roman" w:cs="Times New Roman"/>
          <w:sz w:val="28"/>
          <w:szCs w:val="28"/>
        </w:rPr>
        <w:t xml:space="preserve">Docket: </w:t>
      </w:r>
      <w:bookmarkStart w:id="1" w:name="2"/>
      <w:bookmarkEnd w:id="1"/>
      <w:r w:rsidR="00B94F8E" w:rsidRPr="00AA33C9">
        <w:rPr>
          <w:rFonts w:ascii="Times New Roman" w:hAnsi="Times New Roman" w:cs="Times New Roman"/>
          <w:sz w:val="28"/>
          <w:szCs w:val="28"/>
        </w:rPr>
        <w:t xml:space="preserve"> </w:t>
      </w:r>
      <w:r w:rsidR="00AA33C9" w:rsidRPr="00AA33C9">
        <w:rPr>
          <w:rFonts w:ascii="Times New Roman" w:hAnsi="Times New Roman" w:cs="Times New Roman"/>
          <w:sz w:val="28"/>
          <w:szCs w:val="28"/>
        </w:rPr>
        <w:t>S-1-CR-2017</w:t>
      </w:r>
      <w:r w:rsidR="004E0C63" w:rsidRPr="00AA33C9">
        <w:rPr>
          <w:rFonts w:ascii="Times New Roman" w:hAnsi="Times New Roman" w:cs="Times New Roman"/>
          <w:sz w:val="28"/>
          <w:szCs w:val="28"/>
        </w:rPr>
        <w:t xml:space="preserve">-000 </w:t>
      </w:r>
      <w:r w:rsidR="00054E5B" w:rsidRPr="00AA33C9">
        <w:rPr>
          <w:rFonts w:ascii="Times New Roman" w:hAnsi="Times New Roman" w:cs="Times New Roman"/>
          <w:sz w:val="28"/>
          <w:szCs w:val="28"/>
        </w:rPr>
        <w:t>0</w:t>
      </w:r>
      <w:r w:rsidR="00AA33C9" w:rsidRPr="00AA33C9">
        <w:rPr>
          <w:rFonts w:ascii="Times New Roman" w:hAnsi="Times New Roman" w:cs="Times New Roman"/>
          <w:sz w:val="28"/>
          <w:szCs w:val="28"/>
        </w:rPr>
        <w:t>22</w:t>
      </w:r>
    </w:p>
    <w:p w14:paraId="5B2A12EC" w14:textId="77777777" w:rsidR="00B94F8E" w:rsidRPr="00AA33C9" w:rsidRDefault="00B94F8E" w:rsidP="00D95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24D3ED" w14:textId="77777777" w:rsidR="00784254" w:rsidRDefault="00784254" w:rsidP="000D7F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3C9">
        <w:rPr>
          <w:rFonts w:ascii="Times New Roman" w:hAnsi="Times New Roman" w:cs="Times New Roman"/>
          <w:sz w:val="28"/>
          <w:szCs w:val="28"/>
        </w:rPr>
        <w:t>IN THE SUPREME COURT OF THE NORTHWEST TERRITORIES</w:t>
      </w:r>
    </w:p>
    <w:p w14:paraId="37E33664" w14:textId="77777777" w:rsidR="00B87593" w:rsidRPr="00AA33C9" w:rsidRDefault="00B87593" w:rsidP="000D7F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4D0402" w14:textId="726EAA35" w:rsidR="00B87593" w:rsidRPr="00D95FE5" w:rsidRDefault="00784254" w:rsidP="00D95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3C9">
        <w:rPr>
          <w:rFonts w:ascii="Times New Roman" w:hAnsi="Times New Roman" w:cs="Times New Roman"/>
          <w:sz w:val="28"/>
          <w:szCs w:val="28"/>
        </w:rPr>
        <w:t>BETWEEN:</w:t>
      </w:r>
    </w:p>
    <w:p w14:paraId="479F7673" w14:textId="77777777" w:rsidR="006C6430" w:rsidRDefault="00D05748" w:rsidP="000D7FA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33C9">
        <w:rPr>
          <w:rFonts w:ascii="Times New Roman" w:hAnsi="Times New Roman" w:cs="Times New Roman"/>
          <w:color w:val="000000" w:themeColor="text1"/>
          <w:sz w:val="28"/>
          <w:szCs w:val="28"/>
        </w:rPr>
        <w:t>HER MAJESTY THE QUEEN</w:t>
      </w:r>
    </w:p>
    <w:p w14:paraId="6DDD966B" w14:textId="77777777" w:rsidR="005B088F" w:rsidRDefault="005B088F" w:rsidP="00D95F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E086B2" w14:textId="77777777" w:rsidR="00E074CE" w:rsidRDefault="00821A42" w:rsidP="000D7FA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074CE" w:rsidRPr="00AA33C9">
        <w:rPr>
          <w:rFonts w:ascii="Times New Roman" w:hAnsi="Times New Roman" w:cs="Times New Roman"/>
          <w:color w:val="000000" w:themeColor="text1"/>
          <w:sz w:val="28"/>
          <w:szCs w:val="28"/>
        </w:rPr>
        <w:t>and-</w:t>
      </w:r>
    </w:p>
    <w:p w14:paraId="70AA5014" w14:textId="347BFE88" w:rsidR="00E074CE" w:rsidRPr="00AA33C9" w:rsidRDefault="00E074CE" w:rsidP="00D95FE5">
      <w:pPr>
        <w:tabs>
          <w:tab w:val="left" w:pos="639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CEF9BD" w14:textId="77777777" w:rsidR="00126487" w:rsidRDefault="00AA33C9" w:rsidP="000D7FA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33C9">
        <w:rPr>
          <w:rFonts w:ascii="Times New Roman" w:hAnsi="Times New Roman" w:cs="Times New Roman"/>
          <w:color w:val="000000" w:themeColor="text1"/>
          <w:sz w:val="28"/>
          <w:szCs w:val="28"/>
        </w:rPr>
        <w:t>TONY HOWARD KAKFWI</w:t>
      </w:r>
    </w:p>
    <w:p w14:paraId="1D9A35AC" w14:textId="77777777" w:rsidR="00126487" w:rsidRPr="00AA33C9" w:rsidRDefault="00126487" w:rsidP="00D95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09D808" w14:textId="77777777" w:rsidR="00D0223C" w:rsidRPr="003603D5" w:rsidRDefault="008025D6" w:rsidP="000D7F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603D5">
        <w:rPr>
          <w:rFonts w:ascii="Times New Roman" w:hAnsi="Times New Roman" w:cs="Times New Roman"/>
          <w:sz w:val="28"/>
          <w:szCs w:val="28"/>
          <w:u w:val="single"/>
        </w:rPr>
        <w:t>MEMORANDUM OF JUDGMENT</w:t>
      </w:r>
    </w:p>
    <w:p w14:paraId="54B18EDC" w14:textId="77777777" w:rsidR="00D05748" w:rsidRPr="008025D6" w:rsidRDefault="008025D6" w:rsidP="000D7FA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(APPLICATION FOR DECLARATORY RELIEF)</w:t>
      </w:r>
    </w:p>
    <w:p w14:paraId="50D9A114" w14:textId="77777777" w:rsidR="00AA33C9" w:rsidRDefault="00AA33C9" w:rsidP="0074565B">
      <w:pPr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14:paraId="480556B4" w14:textId="77777777" w:rsidR="00030737" w:rsidRDefault="00D05748" w:rsidP="007D297E">
      <w:pPr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AA33C9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I) INTRODUCTION </w:t>
      </w:r>
      <w:r w:rsidR="002D16CF">
        <w:rPr>
          <w:rFonts w:ascii="Times New Roman" w:eastAsia="MS Mincho" w:hAnsi="Times New Roman" w:cs="Times New Roman"/>
          <w:sz w:val="28"/>
          <w:szCs w:val="28"/>
          <w:lang w:val="en-US"/>
        </w:rPr>
        <w:t>AND BACKGROUND</w:t>
      </w:r>
    </w:p>
    <w:p w14:paraId="0FDC1A73" w14:textId="77777777" w:rsidR="008025D6" w:rsidRDefault="008025D6" w:rsidP="0074565B">
      <w:pPr>
        <w:pStyle w:val="ListParagraph"/>
        <w:spacing w:after="0" w:line="360" w:lineRule="auto"/>
        <w:ind w:left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14:paraId="09EF6634" w14:textId="77777777" w:rsidR="008025D6" w:rsidRPr="008025D6" w:rsidRDefault="002D16CF" w:rsidP="00920303">
      <w:pPr>
        <w:pStyle w:val="ListParagraph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Tony Kakfwi </w:t>
      </w:r>
      <w:r w:rsidR="008025D6"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seeks a declaration that all victim of crime surcharges imposed pursuant to section 737 of the </w:t>
      </w:r>
      <w:r w:rsidR="0074565B" w:rsidRPr="0074565B">
        <w:rPr>
          <w:rFonts w:ascii="Times New Roman" w:eastAsia="MS Mincho" w:hAnsi="Times New Roman" w:cs="Times New Roman"/>
          <w:i/>
          <w:sz w:val="28"/>
          <w:szCs w:val="28"/>
          <w:lang w:val="en-US"/>
        </w:rPr>
        <w:t>Criminal Code</w:t>
      </w:r>
      <w:r w:rsidR="008025D6"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between October 24, 2013 and December 14, 2018 </w:t>
      </w:r>
      <w:r w:rsidR="007D297E">
        <w:rPr>
          <w:rFonts w:ascii="Times New Roman" w:eastAsia="MS Mincho" w:hAnsi="Times New Roman" w:cs="Times New Roman"/>
          <w:sz w:val="28"/>
          <w:szCs w:val="28"/>
          <w:lang w:val="en-US"/>
        </w:rPr>
        <w:t>are</w:t>
      </w:r>
      <w:r w:rsidR="008025D6"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void and without effect.</w:t>
      </w:r>
    </w:p>
    <w:p w14:paraId="403083C0" w14:textId="77777777" w:rsidR="008025D6" w:rsidRPr="008025D6" w:rsidRDefault="008025D6" w:rsidP="00920303">
      <w:pPr>
        <w:pStyle w:val="ListParagraph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14:paraId="203B32B2" w14:textId="40044F59" w:rsidR="008025D6" w:rsidRPr="008025D6" w:rsidRDefault="008025D6" w:rsidP="00920303">
      <w:pPr>
        <w:pStyle w:val="ListParagraph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The requirement for courts to impose a surcharge at the time of sentencing was first introduced into the </w:t>
      </w:r>
      <w:r w:rsidR="0074565B" w:rsidRPr="0074565B">
        <w:rPr>
          <w:rFonts w:ascii="Times New Roman" w:eastAsia="MS Mincho" w:hAnsi="Times New Roman" w:cs="Times New Roman"/>
          <w:i/>
          <w:sz w:val="28"/>
          <w:szCs w:val="28"/>
          <w:lang w:val="en-US"/>
        </w:rPr>
        <w:t>Criminal Code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in 1988.  Surcharge monies went to </w:t>
      </w:r>
      <w:r w:rsidR="00285303">
        <w:rPr>
          <w:rFonts w:ascii="Times New Roman" w:eastAsia="MS Mincho" w:hAnsi="Times New Roman" w:cs="Times New Roman"/>
          <w:sz w:val="28"/>
          <w:szCs w:val="28"/>
          <w:lang w:val="en-US"/>
        </w:rPr>
        <w:t>funds set up in each Province and Territory</w:t>
      </w:r>
      <w:r w:rsidR="004E20C9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>to provide assistance to victims of crime.  It was up to provincial and territorial governments to direct how</w:t>
      </w:r>
      <w:r w:rsidR="00285303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these funds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would operate.</w:t>
      </w:r>
    </w:p>
    <w:p w14:paraId="1A149741" w14:textId="77777777" w:rsidR="008025D6" w:rsidRPr="008025D6" w:rsidRDefault="008025D6" w:rsidP="00920303">
      <w:pPr>
        <w:pStyle w:val="ListParagraph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14:paraId="191F2157" w14:textId="0AAB8DE1" w:rsidR="00D95FE5" w:rsidRDefault="008025D6" w:rsidP="00D95FE5">
      <w:pPr>
        <w:pStyle w:val="ListParagraph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Between 1988 and 2013, a sentencing judge had the discretion </w:t>
      </w:r>
      <w:r w:rsidRPr="004E20C9">
        <w:rPr>
          <w:rFonts w:ascii="Times New Roman" w:eastAsia="MS Mincho" w:hAnsi="Times New Roman" w:cs="Times New Roman"/>
          <w:sz w:val="28"/>
          <w:szCs w:val="28"/>
          <w:lang w:val="en-US"/>
        </w:rPr>
        <w:t>not to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impose the surcharge if the judge was satisfied that </w:t>
      </w:r>
      <w:r w:rsidR="002D16CF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doing so 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>would result in undue hardship for the offender or the offender's depe</w:t>
      </w:r>
      <w:r w:rsidR="0074565B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ndents. 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On October 24, 2013, Parliament amended the provision and made the imposition of surcharges mandatory: from that point on, sentencing courts no longer had any discretion to refrain from imposing the surcharge, irrespective of hardship.</w:t>
      </w:r>
    </w:p>
    <w:p w14:paraId="1A84994F" w14:textId="77777777" w:rsidR="00D95FE5" w:rsidRPr="00D95FE5" w:rsidRDefault="00D95FE5" w:rsidP="00D95FE5">
      <w:pPr>
        <w:pStyle w:val="ListParagraph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14:paraId="6D20CBA9" w14:textId="04ED2754" w:rsidR="008025D6" w:rsidRPr="00D95FE5" w:rsidRDefault="008025D6" w:rsidP="00920303">
      <w:pPr>
        <w:pStyle w:val="ListParagraph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On May 1, 2018, this Court sentenced Mr. Kakfwi for three indictable offenses. </w:t>
      </w:r>
      <w:r w:rsidR="0074565B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>Mr. Kakfwi was, as part of his sentencing, ordered to pay a surcha</w:t>
      </w:r>
      <w:r w:rsidR="00FF2E7A">
        <w:rPr>
          <w:rFonts w:ascii="Times New Roman" w:eastAsia="MS Mincho" w:hAnsi="Times New Roman" w:cs="Times New Roman"/>
          <w:sz w:val="28"/>
          <w:szCs w:val="28"/>
          <w:lang w:val="en-US"/>
        </w:rPr>
        <w:t>rge of $200.00 for each charge.</w:t>
      </w:r>
      <w:bookmarkStart w:id="2" w:name="_GoBack"/>
      <w:bookmarkEnd w:id="2"/>
    </w:p>
    <w:p w14:paraId="1E3204F6" w14:textId="467CE29E" w:rsidR="008025D6" w:rsidRPr="008025D6" w:rsidRDefault="008025D6" w:rsidP="00920303">
      <w:pPr>
        <w:pStyle w:val="ListParagraph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lastRenderedPageBreak/>
        <w:t xml:space="preserve">On December 14, 2018, the Supreme Court of Canada declared that </w:t>
      </w:r>
      <w:r w:rsidR="007D297E">
        <w:rPr>
          <w:rFonts w:ascii="Times New Roman" w:eastAsia="MS Mincho" w:hAnsi="Times New Roman" w:cs="Times New Roman"/>
          <w:sz w:val="28"/>
          <w:szCs w:val="28"/>
          <w:lang w:val="en-US"/>
        </w:rPr>
        <w:t>section 737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contravenes section 12 of the </w:t>
      </w:r>
      <w:r w:rsidRPr="007B0403">
        <w:rPr>
          <w:rFonts w:ascii="Times New Roman" w:eastAsia="MS Mincho" w:hAnsi="Times New Roman" w:cs="Times New Roman"/>
          <w:i/>
          <w:sz w:val="28"/>
          <w:szCs w:val="28"/>
          <w:lang w:val="en-US"/>
        </w:rPr>
        <w:t>Canadian Charter of Rights and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Pr="007B0403">
        <w:rPr>
          <w:rFonts w:ascii="Times New Roman" w:eastAsia="MS Mincho" w:hAnsi="Times New Roman" w:cs="Times New Roman"/>
          <w:i/>
          <w:sz w:val="28"/>
          <w:szCs w:val="28"/>
          <w:lang w:val="en-US"/>
        </w:rPr>
        <w:t>Freedoms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(the </w:t>
      </w:r>
      <w:r w:rsidRPr="007B0403">
        <w:rPr>
          <w:rFonts w:ascii="Times New Roman" w:eastAsia="MS Mincho" w:hAnsi="Times New Roman" w:cs="Times New Roman"/>
          <w:i/>
          <w:sz w:val="28"/>
          <w:szCs w:val="28"/>
          <w:lang w:val="en-US"/>
        </w:rPr>
        <w:t>Charter)</w:t>
      </w:r>
      <w:r w:rsidR="007D297E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. </w:t>
      </w:r>
      <w:r w:rsidR="004E20C9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="007D297E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It 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declared section 737 </w:t>
      </w:r>
      <w:r w:rsidR="004A1189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to be 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of no force and effect.  </w:t>
      </w:r>
      <w:r w:rsidRPr="007B0403">
        <w:rPr>
          <w:rFonts w:ascii="Times New Roman" w:eastAsia="MS Mincho" w:hAnsi="Times New Roman" w:cs="Times New Roman"/>
          <w:i/>
          <w:sz w:val="28"/>
          <w:szCs w:val="28"/>
          <w:lang w:val="en-US"/>
        </w:rPr>
        <w:t>R v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Pr="007B0403">
        <w:rPr>
          <w:rFonts w:ascii="Times New Roman" w:eastAsia="MS Mincho" w:hAnsi="Times New Roman" w:cs="Times New Roman"/>
          <w:i/>
          <w:sz w:val="28"/>
          <w:szCs w:val="28"/>
          <w:lang w:val="en-US"/>
        </w:rPr>
        <w:t>Boudreault</w:t>
      </w:r>
      <w:r w:rsidR="004E20C9">
        <w:rPr>
          <w:rFonts w:ascii="Times New Roman" w:eastAsia="MS Mincho" w:hAnsi="Times New Roman" w:cs="Times New Roman"/>
          <w:sz w:val="28"/>
          <w:szCs w:val="28"/>
          <w:lang w:val="en-US"/>
        </w:rPr>
        <w:t>, 2018 SCC 58.</w:t>
      </w:r>
    </w:p>
    <w:p w14:paraId="7FF520DD" w14:textId="77777777" w:rsidR="008025D6" w:rsidRPr="008025D6" w:rsidRDefault="008025D6" w:rsidP="00920303">
      <w:pPr>
        <w:pStyle w:val="ListParagraph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14:paraId="79FAB3C5" w14:textId="0523D9B3" w:rsidR="008025D6" w:rsidRPr="008025D6" w:rsidRDefault="008025D6" w:rsidP="00920303">
      <w:pPr>
        <w:pStyle w:val="ListParagraph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>On February 18, 2019, Mr. Kakfwi</w:t>
      </w:r>
      <w:r w:rsidR="007D297E">
        <w:rPr>
          <w:rFonts w:ascii="Times New Roman" w:eastAsia="MS Mincho" w:hAnsi="Times New Roman" w:cs="Times New Roman"/>
          <w:sz w:val="28"/>
          <w:szCs w:val="28"/>
          <w:lang w:val="en-US"/>
        </w:rPr>
        <w:t>, without the assistance of counsel,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filed a request to serve the default time associated with his surcharges, pursuant to section 734.3 of the </w:t>
      </w:r>
      <w:r w:rsidR="0074565B" w:rsidRPr="0074565B">
        <w:rPr>
          <w:rFonts w:ascii="Times New Roman" w:eastAsia="MS Mincho" w:hAnsi="Times New Roman" w:cs="Times New Roman"/>
          <w:i/>
          <w:sz w:val="28"/>
          <w:szCs w:val="28"/>
          <w:lang w:val="en-US"/>
        </w:rPr>
        <w:t>Criminal Code</w:t>
      </w:r>
      <w:r w:rsidR="004E20C9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.  </w:t>
      </w:r>
      <w:r w:rsidR="0095071A">
        <w:rPr>
          <w:rFonts w:ascii="Times New Roman" w:eastAsia="MS Mincho" w:hAnsi="Times New Roman" w:cs="Times New Roman"/>
          <w:sz w:val="28"/>
          <w:szCs w:val="28"/>
          <w:lang w:val="en-US"/>
        </w:rPr>
        <w:t>I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directed that </w:t>
      </w:r>
      <w:r w:rsidR="00010654">
        <w:rPr>
          <w:rFonts w:ascii="Times New Roman" w:eastAsia="MS Mincho" w:hAnsi="Times New Roman" w:cs="Times New Roman"/>
          <w:sz w:val="28"/>
          <w:szCs w:val="28"/>
          <w:lang w:val="en-US"/>
        </w:rPr>
        <w:t>the matter be spoken to in c</w:t>
      </w:r>
      <w:r w:rsidR="0095071A">
        <w:rPr>
          <w:rFonts w:ascii="Times New Roman" w:eastAsia="MS Mincho" w:hAnsi="Times New Roman" w:cs="Times New Roman"/>
          <w:sz w:val="28"/>
          <w:szCs w:val="28"/>
          <w:lang w:val="en-US"/>
        </w:rPr>
        <w:t>ourt and that counsel who had represented Mr. Kakfwi at his sentencing hearing be made aware of the situation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>.</w:t>
      </w:r>
    </w:p>
    <w:p w14:paraId="21CF8594" w14:textId="77777777" w:rsidR="008025D6" w:rsidRPr="008025D6" w:rsidRDefault="008025D6" w:rsidP="00920303">
      <w:pPr>
        <w:pStyle w:val="ListParagraph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14:paraId="31443FBB" w14:textId="26655E7D" w:rsidR="008025D6" w:rsidRPr="008025D6" w:rsidRDefault="008025D6" w:rsidP="00920303">
      <w:pPr>
        <w:pStyle w:val="ListParagraph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>The hearing proceeded on April 30, 2019.</w:t>
      </w:r>
      <w:r w:rsidR="007B0403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Counsel appeared and made submissions</w:t>
      </w:r>
      <w:r w:rsidR="004A1189">
        <w:rPr>
          <w:rFonts w:ascii="Times New Roman" w:eastAsia="MS Mincho" w:hAnsi="Times New Roman" w:cs="Times New Roman"/>
          <w:sz w:val="28"/>
          <w:szCs w:val="28"/>
          <w:lang w:val="en-US"/>
        </w:rPr>
        <w:t>.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="007B0403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>He sought re</w:t>
      </w:r>
      <w:r w:rsidR="004A1189">
        <w:rPr>
          <w:rFonts w:ascii="Times New Roman" w:eastAsia="MS Mincho" w:hAnsi="Times New Roman" w:cs="Times New Roman"/>
          <w:sz w:val="28"/>
          <w:szCs w:val="28"/>
          <w:lang w:val="en-US"/>
        </w:rPr>
        <w:t>lief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for the benefit of Mr. Kakfwi </w:t>
      </w:r>
      <w:r w:rsidR="004A1189">
        <w:rPr>
          <w:rFonts w:ascii="Times New Roman" w:eastAsia="MS Mincho" w:hAnsi="Times New Roman" w:cs="Times New Roman"/>
          <w:sz w:val="28"/>
          <w:szCs w:val="28"/>
          <w:lang w:val="en-US"/>
        </w:rPr>
        <w:t>and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declaratory relief for </w:t>
      </w:r>
      <w:r w:rsidR="00FF2E7A">
        <w:rPr>
          <w:rFonts w:ascii="Times New Roman" w:eastAsia="MS Mincho" w:hAnsi="Times New Roman" w:cs="Times New Roman"/>
          <w:sz w:val="28"/>
          <w:szCs w:val="28"/>
          <w:lang w:val="en-US"/>
        </w:rPr>
        <w:t>the benefit of other offenders.</w:t>
      </w:r>
    </w:p>
    <w:p w14:paraId="224DAEEB" w14:textId="77777777" w:rsidR="008025D6" w:rsidRPr="008025D6" w:rsidRDefault="008025D6" w:rsidP="00920303">
      <w:pPr>
        <w:pStyle w:val="ListParagraph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14:paraId="193C39E0" w14:textId="00C5B3D1" w:rsidR="008025D6" w:rsidRPr="008025D6" w:rsidRDefault="002D16CF" w:rsidP="00920303">
      <w:pPr>
        <w:pStyle w:val="ListParagraph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For </w:t>
      </w:r>
      <w:r w:rsidR="008025D6"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Mr. Kakfwi 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>himself, the order sought</w:t>
      </w:r>
      <w:r w:rsidR="008025D6"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was a </w:t>
      </w:r>
      <w:r w:rsidR="008025D6"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>declar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>ation that</w:t>
      </w:r>
      <w:r w:rsidR="008025D6"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the surcharges imposed at his sentencing hearing 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>are of</w:t>
      </w:r>
      <w:r w:rsidR="008025D6"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no force and effect.  The Crown did</w:t>
      </w:r>
      <w:r w:rsidR="00266445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not oppose this aspect of the a</w:t>
      </w:r>
      <w:r w:rsidR="008025D6"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>pplication</w:t>
      </w:r>
      <w:r w:rsidR="007D297E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.  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>This remedy</w:t>
      </w:r>
      <w:r w:rsidR="008025D6"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was granted at t</w:t>
      </w:r>
      <w:r w:rsidR="004E20C9">
        <w:rPr>
          <w:rFonts w:ascii="Times New Roman" w:eastAsia="MS Mincho" w:hAnsi="Times New Roman" w:cs="Times New Roman"/>
          <w:sz w:val="28"/>
          <w:szCs w:val="28"/>
          <w:lang w:val="en-US"/>
        </w:rPr>
        <w:t>he conclusion of the hearing.</w:t>
      </w:r>
    </w:p>
    <w:p w14:paraId="36850B4F" w14:textId="77777777" w:rsidR="008025D6" w:rsidRPr="008025D6" w:rsidRDefault="008025D6" w:rsidP="00920303">
      <w:pPr>
        <w:pStyle w:val="ListParagraph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14:paraId="290FB3BC" w14:textId="5E5479F6" w:rsidR="008025D6" w:rsidRPr="008025D6" w:rsidRDefault="00B15C07" w:rsidP="00920303">
      <w:pPr>
        <w:pStyle w:val="ListParagraph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sz w:val="28"/>
          <w:szCs w:val="28"/>
          <w:lang w:val="en-US"/>
        </w:rPr>
        <w:t>In addition</w:t>
      </w:r>
      <w:r w:rsidR="007D297E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Mr. Kakfwi </w:t>
      </w:r>
      <w:r w:rsidR="008025D6"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sought a 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>d</w:t>
      </w:r>
      <w:r w:rsidR="008025D6"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eclaration that any and all </w:t>
      </w:r>
      <w:r w:rsidR="0074565B"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>unpaid</w:t>
      </w:r>
      <w:r w:rsidR="008025D6"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surcharges imposed between October</w:t>
      </w:r>
      <w:r w:rsidR="00266445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24, 2013 and December 14, 2018</w:t>
      </w:r>
      <w:r w:rsidR="008025D6"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are contrary to section 12 of the </w:t>
      </w:r>
      <w:r w:rsidR="008025D6" w:rsidRPr="007B0403">
        <w:rPr>
          <w:rFonts w:ascii="Times New Roman" w:eastAsia="MS Mincho" w:hAnsi="Times New Roman" w:cs="Times New Roman"/>
          <w:i/>
          <w:sz w:val="28"/>
          <w:szCs w:val="28"/>
          <w:lang w:val="en-US"/>
        </w:rPr>
        <w:t>Charter</w:t>
      </w:r>
      <w:r w:rsidR="008025D6"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and unenforceable </w:t>
      </w:r>
      <w:r w:rsidR="007D297E">
        <w:rPr>
          <w:rFonts w:ascii="Times New Roman" w:eastAsia="MS Mincho" w:hAnsi="Times New Roman" w:cs="Times New Roman"/>
          <w:sz w:val="28"/>
          <w:szCs w:val="28"/>
          <w:lang w:val="en-US"/>
        </w:rPr>
        <w:t>by any means.  The Crown opposed</w:t>
      </w:r>
      <w:r w:rsidR="008025D6"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this aspect of </w:t>
      </w:r>
      <w:r w:rsidR="002D16CF">
        <w:rPr>
          <w:rFonts w:ascii="Times New Roman" w:eastAsia="MS Mincho" w:hAnsi="Times New Roman" w:cs="Times New Roman"/>
          <w:sz w:val="28"/>
          <w:szCs w:val="28"/>
          <w:lang w:val="en-US"/>
        </w:rPr>
        <w:t>the</w:t>
      </w:r>
      <w:r w:rsidR="004A1189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a</w:t>
      </w:r>
      <w:r w:rsidR="004E20C9">
        <w:rPr>
          <w:rFonts w:ascii="Times New Roman" w:eastAsia="MS Mincho" w:hAnsi="Times New Roman" w:cs="Times New Roman"/>
          <w:sz w:val="28"/>
          <w:szCs w:val="28"/>
          <w:lang w:val="en-US"/>
        </w:rPr>
        <w:t>pplication.</w:t>
      </w:r>
    </w:p>
    <w:p w14:paraId="5A6F0B90" w14:textId="77777777" w:rsidR="008025D6" w:rsidRPr="008025D6" w:rsidRDefault="008025D6" w:rsidP="00920303">
      <w:pPr>
        <w:pStyle w:val="ListParagraph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14:paraId="711B6C1A" w14:textId="6BCC5BBD" w:rsidR="008025D6" w:rsidRPr="008025D6" w:rsidRDefault="008025D6" w:rsidP="00920303">
      <w:pPr>
        <w:pStyle w:val="ListParagraph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>For the reasons that fol</w:t>
      </w:r>
      <w:r w:rsidR="004A1189">
        <w:rPr>
          <w:rFonts w:ascii="Times New Roman" w:eastAsia="MS Mincho" w:hAnsi="Times New Roman" w:cs="Times New Roman"/>
          <w:sz w:val="28"/>
          <w:szCs w:val="28"/>
          <w:lang w:val="en-US"/>
        </w:rPr>
        <w:t>low, I have concluded that the a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>pplication for declaratory relief should be dismissed.</w:t>
      </w:r>
    </w:p>
    <w:p w14:paraId="440F04A7" w14:textId="77777777" w:rsidR="008025D6" w:rsidRPr="008025D6" w:rsidRDefault="008025D6" w:rsidP="00920303">
      <w:pPr>
        <w:pStyle w:val="ListParagraph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14:paraId="0F324107" w14:textId="77777777" w:rsidR="008025D6" w:rsidRPr="008025D6" w:rsidRDefault="008025D6" w:rsidP="00920303">
      <w:pPr>
        <w:pStyle w:val="ListParagraph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>II) ANALYSIS</w:t>
      </w:r>
    </w:p>
    <w:p w14:paraId="15F57287" w14:textId="77777777" w:rsidR="008025D6" w:rsidRPr="008025D6" w:rsidRDefault="008025D6" w:rsidP="00920303">
      <w:pPr>
        <w:pStyle w:val="ListParagraph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14:paraId="04375560" w14:textId="77777777" w:rsidR="008025D6" w:rsidRPr="008025D6" w:rsidRDefault="008025D6" w:rsidP="00920303">
      <w:pPr>
        <w:pStyle w:val="ListParagraph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>1. Scope of declaratory relief</w:t>
      </w:r>
    </w:p>
    <w:p w14:paraId="59D2FD6B" w14:textId="77777777" w:rsidR="008025D6" w:rsidRPr="008025D6" w:rsidRDefault="008025D6" w:rsidP="00920303">
      <w:pPr>
        <w:pStyle w:val="ListParagraph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14:paraId="0E50DEE5" w14:textId="2C8CA506" w:rsidR="008025D6" w:rsidRPr="008025D6" w:rsidRDefault="00266445" w:rsidP="00920303">
      <w:pPr>
        <w:pStyle w:val="ListParagraph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sz w:val="28"/>
          <w:szCs w:val="28"/>
          <w:lang w:val="en-US"/>
        </w:rPr>
        <w:t>This Court's power</w:t>
      </w:r>
      <w:r w:rsidR="008025D6"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to grant declaratory relief is not disputed.</w:t>
      </w:r>
      <w:r w:rsidR="007B0403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="008025D6"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Nor is the legal framework that governs the exercise of that power.  That framework was recently reiterated by the Supreme Court of Canada:</w:t>
      </w:r>
    </w:p>
    <w:p w14:paraId="4F83B5AE" w14:textId="77777777" w:rsidR="008025D6" w:rsidRPr="008025D6" w:rsidRDefault="008025D6" w:rsidP="00920303">
      <w:pPr>
        <w:pStyle w:val="ListParagraph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14:paraId="0ADDC0C9" w14:textId="77777777" w:rsidR="008025D6" w:rsidRPr="00274CEC" w:rsidRDefault="008025D6" w:rsidP="00920303">
      <w:pPr>
        <w:pStyle w:val="ListParagraph"/>
        <w:spacing w:after="0" w:line="240" w:lineRule="auto"/>
        <w:ind w:right="720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274CEC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A declaration is a narrow remedy but one that is available without cause of action and whether or not any consequential relief is available (...)  A court may, in its discretion, grant a declaration where it has jurisdiction to hear the issue, where the dispute before the court is real and not theoretical, where the party raising the issue </w:t>
      </w:r>
      <w:r w:rsidRPr="00274CEC">
        <w:rPr>
          <w:rFonts w:ascii="Times New Roman" w:eastAsia="MS Mincho" w:hAnsi="Times New Roman" w:cs="Times New Roman"/>
          <w:sz w:val="24"/>
          <w:szCs w:val="24"/>
          <w:lang w:val="en-US"/>
        </w:rPr>
        <w:lastRenderedPageBreak/>
        <w:t>has a genuine interest in its resolution, and where the respondent has an interest in opposing the declaration sought. (citations omitted)</w:t>
      </w:r>
    </w:p>
    <w:p w14:paraId="78399A0F" w14:textId="77777777" w:rsidR="008025D6" w:rsidRPr="008025D6" w:rsidRDefault="008025D6" w:rsidP="00920303">
      <w:pPr>
        <w:pStyle w:val="ListParagraph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14:paraId="54D836BF" w14:textId="65F915CA" w:rsidR="008025D6" w:rsidRPr="008025D6" w:rsidRDefault="008025D6" w:rsidP="00920303">
      <w:pPr>
        <w:pStyle w:val="ListParagraph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7B0403">
        <w:rPr>
          <w:rFonts w:ascii="Times New Roman" w:eastAsia="MS Mincho" w:hAnsi="Times New Roman" w:cs="Times New Roman"/>
          <w:i/>
          <w:sz w:val="28"/>
          <w:szCs w:val="28"/>
          <w:lang w:val="en-US"/>
        </w:rPr>
        <w:t>Ewert v Canada</w:t>
      </w:r>
      <w:r w:rsidR="007B0403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[2018]</w:t>
      </w:r>
      <w:r w:rsidR="002D16CF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>2 S.C.R. 165</w:t>
      </w:r>
      <w:r w:rsidR="001548BF">
        <w:rPr>
          <w:rFonts w:ascii="Times New Roman" w:eastAsia="MS Mincho" w:hAnsi="Times New Roman" w:cs="Times New Roman"/>
          <w:sz w:val="28"/>
          <w:szCs w:val="28"/>
          <w:lang w:val="en-US"/>
        </w:rPr>
        <w:t>, para. 81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. </w:t>
      </w:r>
    </w:p>
    <w:p w14:paraId="05B91CA0" w14:textId="77777777" w:rsidR="008025D6" w:rsidRPr="008025D6" w:rsidRDefault="008025D6" w:rsidP="00920303">
      <w:pPr>
        <w:pStyle w:val="ListParagraph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14:paraId="298BD46F" w14:textId="77777777" w:rsidR="008025D6" w:rsidRPr="008025D6" w:rsidRDefault="008025D6" w:rsidP="00920303">
      <w:pPr>
        <w:pStyle w:val="ListParagraph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>The Crown argues that here, the dispute is theoretical because the Public Prosecution Service of Canada (PPSC), as a matter of national policy, is not seeking enforcement of surcharges imposed between October 24 2013 and December 18, 2018.</w:t>
      </w:r>
    </w:p>
    <w:p w14:paraId="7461638A" w14:textId="77777777" w:rsidR="008025D6" w:rsidRPr="008025D6" w:rsidRDefault="008025D6" w:rsidP="00920303">
      <w:pPr>
        <w:pStyle w:val="ListParagraph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14:paraId="14AA5DC6" w14:textId="78BB4446" w:rsidR="005045C3" w:rsidRDefault="00266445" w:rsidP="00920303">
      <w:pPr>
        <w:pStyle w:val="ListParagraph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I disagree. </w:t>
      </w:r>
      <w:r w:rsidR="004E20C9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>T</w:t>
      </w:r>
      <w:r w:rsidR="008025D6"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he issue that arises with respect to the validity and enforceability of pending surcharges is not rendered theoretical </w:t>
      </w:r>
      <w:r w:rsidR="002D16CF">
        <w:rPr>
          <w:rFonts w:ascii="Times New Roman" w:eastAsia="MS Mincho" w:hAnsi="Times New Roman" w:cs="Times New Roman"/>
          <w:sz w:val="28"/>
          <w:szCs w:val="28"/>
          <w:lang w:val="en-US"/>
        </w:rPr>
        <w:t>by</w:t>
      </w:r>
      <w:r w:rsidR="008025D6"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the federal prosecution agency's current policy.  Persons who have pending surcharges may well pay them</w:t>
      </w:r>
      <w:r w:rsidR="008B275E">
        <w:rPr>
          <w:rFonts w:ascii="Times New Roman" w:eastAsia="MS Mincho" w:hAnsi="Times New Roman" w:cs="Times New Roman"/>
          <w:sz w:val="28"/>
          <w:szCs w:val="28"/>
          <w:lang w:val="en-US"/>
        </w:rPr>
        <w:t>.</w:t>
      </w:r>
      <w:r w:rsidR="008025D6"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="004E20C9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="008B275E">
        <w:rPr>
          <w:rFonts w:ascii="Times New Roman" w:eastAsia="MS Mincho" w:hAnsi="Times New Roman" w:cs="Times New Roman"/>
          <w:sz w:val="28"/>
          <w:szCs w:val="28"/>
          <w:lang w:val="en-US"/>
        </w:rPr>
        <w:t>O</w:t>
      </w:r>
      <w:r w:rsidR="008025D6"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r, </w:t>
      </w:r>
      <w:r w:rsidR="008B275E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unaware of </w:t>
      </w:r>
      <w:r w:rsidR="008B275E" w:rsidRPr="008B275E">
        <w:rPr>
          <w:rFonts w:ascii="Times New Roman" w:eastAsia="MS Mincho" w:hAnsi="Times New Roman" w:cs="Times New Roman"/>
          <w:i/>
          <w:sz w:val="28"/>
          <w:szCs w:val="28"/>
          <w:lang w:val="en-US"/>
        </w:rPr>
        <w:t>Boudreault</w:t>
      </w:r>
      <w:r w:rsidR="008B275E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and its implications, they may </w:t>
      </w:r>
      <w:r w:rsidR="008025D6"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seek to serve the default time </w:t>
      </w:r>
      <w:r w:rsidR="008B275E">
        <w:rPr>
          <w:rFonts w:ascii="Times New Roman" w:eastAsia="MS Mincho" w:hAnsi="Times New Roman" w:cs="Times New Roman"/>
          <w:sz w:val="28"/>
          <w:szCs w:val="28"/>
          <w:lang w:val="en-US"/>
        </w:rPr>
        <w:t>instead of</w:t>
      </w:r>
      <w:r w:rsidR="008025D6"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pay</w:t>
      </w:r>
      <w:r w:rsidR="008B275E">
        <w:rPr>
          <w:rFonts w:ascii="Times New Roman" w:eastAsia="MS Mincho" w:hAnsi="Times New Roman" w:cs="Times New Roman"/>
          <w:sz w:val="28"/>
          <w:szCs w:val="28"/>
          <w:lang w:val="en-US"/>
        </w:rPr>
        <w:t>ing</w:t>
      </w:r>
      <w:r w:rsidR="008025D6"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the</w:t>
      </w:r>
      <w:r w:rsidR="008B275E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surcharge, as Mr. Kakfwi originally did.</w:t>
      </w:r>
    </w:p>
    <w:p w14:paraId="33F80051" w14:textId="77777777" w:rsidR="005045C3" w:rsidRPr="005045C3" w:rsidRDefault="005045C3" w:rsidP="00920303">
      <w:pPr>
        <w:pStyle w:val="ListParagraph"/>
        <w:spacing w:line="240" w:lineRule="auto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14:paraId="16452D9F" w14:textId="5632C979" w:rsidR="008025D6" w:rsidRPr="005045C3" w:rsidRDefault="008025D6" w:rsidP="00920303">
      <w:pPr>
        <w:pStyle w:val="ListParagraph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5045C3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Moreover, nothing would prevent the PPSC from changing its policy about enforcement. </w:t>
      </w:r>
      <w:r w:rsidR="002D16CF" w:rsidRPr="005045C3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Pr="005045C3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In addition, having an unpaid surcharge may have consequences for an offender </w:t>
      </w:r>
      <w:r w:rsidR="00834179">
        <w:rPr>
          <w:rFonts w:ascii="Times New Roman" w:eastAsia="MS Mincho" w:hAnsi="Times New Roman" w:cs="Times New Roman"/>
          <w:sz w:val="28"/>
          <w:szCs w:val="28"/>
          <w:lang w:val="en-US"/>
        </w:rPr>
        <w:t>aside from those stemming</w:t>
      </w:r>
      <w:r w:rsidRPr="005045C3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from enforcement</w:t>
      </w:r>
      <w:r w:rsidR="00834179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by the prosecuting agency</w:t>
      </w:r>
      <w:r w:rsidRPr="005045C3">
        <w:rPr>
          <w:rFonts w:ascii="Times New Roman" w:eastAsia="MS Mincho" w:hAnsi="Times New Roman" w:cs="Times New Roman"/>
          <w:sz w:val="28"/>
          <w:szCs w:val="28"/>
          <w:lang w:val="en-US"/>
        </w:rPr>
        <w:t>.</w:t>
      </w:r>
      <w:r w:rsidR="007B0403" w:rsidRPr="005045C3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Pr="005045C3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As noted in </w:t>
      </w:r>
      <w:r w:rsidRPr="005045C3">
        <w:rPr>
          <w:rFonts w:ascii="Times New Roman" w:eastAsia="MS Mincho" w:hAnsi="Times New Roman" w:cs="Times New Roman"/>
          <w:i/>
          <w:sz w:val="28"/>
          <w:szCs w:val="28"/>
          <w:lang w:val="en-US"/>
        </w:rPr>
        <w:t>Boudreault</w:t>
      </w:r>
      <w:r w:rsidRPr="005045C3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it may result in an offender not being able to seek a record suspension pursuant to the </w:t>
      </w:r>
      <w:r w:rsidRPr="005045C3">
        <w:rPr>
          <w:rFonts w:ascii="Times New Roman" w:eastAsia="MS Mincho" w:hAnsi="Times New Roman" w:cs="Times New Roman"/>
          <w:i/>
          <w:sz w:val="28"/>
          <w:szCs w:val="28"/>
          <w:lang w:val="en-US"/>
        </w:rPr>
        <w:t>Criminal</w:t>
      </w:r>
      <w:r w:rsidRPr="005045C3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Pr="005045C3">
        <w:rPr>
          <w:rFonts w:ascii="Times New Roman" w:eastAsia="MS Mincho" w:hAnsi="Times New Roman" w:cs="Times New Roman"/>
          <w:i/>
          <w:sz w:val="28"/>
          <w:szCs w:val="28"/>
          <w:lang w:val="en-US"/>
        </w:rPr>
        <w:t>Records Act</w:t>
      </w:r>
      <w:r w:rsidRPr="005045C3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R.S.C. 1985, c. C-47.  </w:t>
      </w:r>
      <w:r w:rsidRPr="005045C3">
        <w:rPr>
          <w:rFonts w:ascii="Times New Roman" w:eastAsia="MS Mincho" w:hAnsi="Times New Roman" w:cs="Times New Roman"/>
          <w:i/>
          <w:sz w:val="28"/>
          <w:szCs w:val="28"/>
          <w:lang w:val="en-US"/>
        </w:rPr>
        <w:t>Boudreault</w:t>
      </w:r>
      <w:r w:rsidRPr="005045C3">
        <w:rPr>
          <w:rFonts w:ascii="Times New Roman" w:eastAsia="MS Mincho" w:hAnsi="Times New Roman" w:cs="Times New Roman"/>
          <w:sz w:val="28"/>
          <w:szCs w:val="28"/>
          <w:lang w:val="en-US"/>
        </w:rPr>
        <w:t>, paras 78 and 106.</w:t>
      </w:r>
    </w:p>
    <w:p w14:paraId="76F3DEF6" w14:textId="77777777" w:rsidR="008025D6" w:rsidRPr="008025D6" w:rsidRDefault="008025D6" w:rsidP="00920303">
      <w:pPr>
        <w:pStyle w:val="ListParagraph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14:paraId="04BD7809" w14:textId="50A55766" w:rsidR="008025D6" w:rsidRPr="008025D6" w:rsidRDefault="00266445" w:rsidP="00920303">
      <w:pPr>
        <w:pStyle w:val="ListParagraph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I conclude, therefore, that </w:t>
      </w:r>
      <w:r w:rsidR="008025D6"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>the dispute is not theoretical</w:t>
      </w:r>
      <w:r w:rsidR="008B275E">
        <w:rPr>
          <w:rFonts w:ascii="Times New Roman" w:eastAsia="MS Mincho" w:hAnsi="Times New Roman" w:cs="Times New Roman"/>
          <w:sz w:val="28"/>
          <w:szCs w:val="28"/>
          <w:lang w:val="en-US"/>
        </w:rPr>
        <w:t>.</w:t>
      </w:r>
      <w:r w:rsidR="00051F1E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="008B275E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I also find that</w:t>
      </w:r>
      <w:r w:rsidR="008025D6"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the other criteria </w:t>
      </w:r>
      <w:r w:rsidR="008B275E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outlined in </w:t>
      </w:r>
      <w:r w:rsidR="008B275E" w:rsidRPr="008B275E">
        <w:rPr>
          <w:rFonts w:ascii="Times New Roman" w:eastAsia="MS Mincho" w:hAnsi="Times New Roman" w:cs="Times New Roman"/>
          <w:i/>
          <w:sz w:val="28"/>
          <w:szCs w:val="28"/>
          <w:lang w:val="en-US"/>
        </w:rPr>
        <w:t>Ewert</w:t>
      </w:r>
      <w:r w:rsidR="008B275E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="008025D6"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>are met</w:t>
      </w:r>
      <w:r w:rsidR="008B275E">
        <w:rPr>
          <w:rFonts w:ascii="Times New Roman" w:eastAsia="MS Mincho" w:hAnsi="Times New Roman" w:cs="Times New Roman"/>
          <w:sz w:val="28"/>
          <w:szCs w:val="28"/>
          <w:lang w:val="en-US"/>
        </w:rPr>
        <w:t>.</w:t>
      </w:r>
      <w:r w:rsidR="008025D6"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="008B275E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However, </w:t>
      </w:r>
      <w:r w:rsidR="005045C3">
        <w:rPr>
          <w:rFonts w:ascii="Times New Roman" w:eastAsia="MS Mincho" w:hAnsi="Times New Roman" w:cs="Times New Roman"/>
          <w:sz w:val="28"/>
          <w:szCs w:val="28"/>
          <w:lang w:val="en-US"/>
        </w:rPr>
        <w:t>that does not end matters because d</w:t>
      </w:r>
      <w:r w:rsidR="008B275E">
        <w:rPr>
          <w:rFonts w:ascii="Times New Roman" w:eastAsia="MS Mincho" w:hAnsi="Times New Roman" w:cs="Times New Roman"/>
          <w:sz w:val="28"/>
          <w:szCs w:val="28"/>
          <w:lang w:val="en-US"/>
        </w:rPr>
        <w:t>eclaratory relief</w:t>
      </w:r>
      <w:r w:rsidR="008025D6"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is a discretionary remedy</w:t>
      </w:r>
      <w:r w:rsidR="008B275E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.  </w:t>
      </w:r>
      <w:r w:rsidR="005045C3">
        <w:rPr>
          <w:rFonts w:ascii="Times New Roman" w:eastAsia="MS Mincho" w:hAnsi="Times New Roman" w:cs="Times New Roman"/>
          <w:sz w:val="28"/>
          <w:szCs w:val="28"/>
          <w:lang w:val="en-US"/>
        </w:rPr>
        <w:t>The fact that</w:t>
      </w:r>
      <w:r w:rsidR="008B275E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the criteria are met does not mean that the Court should grant </w:t>
      </w:r>
      <w:r w:rsidR="005045C3">
        <w:rPr>
          <w:rFonts w:ascii="Times New Roman" w:eastAsia="MS Mincho" w:hAnsi="Times New Roman" w:cs="Times New Roman"/>
          <w:sz w:val="28"/>
          <w:szCs w:val="28"/>
          <w:lang w:val="en-US"/>
        </w:rPr>
        <w:t>declarat</w:t>
      </w:r>
      <w:r w:rsidR="00B15C07">
        <w:rPr>
          <w:rFonts w:ascii="Times New Roman" w:eastAsia="MS Mincho" w:hAnsi="Times New Roman" w:cs="Times New Roman"/>
          <w:sz w:val="28"/>
          <w:szCs w:val="28"/>
          <w:lang w:val="en-US"/>
        </w:rPr>
        <w:t>ory relief</w:t>
      </w:r>
      <w:r w:rsidR="008025D6"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>.</w:t>
      </w:r>
      <w:r w:rsidR="000F585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</w:p>
    <w:p w14:paraId="73B29DB3" w14:textId="77777777" w:rsidR="008025D6" w:rsidRDefault="008025D6" w:rsidP="00920303">
      <w:pPr>
        <w:pStyle w:val="ListParagraph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14:paraId="2658D138" w14:textId="77777777" w:rsidR="008025D6" w:rsidRPr="008025D6" w:rsidRDefault="008025D6" w:rsidP="00920303">
      <w:pPr>
        <w:pStyle w:val="ListParagraph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>2. Whether declaratory relief is warranted in this case</w:t>
      </w:r>
    </w:p>
    <w:p w14:paraId="385F081E" w14:textId="77777777" w:rsidR="008025D6" w:rsidRPr="008025D6" w:rsidRDefault="008025D6" w:rsidP="00920303">
      <w:pPr>
        <w:pStyle w:val="ListParagraph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14:paraId="30C73846" w14:textId="2A3081B5" w:rsidR="008025D6" w:rsidRPr="008025D6" w:rsidRDefault="008025D6" w:rsidP="00920303">
      <w:pPr>
        <w:pStyle w:val="ListParagraph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In </w:t>
      </w:r>
      <w:r w:rsidRPr="000F5858">
        <w:rPr>
          <w:rFonts w:ascii="Times New Roman" w:eastAsia="MS Mincho" w:hAnsi="Times New Roman" w:cs="Times New Roman"/>
          <w:i/>
          <w:sz w:val="28"/>
          <w:szCs w:val="28"/>
          <w:lang w:val="en-US"/>
        </w:rPr>
        <w:t>Boudreault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the Supreme Court of Canada acknowledged that striking down section 737 as unconstitutional "would be of little help to individuals already subject to surcharge amounts that they cannot pay".  </w:t>
      </w:r>
      <w:r w:rsidRPr="000F5858">
        <w:rPr>
          <w:rFonts w:ascii="Times New Roman" w:eastAsia="MS Mincho" w:hAnsi="Times New Roman" w:cs="Times New Roman"/>
          <w:i/>
          <w:sz w:val="28"/>
          <w:szCs w:val="28"/>
          <w:lang w:val="en-US"/>
        </w:rPr>
        <w:t>Boudreault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para. 104.  It recognized that declarations of invalidity generally only have a prospective effect on non-parties and that court orders are protected by the doctrine of </w:t>
      </w:r>
      <w:r w:rsidRPr="002D16CF">
        <w:rPr>
          <w:rFonts w:ascii="Times New Roman" w:eastAsia="MS Mincho" w:hAnsi="Times New Roman" w:cs="Times New Roman"/>
          <w:i/>
          <w:sz w:val="28"/>
          <w:szCs w:val="28"/>
          <w:lang w:val="en-US"/>
        </w:rPr>
        <w:t>res judicata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even when the legislation on which they are based is later invalidated.  </w:t>
      </w:r>
      <w:r w:rsidRPr="000F5858">
        <w:rPr>
          <w:rFonts w:ascii="Times New Roman" w:eastAsia="MS Mincho" w:hAnsi="Times New Roman" w:cs="Times New Roman"/>
          <w:i/>
          <w:sz w:val="28"/>
          <w:szCs w:val="28"/>
          <w:lang w:val="en-US"/>
        </w:rPr>
        <w:t>Boudreault</w:t>
      </w:r>
      <w:r w:rsidR="00051F1E">
        <w:rPr>
          <w:rFonts w:ascii="Times New Roman" w:eastAsia="MS Mincho" w:hAnsi="Times New Roman" w:cs="Times New Roman"/>
          <w:sz w:val="28"/>
          <w:szCs w:val="28"/>
          <w:lang w:val="en-US"/>
        </w:rPr>
        <w:t>, para.105.</w:t>
      </w:r>
    </w:p>
    <w:p w14:paraId="65C692F2" w14:textId="77777777" w:rsidR="008025D6" w:rsidRPr="008025D6" w:rsidRDefault="008025D6" w:rsidP="00920303">
      <w:pPr>
        <w:pStyle w:val="ListParagraph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14:paraId="0E002CA0" w14:textId="77777777" w:rsidR="008025D6" w:rsidRPr="008025D6" w:rsidRDefault="008025D6" w:rsidP="00920303">
      <w:pPr>
        <w:pStyle w:val="ListParagraph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However, the Court went on to say that "the rule of law will not suffer the continued infliction of cruel and unusual punishment that cannot be justified in a 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lastRenderedPageBreak/>
        <w:t xml:space="preserve">free and </w:t>
      </w:r>
      <w:r w:rsidR="0074565B"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>democratic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society" and that "the mandatory victim surcharge violates s.12 when it is imposed and when it is enforced".  </w:t>
      </w:r>
      <w:r w:rsidRPr="000F5858">
        <w:rPr>
          <w:rFonts w:ascii="Times New Roman" w:eastAsia="MS Mincho" w:hAnsi="Times New Roman" w:cs="Times New Roman"/>
          <w:i/>
          <w:sz w:val="28"/>
          <w:szCs w:val="28"/>
          <w:lang w:val="en-US"/>
        </w:rPr>
        <w:t>Boudreault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>, para.106.</w:t>
      </w:r>
    </w:p>
    <w:p w14:paraId="37BCC061" w14:textId="77777777" w:rsidR="008025D6" w:rsidRPr="008025D6" w:rsidRDefault="008025D6" w:rsidP="00920303">
      <w:pPr>
        <w:pStyle w:val="ListParagraph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14:paraId="5F2D234D" w14:textId="7216D4BE" w:rsidR="008025D6" w:rsidRPr="008025D6" w:rsidRDefault="008025D6" w:rsidP="00920303">
      <w:pPr>
        <w:pStyle w:val="ListParagraph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The Supreme Court recognized the challenge in identifying the remedy available to those </w:t>
      </w:r>
      <w:r w:rsidR="00B15C07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who might be 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subject to such an ongoing violation of their s.12 </w:t>
      </w:r>
      <w:r w:rsidRPr="005045C3">
        <w:rPr>
          <w:rFonts w:ascii="Times New Roman" w:eastAsia="MS Mincho" w:hAnsi="Times New Roman" w:cs="Times New Roman"/>
          <w:i/>
          <w:sz w:val="28"/>
          <w:szCs w:val="28"/>
          <w:lang w:val="en-US"/>
        </w:rPr>
        <w:t>Charter</w:t>
      </w:r>
      <w:r w:rsidR="00051F1E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rights.  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It declined to </w:t>
      </w:r>
      <w:r w:rsidR="002D16CF">
        <w:rPr>
          <w:rFonts w:ascii="Times New Roman" w:eastAsia="MS Mincho" w:hAnsi="Times New Roman" w:cs="Times New Roman"/>
          <w:sz w:val="28"/>
          <w:szCs w:val="28"/>
          <w:lang w:val="en-US"/>
        </w:rPr>
        <w:t>order any such remedy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but mentioned a number of possibilities:</w:t>
      </w:r>
    </w:p>
    <w:p w14:paraId="61B0278C" w14:textId="77777777" w:rsidR="008025D6" w:rsidRPr="008025D6" w:rsidRDefault="008025D6" w:rsidP="00920303">
      <w:pPr>
        <w:pStyle w:val="ListParagraph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14:paraId="3DEA1940" w14:textId="77777777" w:rsidR="008025D6" w:rsidRPr="005443F3" w:rsidRDefault="008025D6" w:rsidP="00920303">
      <w:pPr>
        <w:pStyle w:val="ListParagraph"/>
        <w:spacing w:after="0" w:line="240" w:lineRule="auto"/>
        <w:ind w:right="720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5443F3">
        <w:rPr>
          <w:rFonts w:ascii="Times New Roman" w:eastAsia="MS Mincho" w:hAnsi="Times New Roman" w:cs="Times New Roman"/>
          <w:sz w:val="24"/>
          <w:szCs w:val="24"/>
          <w:lang w:val="en-US"/>
        </w:rPr>
        <w:t>Though unable to order a specific remedy for this class of offenders, I would note that a variety of possible remedies exist.</w:t>
      </w:r>
      <w:r w:rsidR="00A5657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 w:rsidRPr="005443F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Private parties may be able to seek relief in the courts, notably by recourse to s.</w:t>
      </w:r>
      <w:r w:rsidR="002D16CF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 w:rsidRPr="005443F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24(1) of the </w:t>
      </w:r>
      <w:r w:rsidRPr="00A56573">
        <w:rPr>
          <w:rFonts w:ascii="Times New Roman" w:eastAsia="MS Mincho" w:hAnsi="Times New Roman" w:cs="Times New Roman"/>
          <w:i/>
          <w:sz w:val="24"/>
          <w:szCs w:val="24"/>
          <w:lang w:val="en-US"/>
        </w:rPr>
        <w:t>Charter</w:t>
      </w:r>
      <w:r w:rsidRPr="005443F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.  Government and Parliament also have options to attend to their responsibilities to ensure that Charter rights are protected.  The government could proceed administratively, while Parliament may act to bring a modified and </w:t>
      </w:r>
      <w:r w:rsidRPr="00A56573">
        <w:rPr>
          <w:rFonts w:ascii="Times New Roman" w:eastAsia="MS Mincho" w:hAnsi="Times New Roman" w:cs="Times New Roman"/>
          <w:i/>
          <w:sz w:val="24"/>
          <w:szCs w:val="24"/>
          <w:lang w:val="en-US"/>
        </w:rPr>
        <w:t>Charter</w:t>
      </w:r>
      <w:r w:rsidRPr="005443F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-compliant version of s.737 back into the Code and to resolve the outstanding </w:t>
      </w:r>
      <w:r w:rsidRPr="00A56573">
        <w:rPr>
          <w:rFonts w:ascii="Times New Roman" w:eastAsia="MS Mincho" w:hAnsi="Times New Roman" w:cs="Times New Roman"/>
          <w:i/>
          <w:sz w:val="24"/>
          <w:szCs w:val="24"/>
          <w:lang w:val="en-US"/>
        </w:rPr>
        <w:t xml:space="preserve">Charter </w:t>
      </w:r>
      <w:r w:rsidRPr="005443F3">
        <w:rPr>
          <w:rFonts w:ascii="Times New Roman" w:eastAsia="MS Mincho" w:hAnsi="Times New Roman" w:cs="Times New Roman"/>
          <w:sz w:val="24"/>
          <w:szCs w:val="24"/>
          <w:lang w:val="en-US"/>
        </w:rPr>
        <w:t>concerns identified here.</w:t>
      </w:r>
    </w:p>
    <w:p w14:paraId="58D77B99" w14:textId="77777777" w:rsidR="004B64B5" w:rsidRDefault="004B64B5" w:rsidP="00920303">
      <w:pPr>
        <w:pStyle w:val="ListParagraph"/>
        <w:spacing w:after="0" w:line="240" w:lineRule="auto"/>
        <w:ind w:left="0"/>
        <w:jc w:val="both"/>
        <w:rPr>
          <w:rFonts w:ascii="Times New Roman" w:eastAsia="MS Mincho" w:hAnsi="Times New Roman" w:cs="Times New Roman"/>
          <w:i/>
          <w:sz w:val="28"/>
          <w:szCs w:val="28"/>
          <w:lang w:val="en-US"/>
        </w:rPr>
      </w:pPr>
    </w:p>
    <w:p w14:paraId="5DAD8422" w14:textId="77777777" w:rsidR="008025D6" w:rsidRPr="008025D6" w:rsidRDefault="008025D6" w:rsidP="00920303">
      <w:pPr>
        <w:pStyle w:val="ListParagraph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A56573">
        <w:rPr>
          <w:rFonts w:ascii="Times New Roman" w:eastAsia="MS Mincho" w:hAnsi="Times New Roman" w:cs="Times New Roman"/>
          <w:i/>
          <w:sz w:val="28"/>
          <w:szCs w:val="28"/>
          <w:lang w:val="en-US"/>
        </w:rPr>
        <w:t>Boudreault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>, para.109</w:t>
      </w:r>
    </w:p>
    <w:p w14:paraId="64B2E73D" w14:textId="77777777" w:rsidR="008025D6" w:rsidRPr="008025D6" w:rsidRDefault="008025D6" w:rsidP="00920303">
      <w:pPr>
        <w:pStyle w:val="ListParagraph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14:paraId="3E5DF5AA" w14:textId="77777777" w:rsidR="008025D6" w:rsidRPr="008025D6" w:rsidRDefault="008025D6" w:rsidP="00920303">
      <w:pPr>
        <w:pStyle w:val="ListParagraph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>Since</w:t>
      </w:r>
      <w:r w:rsidR="008B275E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the release of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Pr="00A56573">
        <w:rPr>
          <w:rFonts w:ascii="Times New Roman" w:eastAsia="MS Mincho" w:hAnsi="Times New Roman" w:cs="Times New Roman"/>
          <w:i/>
          <w:sz w:val="28"/>
          <w:szCs w:val="28"/>
          <w:lang w:val="en-US"/>
        </w:rPr>
        <w:t>Boudreault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>, some of the</w:t>
      </w:r>
      <w:r w:rsidR="008B275E">
        <w:rPr>
          <w:rFonts w:ascii="Times New Roman" w:eastAsia="MS Mincho" w:hAnsi="Times New Roman" w:cs="Times New Roman"/>
          <w:sz w:val="28"/>
          <w:szCs w:val="28"/>
          <w:lang w:val="en-US"/>
        </w:rPr>
        <w:t>se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possibilities have come to pass.  Some offenders subject to surcharges have obtained individual relief in the courts.  </w:t>
      </w:r>
      <w:r w:rsidRPr="00A56573">
        <w:rPr>
          <w:rFonts w:ascii="Times New Roman" w:eastAsia="MS Mincho" w:hAnsi="Times New Roman" w:cs="Times New Roman"/>
          <w:i/>
          <w:sz w:val="28"/>
          <w:szCs w:val="28"/>
          <w:lang w:val="en-US"/>
        </w:rPr>
        <w:t>R v Brittany Napayok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2019 NWTTC 03; </w:t>
      </w:r>
      <w:r w:rsidRPr="00A56573">
        <w:rPr>
          <w:rFonts w:ascii="Times New Roman" w:eastAsia="MS Mincho" w:hAnsi="Times New Roman" w:cs="Times New Roman"/>
          <w:i/>
          <w:sz w:val="28"/>
          <w:szCs w:val="28"/>
          <w:lang w:val="en-US"/>
        </w:rPr>
        <w:t>R v Milne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>, 2019 ONCJ 116.</w:t>
      </w:r>
    </w:p>
    <w:p w14:paraId="35A640D1" w14:textId="77777777" w:rsidR="008025D6" w:rsidRPr="008025D6" w:rsidRDefault="008025D6" w:rsidP="00920303">
      <w:pPr>
        <w:pStyle w:val="ListParagraph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14:paraId="46116565" w14:textId="3AE281D2" w:rsidR="008025D6" w:rsidRPr="008025D6" w:rsidRDefault="008025D6" w:rsidP="00920303">
      <w:pPr>
        <w:pStyle w:val="ListParagraph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>In addition, the PPSC's decision not to seek enforcement of existing surcharges is</w:t>
      </w:r>
      <w:r w:rsidR="008B275E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a form</w:t>
      </w:r>
      <w:r w:rsidR="00834179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of administrative measure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that the Supreme Court </w:t>
      </w:r>
      <w:r w:rsidR="00010654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may have 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contemplated </w:t>
      </w:r>
      <w:r w:rsidR="00B15C07">
        <w:rPr>
          <w:rFonts w:ascii="Times New Roman" w:eastAsia="MS Mincho" w:hAnsi="Times New Roman" w:cs="Times New Roman"/>
          <w:sz w:val="28"/>
          <w:szCs w:val="28"/>
          <w:lang w:val="en-US"/>
        </w:rPr>
        <w:t>governments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="00010654">
        <w:rPr>
          <w:rFonts w:ascii="Times New Roman" w:eastAsia="MS Mincho" w:hAnsi="Times New Roman" w:cs="Times New Roman"/>
          <w:sz w:val="28"/>
          <w:szCs w:val="28"/>
          <w:lang w:val="en-US"/>
        </w:rPr>
        <w:t>would</w:t>
      </w:r>
      <w:r w:rsidR="00B15C07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implement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in the aftermath of its decision.  </w:t>
      </w:r>
    </w:p>
    <w:p w14:paraId="246BBADF" w14:textId="77777777" w:rsidR="008025D6" w:rsidRPr="008025D6" w:rsidRDefault="008025D6" w:rsidP="00920303">
      <w:pPr>
        <w:pStyle w:val="ListParagraph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14:paraId="53ECB50F" w14:textId="3BAB70A4" w:rsidR="008025D6" w:rsidRPr="008025D6" w:rsidRDefault="008025D6" w:rsidP="00920303">
      <w:pPr>
        <w:pStyle w:val="ListParagraph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>Other things contemplated by the Supreme Court have not happened</w:t>
      </w:r>
      <w:r w:rsidR="008B275E">
        <w:rPr>
          <w:rFonts w:ascii="Times New Roman" w:eastAsia="MS Mincho" w:hAnsi="Times New Roman" w:cs="Times New Roman"/>
          <w:sz w:val="28"/>
          <w:szCs w:val="28"/>
          <w:lang w:val="en-US"/>
        </w:rPr>
        <w:t>.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="00051F1E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Parliament has not brought a new version of section 737 into the </w:t>
      </w:r>
      <w:r w:rsidR="0074565B" w:rsidRPr="0074565B">
        <w:rPr>
          <w:rFonts w:ascii="Times New Roman" w:eastAsia="MS Mincho" w:hAnsi="Times New Roman" w:cs="Times New Roman"/>
          <w:i/>
          <w:sz w:val="28"/>
          <w:szCs w:val="28"/>
          <w:lang w:val="en-US"/>
        </w:rPr>
        <w:t>Criminal Code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</w:t>
      </w:r>
      <w:r w:rsidR="00D86ED3">
        <w:rPr>
          <w:rFonts w:ascii="Times New Roman" w:eastAsia="MS Mincho" w:hAnsi="Times New Roman" w:cs="Times New Roman"/>
          <w:sz w:val="28"/>
          <w:szCs w:val="28"/>
          <w:lang w:val="en-US"/>
        </w:rPr>
        <w:t>nor has it taken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any legislative steps to address </w:t>
      </w:r>
      <w:r w:rsidR="00B15C07">
        <w:rPr>
          <w:rFonts w:ascii="Times New Roman" w:eastAsia="MS Mincho" w:hAnsi="Times New Roman" w:cs="Times New Roman"/>
          <w:sz w:val="28"/>
          <w:szCs w:val="28"/>
          <w:lang w:val="en-US"/>
        </w:rPr>
        <w:t>unpaid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surcharges</w:t>
      </w:r>
      <w:r w:rsidR="00D86ED3">
        <w:rPr>
          <w:rFonts w:ascii="Times New Roman" w:eastAsia="MS Mincho" w:hAnsi="Times New Roman" w:cs="Times New Roman"/>
          <w:sz w:val="28"/>
          <w:szCs w:val="28"/>
          <w:lang w:val="en-US"/>
        </w:rPr>
        <w:t>.</w:t>
      </w:r>
    </w:p>
    <w:p w14:paraId="3AEAD532" w14:textId="77777777" w:rsidR="008025D6" w:rsidRPr="008025D6" w:rsidRDefault="008025D6" w:rsidP="00920303">
      <w:pPr>
        <w:pStyle w:val="ListParagraph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14:paraId="5E01A359" w14:textId="4285B57F" w:rsidR="008025D6" w:rsidRPr="008025D6" w:rsidRDefault="008025D6" w:rsidP="00920303">
      <w:pPr>
        <w:pStyle w:val="ListParagraph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Mr. Kakfwi argues that in the absence of any intervention by Parliament, this Court </w:t>
      </w:r>
      <w:r w:rsidR="00010654">
        <w:rPr>
          <w:rFonts w:ascii="Times New Roman" w:eastAsia="MS Mincho" w:hAnsi="Times New Roman" w:cs="Times New Roman"/>
          <w:sz w:val="28"/>
          <w:szCs w:val="28"/>
          <w:lang w:val="en-US"/>
        </w:rPr>
        <w:t>ought to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use its powers to prevent a continuation of </w:t>
      </w:r>
      <w:r w:rsidRPr="00A56573">
        <w:rPr>
          <w:rFonts w:ascii="Times New Roman" w:eastAsia="MS Mincho" w:hAnsi="Times New Roman" w:cs="Times New Roman"/>
          <w:i/>
          <w:sz w:val="28"/>
          <w:szCs w:val="28"/>
          <w:lang w:val="en-US"/>
        </w:rPr>
        <w:t>Charter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breaches arising from </w:t>
      </w:r>
      <w:r w:rsidR="00B15C07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unpaid 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>surcharges.</w:t>
      </w:r>
      <w:r w:rsidR="00A56573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In so doing he relies on the statement in </w:t>
      </w:r>
      <w:r w:rsidRPr="00A56573">
        <w:rPr>
          <w:rFonts w:ascii="Times New Roman" w:eastAsia="MS Mincho" w:hAnsi="Times New Roman" w:cs="Times New Roman"/>
          <w:i/>
          <w:sz w:val="28"/>
          <w:szCs w:val="28"/>
          <w:lang w:val="en-US"/>
        </w:rPr>
        <w:t>Boudreault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that mandatory surcharges </w:t>
      </w:r>
      <w:r w:rsidR="002D16CF">
        <w:rPr>
          <w:rFonts w:ascii="Times New Roman" w:eastAsia="MS Mincho" w:hAnsi="Times New Roman" w:cs="Times New Roman"/>
          <w:sz w:val="28"/>
          <w:szCs w:val="28"/>
          <w:lang w:val="en-US"/>
        </w:rPr>
        <w:t>"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>are cruel and unusual when they are imposed and when they are enforced</w:t>
      </w:r>
      <w:r w:rsidR="002D16CF">
        <w:rPr>
          <w:rFonts w:ascii="Times New Roman" w:eastAsia="MS Mincho" w:hAnsi="Times New Roman" w:cs="Times New Roman"/>
          <w:sz w:val="28"/>
          <w:szCs w:val="28"/>
          <w:lang w:val="en-US"/>
        </w:rPr>
        <w:t>"</w:t>
      </w:r>
      <w:r w:rsidR="00051F1E">
        <w:rPr>
          <w:rFonts w:ascii="Times New Roman" w:eastAsia="MS Mincho" w:hAnsi="Times New Roman" w:cs="Times New Roman"/>
          <w:sz w:val="28"/>
          <w:szCs w:val="28"/>
          <w:lang w:val="en-US"/>
        </w:rPr>
        <w:t>.</w:t>
      </w:r>
    </w:p>
    <w:p w14:paraId="7FE47268" w14:textId="77777777" w:rsidR="008025D6" w:rsidRPr="008025D6" w:rsidRDefault="008025D6" w:rsidP="00920303">
      <w:pPr>
        <w:pStyle w:val="ListParagraph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14:paraId="7A060141" w14:textId="0AB184B7" w:rsidR="008025D6" w:rsidRPr="008025D6" w:rsidRDefault="008025D6" w:rsidP="00920303">
      <w:pPr>
        <w:pStyle w:val="ListParagraph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>In response, the Crown argues that declarator</w:t>
      </w:r>
      <w:r w:rsidR="00D86ED3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y relief is unnecessary 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>given the PPSC's policy not to seek enforcement of the surcharges</w:t>
      </w:r>
      <w:r w:rsidR="005045C3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that would be captured by the d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eclaration.  It </w:t>
      </w:r>
      <w:r w:rsidR="00D86ED3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also 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notes that </w:t>
      </w:r>
      <w:r w:rsidR="00D86ED3">
        <w:rPr>
          <w:rFonts w:ascii="Times New Roman" w:eastAsia="MS Mincho" w:hAnsi="Times New Roman" w:cs="Times New Roman"/>
          <w:sz w:val="28"/>
          <w:szCs w:val="28"/>
          <w:lang w:val="en-US"/>
        </w:rPr>
        <w:t>a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declaration issued by this Court could potentially add layers of complexity for Parliament if it were to attempt to introduce a new, </w:t>
      </w:r>
      <w:r w:rsidRPr="00A56573">
        <w:rPr>
          <w:rFonts w:ascii="Times New Roman" w:eastAsia="MS Mincho" w:hAnsi="Times New Roman" w:cs="Times New Roman"/>
          <w:i/>
          <w:sz w:val="28"/>
          <w:szCs w:val="28"/>
          <w:lang w:val="en-US"/>
        </w:rPr>
        <w:t>Charter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-compliant version of section 737 in the </w:t>
      </w:r>
      <w:r w:rsidR="0074565B" w:rsidRPr="0074565B">
        <w:rPr>
          <w:rFonts w:ascii="Times New Roman" w:eastAsia="MS Mincho" w:hAnsi="Times New Roman" w:cs="Times New Roman"/>
          <w:i/>
          <w:sz w:val="28"/>
          <w:szCs w:val="28"/>
          <w:lang w:val="en-US"/>
        </w:rPr>
        <w:t>Criminal Code</w:t>
      </w:r>
      <w:r w:rsidR="00051F1E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.  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Finally the </w:t>
      </w:r>
      <w:r w:rsidR="0074565B"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>Crown</w:t>
      </w:r>
      <w:r w:rsidR="005045C3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="005045C3">
        <w:rPr>
          <w:rFonts w:ascii="Times New Roman" w:eastAsia="MS Mincho" w:hAnsi="Times New Roman" w:cs="Times New Roman"/>
          <w:sz w:val="28"/>
          <w:szCs w:val="28"/>
          <w:lang w:val="en-US"/>
        </w:rPr>
        <w:lastRenderedPageBreak/>
        <w:t>argues that the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declaration that Mr. Kakfwi seeks goes beyond the scope of the ruling in </w:t>
      </w:r>
      <w:r w:rsidRPr="00A56573">
        <w:rPr>
          <w:rFonts w:ascii="Times New Roman" w:eastAsia="MS Mincho" w:hAnsi="Times New Roman" w:cs="Times New Roman"/>
          <w:i/>
          <w:sz w:val="28"/>
          <w:szCs w:val="28"/>
          <w:lang w:val="en-US"/>
        </w:rPr>
        <w:t>Boudreault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.  </w:t>
      </w:r>
    </w:p>
    <w:p w14:paraId="536B1605" w14:textId="77777777" w:rsidR="008025D6" w:rsidRPr="008025D6" w:rsidRDefault="008025D6" w:rsidP="00920303">
      <w:pPr>
        <w:pStyle w:val="ListParagraph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14:paraId="4E389DF3" w14:textId="428853FB" w:rsidR="008025D6" w:rsidRPr="008025D6" w:rsidRDefault="008025D6" w:rsidP="00920303">
      <w:pPr>
        <w:pStyle w:val="ListParagraph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>Th</w:t>
      </w:r>
      <w:r w:rsidR="00D86ED3">
        <w:rPr>
          <w:rFonts w:ascii="Times New Roman" w:eastAsia="MS Mincho" w:hAnsi="Times New Roman" w:cs="Times New Roman"/>
          <w:sz w:val="28"/>
          <w:szCs w:val="28"/>
          <w:lang w:val="en-US"/>
        </w:rPr>
        <w:t>e first two arguments are unpersuasive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.  As noted above, while it is commendable that the PPSC has made a policy decision not to enforce these surcharges, ensuring that people are not subjected to a cruel and unusual punishment cannot be left to the discretion of prosecution agencies.  If indeed the enforcement of all </w:t>
      </w:r>
      <w:r w:rsidR="00B15C07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unpaid 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surcharges imposed during the relevant timeframe contravenes the </w:t>
      </w:r>
      <w:r w:rsidRPr="00A56573">
        <w:rPr>
          <w:rFonts w:ascii="Times New Roman" w:eastAsia="MS Mincho" w:hAnsi="Times New Roman" w:cs="Times New Roman"/>
          <w:i/>
          <w:sz w:val="28"/>
          <w:szCs w:val="28"/>
          <w:lang w:val="en-US"/>
        </w:rPr>
        <w:t>Charter,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courts have a responsibility to </w:t>
      </w:r>
      <w:r w:rsidR="00D86ED3">
        <w:rPr>
          <w:rFonts w:ascii="Times New Roman" w:eastAsia="MS Mincho" w:hAnsi="Times New Roman" w:cs="Times New Roman"/>
          <w:sz w:val="28"/>
          <w:szCs w:val="28"/>
          <w:lang w:val="en-US"/>
        </w:rPr>
        <w:t>prevent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such breaches</w:t>
      </w:r>
      <w:r w:rsidR="00D86ED3">
        <w:rPr>
          <w:rFonts w:ascii="Times New Roman" w:eastAsia="MS Mincho" w:hAnsi="Times New Roman" w:cs="Times New Roman"/>
          <w:sz w:val="28"/>
          <w:szCs w:val="28"/>
          <w:lang w:val="en-US"/>
        </w:rPr>
        <w:t>.</w:t>
      </w:r>
    </w:p>
    <w:p w14:paraId="6D104ED6" w14:textId="77777777" w:rsidR="008025D6" w:rsidRPr="008025D6" w:rsidRDefault="008025D6" w:rsidP="00920303">
      <w:pPr>
        <w:pStyle w:val="ListParagraph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14:paraId="25AD6699" w14:textId="25729AC7" w:rsidR="008025D6" w:rsidRPr="008025D6" w:rsidRDefault="008025D6" w:rsidP="00920303">
      <w:pPr>
        <w:pStyle w:val="ListParagraph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As for the possibility that a judicial pronouncement could complicate the drafting of legislation to introduce a modified version of section 737 in the </w:t>
      </w:r>
      <w:r w:rsidR="0074565B" w:rsidRPr="0074565B">
        <w:rPr>
          <w:rFonts w:ascii="Times New Roman" w:eastAsia="MS Mincho" w:hAnsi="Times New Roman" w:cs="Times New Roman"/>
          <w:i/>
          <w:sz w:val="28"/>
          <w:szCs w:val="28"/>
          <w:lang w:val="en-US"/>
        </w:rPr>
        <w:t>Criminal Code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</w:t>
      </w:r>
      <w:r w:rsidR="00266445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I do not find 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it is a </w:t>
      </w:r>
      <w:r w:rsidR="00266445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sufficient 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reason for this Court to shirk its responsibilities to prevent ongoing </w:t>
      </w:r>
      <w:r w:rsidRPr="00A56573">
        <w:rPr>
          <w:rFonts w:ascii="Times New Roman" w:eastAsia="MS Mincho" w:hAnsi="Times New Roman" w:cs="Times New Roman"/>
          <w:i/>
          <w:sz w:val="28"/>
          <w:szCs w:val="28"/>
          <w:lang w:val="en-US"/>
        </w:rPr>
        <w:t>Charter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breaches.</w:t>
      </w:r>
    </w:p>
    <w:p w14:paraId="0845C2FE" w14:textId="77777777" w:rsidR="008025D6" w:rsidRPr="008025D6" w:rsidRDefault="008025D6" w:rsidP="00920303">
      <w:pPr>
        <w:pStyle w:val="ListParagraph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14:paraId="775641B8" w14:textId="5268C4D9" w:rsidR="008025D6" w:rsidRPr="008025D6" w:rsidRDefault="008025D6" w:rsidP="00920303">
      <w:pPr>
        <w:pStyle w:val="ListParagraph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The real issue is whether the declaration that Mr. Kakfwi seeks is actually in line with what the Supreme Court of Canada said in </w:t>
      </w:r>
      <w:r w:rsidRPr="00A56573">
        <w:rPr>
          <w:rFonts w:ascii="Times New Roman" w:eastAsia="MS Mincho" w:hAnsi="Times New Roman" w:cs="Times New Roman"/>
          <w:i/>
          <w:sz w:val="28"/>
          <w:szCs w:val="28"/>
          <w:lang w:val="en-US"/>
        </w:rPr>
        <w:t>Boudreault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>.</w:t>
      </w:r>
    </w:p>
    <w:p w14:paraId="43241991" w14:textId="77777777" w:rsidR="008025D6" w:rsidRPr="008025D6" w:rsidRDefault="008025D6" w:rsidP="00920303">
      <w:pPr>
        <w:pStyle w:val="ListParagraph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14:paraId="75DEC3A3" w14:textId="2DE8C112" w:rsidR="00800EB3" w:rsidRDefault="008025D6" w:rsidP="00920303">
      <w:pPr>
        <w:pStyle w:val="ListParagraph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As both counsel recognized during the hearing, the answer to this question does not emerge clearly from the decision.  </w:t>
      </w:r>
      <w:r w:rsidR="00010654">
        <w:rPr>
          <w:rFonts w:ascii="Times New Roman" w:eastAsia="MS Mincho" w:hAnsi="Times New Roman" w:cs="Times New Roman"/>
          <w:sz w:val="28"/>
          <w:szCs w:val="28"/>
          <w:lang w:val="en-US"/>
        </w:rPr>
        <w:t>S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ome of the Court's comments suggest that giving retroactive effect to </w:t>
      </w:r>
      <w:r w:rsidRPr="00A56573">
        <w:rPr>
          <w:rFonts w:ascii="Times New Roman" w:eastAsia="MS Mincho" w:hAnsi="Times New Roman" w:cs="Times New Roman"/>
          <w:i/>
          <w:sz w:val="28"/>
          <w:szCs w:val="28"/>
          <w:lang w:val="en-US"/>
        </w:rPr>
        <w:t xml:space="preserve">Boudreault 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would offend the principle of </w:t>
      </w:r>
      <w:r w:rsidRPr="00800EB3">
        <w:rPr>
          <w:rFonts w:ascii="Times New Roman" w:eastAsia="MS Mincho" w:hAnsi="Times New Roman" w:cs="Times New Roman"/>
          <w:i/>
          <w:sz w:val="28"/>
          <w:szCs w:val="28"/>
          <w:lang w:val="en-US"/>
        </w:rPr>
        <w:t>res judicata</w:t>
      </w:r>
      <w:r w:rsidR="00800EB3">
        <w:rPr>
          <w:rFonts w:ascii="Times New Roman" w:eastAsia="MS Mincho" w:hAnsi="Times New Roman" w:cs="Times New Roman"/>
          <w:sz w:val="28"/>
          <w:szCs w:val="28"/>
          <w:lang w:val="en-US"/>
        </w:rPr>
        <w:t>.</w:t>
      </w:r>
      <w:r w:rsidR="002D16CF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="00800EB3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O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>ther</w:t>
      </w:r>
      <w:r w:rsidR="005045C3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things the Court said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="00B15C07">
        <w:rPr>
          <w:rFonts w:ascii="Times New Roman" w:eastAsia="MS Mincho" w:hAnsi="Times New Roman" w:cs="Times New Roman"/>
          <w:sz w:val="28"/>
          <w:szCs w:val="28"/>
          <w:lang w:val="en-US"/>
        </w:rPr>
        <w:t>imply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that </w:t>
      </w:r>
      <w:r w:rsidR="00800EB3">
        <w:rPr>
          <w:rFonts w:ascii="Times New Roman" w:eastAsia="MS Mincho" w:hAnsi="Times New Roman" w:cs="Times New Roman"/>
          <w:sz w:val="28"/>
          <w:szCs w:val="28"/>
          <w:lang w:val="en-US"/>
        </w:rPr>
        <w:t>courts should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intervene to prevent enforcement </w:t>
      </w:r>
      <w:r w:rsidR="00800EB3">
        <w:rPr>
          <w:rFonts w:ascii="Times New Roman" w:eastAsia="MS Mincho" w:hAnsi="Times New Roman" w:cs="Times New Roman"/>
          <w:sz w:val="28"/>
          <w:szCs w:val="28"/>
          <w:lang w:val="en-US"/>
        </w:rPr>
        <w:t>of existing surcharges if such enforcement perpetuates a punishment that is cruel and unusual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>.</w:t>
      </w:r>
    </w:p>
    <w:p w14:paraId="668449FF" w14:textId="77777777" w:rsidR="008025D6" w:rsidRPr="008025D6" w:rsidRDefault="008025D6" w:rsidP="00920303">
      <w:pPr>
        <w:pStyle w:val="ListParagraph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14:paraId="7C17AF8C" w14:textId="59D751C3" w:rsidR="00D86ED3" w:rsidRDefault="00250C6B" w:rsidP="00920303">
      <w:pPr>
        <w:pStyle w:val="ListParagraph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As noted above at </w:t>
      </w:r>
      <w:r w:rsidR="00266445">
        <w:rPr>
          <w:rFonts w:ascii="Times New Roman" w:eastAsia="MS Mincho" w:hAnsi="Times New Roman" w:cs="Times New Roman"/>
          <w:sz w:val="28"/>
          <w:szCs w:val="28"/>
          <w:lang w:val="en-US"/>
        </w:rPr>
        <w:t>p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>aragraph 16, t</w:t>
      </w:r>
      <w:r w:rsidR="008025D6"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>he</w:t>
      </w:r>
      <w:r w:rsidR="00D03031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="008025D6"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>Supreme Court</w:t>
      </w:r>
      <w:r w:rsidR="00D03031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in </w:t>
      </w:r>
      <w:r w:rsidR="00800EB3">
        <w:rPr>
          <w:rFonts w:ascii="Times New Roman" w:eastAsia="MS Mincho" w:hAnsi="Times New Roman" w:cs="Times New Roman"/>
          <w:sz w:val="28"/>
          <w:szCs w:val="28"/>
          <w:lang w:val="en-US"/>
        </w:rPr>
        <w:t>acknowledging that its ruling would not assist</w:t>
      </w:r>
      <w:r w:rsidR="00D03031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offenders already subject to surcharges, </w:t>
      </w:r>
      <w:r w:rsidR="00800EB3">
        <w:rPr>
          <w:rFonts w:ascii="Times New Roman" w:eastAsia="MS Mincho" w:hAnsi="Times New Roman" w:cs="Times New Roman"/>
          <w:sz w:val="28"/>
          <w:szCs w:val="28"/>
          <w:lang w:val="en-US"/>
        </w:rPr>
        <w:t>described them as</w:t>
      </w:r>
      <w:r w:rsidR="00D03031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“individuals already subject to surcharge</w:t>
      </w:r>
      <w:r w:rsidR="008025D6"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="00D03031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amounts </w:t>
      </w:r>
      <w:r w:rsidR="00D03031" w:rsidRPr="00D03031">
        <w:rPr>
          <w:rFonts w:ascii="Times New Roman" w:eastAsia="MS Mincho" w:hAnsi="Times New Roman" w:cs="Times New Roman"/>
          <w:i/>
          <w:sz w:val="28"/>
          <w:szCs w:val="28"/>
          <w:lang w:val="en-US"/>
        </w:rPr>
        <w:t>that they cannot pay</w:t>
      </w:r>
      <w:r w:rsidR="00D03031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and are attached to sentences they can no longer challenge”. </w:t>
      </w:r>
      <w:r w:rsidR="008025D6"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 </w:t>
      </w:r>
      <w:r w:rsidR="008025D6" w:rsidRPr="00A56573">
        <w:rPr>
          <w:rFonts w:ascii="Times New Roman" w:eastAsia="MS Mincho" w:hAnsi="Times New Roman" w:cs="Times New Roman"/>
          <w:i/>
          <w:sz w:val="28"/>
          <w:szCs w:val="28"/>
          <w:lang w:val="en-US"/>
        </w:rPr>
        <w:t>Boudreault</w:t>
      </w:r>
      <w:r w:rsidR="008025D6"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para </w:t>
      </w:r>
      <w:r w:rsidR="00D03031">
        <w:rPr>
          <w:rFonts w:ascii="Times New Roman" w:eastAsia="MS Mincho" w:hAnsi="Times New Roman" w:cs="Times New Roman"/>
          <w:sz w:val="28"/>
          <w:szCs w:val="28"/>
          <w:lang w:val="en-US"/>
        </w:rPr>
        <w:t>104</w:t>
      </w:r>
      <w:r w:rsidR="00D86ED3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(my emphasis).</w:t>
      </w:r>
      <w:r w:rsidR="0050101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="00D03031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="00800EB3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I take from this that for the enforcement of </w:t>
      </w:r>
      <w:r w:rsidR="004579C5">
        <w:rPr>
          <w:rFonts w:ascii="Times New Roman" w:eastAsia="MS Mincho" w:hAnsi="Times New Roman" w:cs="Times New Roman"/>
          <w:sz w:val="28"/>
          <w:szCs w:val="28"/>
          <w:lang w:val="en-US"/>
        </w:rPr>
        <w:t>an existing surcharge</w:t>
      </w:r>
      <w:r w:rsidR="00800EB3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to constitute an ongoing breach of the </w:t>
      </w:r>
      <w:r w:rsidR="00800EB3" w:rsidRPr="00800EB3">
        <w:rPr>
          <w:rFonts w:ascii="Times New Roman" w:eastAsia="MS Mincho" w:hAnsi="Times New Roman" w:cs="Times New Roman"/>
          <w:i/>
          <w:sz w:val="28"/>
          <w:szCs w:val="28"/>
          <w:lang w:val="en-US"/>
        </w:rPr>
        <w:t>Charter</w:t>
      </w:r>
      <w:r w:rsidR="00800EB3">
        <w:rPr>
          <w:rFonts w:ascii="Times New Roman" w:eastAsia="MS Mincho" w:hAnsi="Times New Roman" w:cs="Times New Roman"/>
          <w:sz w:val="28"/>
          <w:szCs w:val="28"/>
          <w:lang w:val="en-US"/>
        </w:rPr>
        <w:t>, the offender who is</w:t>
      </w:r>
      <w:r w:rsidR="00D03031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subject to </w:t>
      </w:r>
      <w:r w:rsidR="004579C5">
        <w:rPr>
          <w:rFonts w:ascii="Times New Roman" w:eastAsia="MS Mincho" w:hAnsi="Times New Roman" w:cs="Times New Roman"/>
          <w:sz w:val="28"/>
          <w:szCs w:val="28"/>
          <w:lang w:val="en-US"/>
        </w:rPr>
        <w:t>that</w:t>
      </w:r>
      <w:r w:rsidR="00D03031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surcharge </w:t>
      </w:r>
      <w:r w:rsidR="00800EB3">
        <w:rPr>
          <w:rFonts w:ascii="Times New Roman" w:eastAsia="MS Mincho" w:hAnsi="Times New Roman" w:cs="Times New Roman"/>
          <w:sz w:val="28"/>
          <w:szCs w:val="28"/>
          <w:lang w:val="en-US"/>
        </w:rPr>
        <w:t>must be unable to pay it.</w:t>
      </w:r>
    </w:p>
    <w:p w14:paraId="5043ED71" w14:textId="77777777" w:rsidR="00800EB3" w:rsidRPr="00800EB3" w:rsidRDefault="00800EB3" w:rsidP="00920303">
      <w:pPr>
        <w:pStyle w:val="ListParagraph"/>
        <w:spacing w:line="240" w:lineRule="auto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14:paraId="103449B9" w14:textId="6C3221F9" w:rsidR="00800EB3" w:rsidRDefault="004579C5" w:rsidP="00920303">
      <w:pPr>
        <w:pStyle w:val="ListParagraph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It </w:t>
      </w:r>
      <w:r w:rsidR="00800EB3">
        <w:rPr>
          <w:rFonts w:ascii="Times New Roman" w:eastAsia="MS Mincho" w:hAnsi="Times New Roman" w:cs="Times New Roman"/>
          <w:sz w:val="28"/>
          <w:szCs w:val="28"/>
          <w:lang w:val="en-US"/>
        </w:rPr>
        <w:t>could well be that</w:t>
      </w:r>
      <w:r w:rsidR="00D03031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s</w:t>
      </w:r>
      <w:r w:rsidR="002A22CB">
        <w:rPr>
          <w:rFonts w:ascii="Times New Roman" w:eastAsia="MS Mincho" w:hAnsi="Times New Roman" w:cs="Times New Roman"/>
          <w:sz w:val="28"/>
          <w:szCs w:val="28"/>
          <w:lang w:val="en-US"/>
        </w:rPr>
        <w:t>ome</w:t>
      </w:r>
      <w:r w:rsidR="00D86ED3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offenders </w:t>
      </w:r>
      <w:r w:rsidR="00800EB3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have the means to pay the </w:t>
      </w:r>
      <w:r w:rsidR="00D86ED3">
        <w:rPr>
          <w:rFonts w:ascii="Times New Roman" w:eastAsia="MS Mincho" w:hAnsi="Times New Roman" w:cs="Times New Roman"/>
          <w:sz w:val="28"/>
          <w:szCs w:val="28"/>
          <w:lang w:val="en-US"/>
        </w:rPr>
        <w:t>surcharge</w:t>
      </w:r>
      <w:r w:rsidR="00800EB3">
        <w:rPr>
          <w:rFonts w:ascii="Times New Roman" w:eastAsia="MS Mincho" w:hAnsi="Times New Roman" w:cs="Times New Roman"/>
          <w:sz w:val="28"/>
          <w:szCs w:val="28"/>
          <w:lang w:val="en-US"/>
        </w:rPr>
        <w:t>.</w:t>
      </w:r>
      <w:r w:rsidR="00D86ED3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="0050101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="00D86ED3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For those offenders, </w:t>
      </w:r>
      <w:r w:rsidR="00800EB3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although the surcharge was imposed pursuant to a provision that has now been declared unconstitutional, it does not necessarily follow that </w:t>
      </w:r>
      <w:r w:rsidR="00B15C07">
        <w:rPr>
          <w:rFonts w:ascii="Times New Roman" w:eastAsia="MS Mincho" w:hAnsi="Times New Roman" w:cs="Times New Roman"/>
          <w:sz w:val="28"/>
          <w:szCs w:val="28"/>
          <w:lang w:val="en-US"/>
        </w:rPr>
        <w:t>its</w:t>
      </w:r>
      <w:r w:rsidR="00800EB3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enforcement constitutes a breach of section 12 of the </w:t>
      </w:r>
      <w:r w:rsidR="00800EB3" w:rsidRPr="00800EB3">
        <w:rPr>
          <w:rFonts w:ascii="Times New Roman" w:eastAsia="MS Mincho" w:hAnsi="Times New Roman" w:cs="Times New Roman"/>
          <w:i/>
          <w:sz w:val="28"/>
          <w:szCs w:val="28"/>
          <w:lang w:val="en-US"/>
        </w:rPr>
        <w:t>Charter</w:t>
      </w:r>
      <w:r w:rsidR="00800EB3">
        <w:rPr>
          <w:rFonts w:ascii="Times New Roman" w:eastAsia="MS Mincho" w:hAnsi="Times New Roman" w:cs="Times New Roman"/>
          <w:sz w:val="28"/>
          <w:szCs w:val="28"/>
          <w:lang w:val="en-US"/>
        </w:rPr>
        <w:t>.</w:t>
      </w:r>
      <w:r w:rsidR="00D03031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I acknowledge that practically, this </w:t>
      </w:r>
      <w:r w:rsidR="00010654">
        <w:rPr>
          <w:rFonts w:ascii="Times New Roman" w:eastAsia="MS Mincho" w:hAnsi="Times New Roman" w:cs="Times New Roman"/>
          <w:sz w:val="28"/>
          <w:szCs w:val="28"/>
          <w:lang w:val="en-US"/>
        </w:rPr>
        <w:t>will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be the case for a very small </w:t>
      </w:r>
      <w:r w:rsidR="00010654">
        <w:rPr>
          <w:rFonts w:ascii="Times New Roman" w:eastAsia="MS Mincho" w:hAnsi="Times New Roman" w:cs="Times New Roman"/>
          <w:sz w:val="28"/>
          <w:szCs w:val="28"/>
          <w:lang w:val="en-US"/>
        </w:rPr>
        <w:t>numbers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of the offenders sentenced in this Court</w:t>
      </w:r>
      <w:r w:rsidR="00010654">
        <w:rPr>
          <w:rFonts w:ascii="Times New Roman" w:eastAsia="MS Mincho" w:hAnsi="Times New Roman" w:cs="Times New Roman"/>
          <w:sz w:val="28"/>
          <w:szCs w:val="28"/>
          <w:lang w:val="en-US"/>
        </w:rPr>
        <w:t>, and possibly none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. </w:t>
      </w:r>
      <w:r w:rsidR="0050101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="00010654">
        <w:rPr>
          <w:rFonts w:ascii="Times New Roman" w:eastAsia="MS Mincho" w:hAnsi="Times New Roman" w:cs="Times New Roman"/>
          <w:sz w:val="28"/>
          <w:szCs w:val="28"/>
          <w:lang w:val="en-US"/>
        </w:rPr>
        <w:t>But t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>he fact remains that the possibility exists.</w:t>
      </w:r>
    </w:p>
    <w:p w14:paraId="44AC52D8" w14:textId="77777777" w:rsidR="00800EB3" w:rsidRPr="00800EB3" w:rsidRDefault="00800EB3" w:rsidP="00920303">
      <w:pPr>
        <w:pStyle w:val="ListParagraph"/>
        <w:spacing w:line="240" w:lineRule="auto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14:paraId="282B05A5" w14:textId="7C5D9A94" w:rsidR="004A7DE5" w:rsidRDefault="00D03031" w:rsidP="00920303">
      <w:pPr>
        <w:pStyle w:val="ListParagraph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sz w:val="28"/>
          <w:szCs w:val="28"/>
          <w:lang w:val="en-US"/>
        </w:rPr>
        <w:lastRenderedPageBreak/>
        <w:t xml:space="preserve">The declaration that Mr. Kakfwi seeks would </w:t>
      </w:r>
      <w:r w:rsidR="00800EB3">
        <w:rPr>
          <w:rFonts w:ascii="Times New Roman" w:eastAsia="MS Mincho" w:hAnsi="Times New Roman" w:cs="Times New Roman"/>
          <w:sz w:val="28"/>
          <w:szCs w:val="28"/>
          <w:lang w:val="en-US"/>
        </w:rPr>
        <w:t>capture all offenders who are subject to a</w:t>
      </w:r>
      <w:r w:rsidR="00B15C07">
        <w:rPr>
          <w:rFonts w:ascii="Times New Roman" w:eastAsia="MS Mincho" w:hAnsi="Times New Roman" w:cs="Times New Roman"/>
          <w:sz w:val="28"/>
          <w:szCs w:val="28"/>
          <w:lang w:val="en-US"/>
        </w:rPr>
        <w:t>n unpaid</w:t>
      </w:r>
      <w:r w:rsidR="00800EB3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surcharge</w:t>
      </w:r>
      <w:r w:rsidR="00B15C07">
        <w:rPr>
          <w:rFonts w:ascii="Times New Roman" w:eastAsia="MS Mincho" w:hAnsi="Times New Roman" w:cs="Times New Roman"/>
          <w:sz w:val="28"/>
          <w:szCs w:val="28"/>
          <w:lang w:val="en-US"/>
        </w:rPr>
        <w:t>.  There would be no</w:t>
      </w:r>
      <w:r w:rsidR="00800EB3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distinction between those who have the means to pay it and those who do</w:t>
      </w:r>
      <w:r w:rsidR="004579C5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no</w:t>
      </w:r>
      <w:r w:rsidR="00800EB3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t.  </w:t>
      </w:r>
      <w:r w:rsidR="00266445">
        <w:rPr>
          <w:rFonts w:ascii="Times New Roman" w:eastAsia="MS Mincho" w:hAnsi="Times New Roman" w:cs="Times New Roman"/>
          <w:sz w:val="28"/>
          <w:szCs w:val="28"/>
          <w:lang w:val="en-US"/>
        </w:rPr>
        <w:t>T</w:t>
      </w:r>
      <w:r w:rsidR="00800EB3">
        <w:rPr>
          <w:rFonts w:ascii="Times New Roman" w:eastAsia="MS Mincho" w:hAnsi="Times New Roman" w:cs="Times New Roman"/>
          <w:sz w:val="28"/>
          <w:szCs w:val="28"/>
          <w:lang w:val="en-US"/>
        </w:rPr>
        <w:t>hat</w:t>
      </w:r>
      <w:r w:rsidR="00266445">
        <w:rPr>
          <w:rFonts w:ascii="Times New Roman" w:eastAsia="MS Mincho" w:hAnsi="Times New Roman" w:cs="Times New Roman"/>
          <w:sz w:val="28"/>
          <w:szCs w:val="28"/>
          <w:lang w:val="en-US"/>
        </w:rPr>
        <w:t>, in my view,</w:t>
      </w:r>
      <w:r w:rsidR="00800EB3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exceeds the scope of the pronouncement in </w:t>
      </w:r>
      <w:r w:rsidR="00800EB3">
        <w:rPr>
          <w:rFonts w:ascii="Times New Roman" w:eastAsia="MS Mincho" w:hAnsi="Times New Roman" w:cs="Times New Roman"/>
          <w:i/>
          <w:sz w:val="28"/>
          <w:szCs w:val="28"/>
          <w:lang w:val="en-US"/>
        </w:rPr>
        <w:t>Boudreault</w:t>
      </w:r>
      <w:r w:rsidR="00800EB3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.  </w:t>
      </w:r>
    </w:p>
    <w:p w14:paraId="076E1D0E" w14:textId="77777777" w:rsidR="00800EB3" w:rsidRPr="00800EB3" w:rsidRDefault="00800EB3" w:rsidP="00920303">
      <w:pPr>
        <w:pStyle w:val="ListParagraph"/>
        <w:spacing w:line="240" w:lineRule="auto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14:paraId="20D37A36" w14:textId="53EBB4E1" w:rsidR="00D03031" w:rsidRDefault="004579C5" w:rsidP="00920303">
      <w:pPr>
        <w:pStyle w:val="ListParagraph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Practically speaking, </w:t>
      </w:r>
      <w:r w:rsidR="00D03031" w:rsidRPr="00800EB3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Mr. Kakfwi </w:t>
      </w:r>
      <w:r w:rsidR="00800EB3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is asking this Court to 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>give</w:t>
      </w:r>
      <w:r w:rsidR="00800EB3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="00800EB3" w:rsidRPr="00800EB3">
        <w:rPr>
          <w:rFonts w:ascii="Times New Roman" w:eastAsia="MS Mincho" w:hAnsi="Times New Roman" w:cs="Times New Roman"/>
          <w:i/>
          <w:sz w:val="28"/>
          <w:szCs w:val="28"/>
          <w:lang w:val="en-US"/>
        </w:rPr>
        <w:t>Boudreault</w:t>
      </w:r>
      <w:r w:rsidR="0050101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retroactive effect. </w:t>
      </w:r>
      <w:r w:rsidR="00800EB3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To do so would be con</w:t>
      </w:r>
      <w:r w:rsidR="00FD19E6">
        <w:rPr>
          <w:rFonts w:ascii="Times New Roman" w:eastAsia="MS Mincho" w:hAnsi="Times New Roman" w:cs="Times New Roman"/>
          <w:sz w:val="28"/>
          <w:szCs w:val="28"/>
          <w:lang w:val="en-US"/>
        </w:rPr>
        <w:t>trary to the general rule</w:t>
      </w:r>
      <w:r w:rsidR="00800EB3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that </w:t>
      </w:r>
      <w:r w:rsidR="00FD19E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declarations of invalidity only have prospective effect on non-parties and that court orders are protected from challenge by the doctrine of </w:t>
      </w:r>
      <w:r w:rsidR="00FD19E6" w:rsidRPr="00FD19E6">
        <w:rPr>
          <w:rFonts w:ascii="Times New Roman" w:eastAsia="MS Mincho" w:hAnsi="Times New Roman" w:cs="Times New Roman"/>
          <w:i/>
          <w:sz w:val="28"/>
          <w:szCs w:val="28"/>
          <w:lang w:val="en-US"/>
        </w:rPr>
        <w:t>res judicata</w:t>
      </w:r>
      <w:r w:rsidR="00FD19E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.  </w:t>
      </w:r>
      <w:r w:rsidR="00FD19E6" w:rsidRPr="00FD19E6">
        <w:rPr>
          <w:rFonts w:ascii="Times New Roman" w:eastAsia="MS Mincho" w:hAnsi="Times New Roman" w:cs="Times New Roman"/>
          <w:i/>
          <w:sz w:val="28"/>
          <w:szCs w:val="28"/>
          <w:lang w:val="en-US"/>
        </w:rPr>
        <w:t>Boudreault</w:t>
      </w:r>
      <w:r w:rsidR="00FD19E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paras 104-105.  It is also something 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that </w:t>
      </w:r>
      <w:r w:rsidR="00FD19E6">
        <w:rPr>
          <w:rFonts w:ascii="Times New Roman" w:eastAsia="MS Mincho" w:hAnsi="Times New Roman" w:cs="Times New Roman"/>
          <w:sz w:val="28"/>
          <w:szCs w:val="28"/>
          <w:lang w:val="en-US"/>
        </w:rPr>
        <w:t>t</w:t>
      </w:r>
      <w:r w:rsidR="00D03031" w:rsidRPr="00800EB3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he Supreme Court </w:t>
      </w:r>
      <w:r w:rsidR="00B15C07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of Canada </w:t>
      </w:r>
      <w:r w:rsidR="00D03031" w:rsidRPr="00800EB3">
        <w:rPr>
          <w:rFonts w:ascii="Times New Roman" w:eastAsia="MS Mincho" w:hAnsi="Times New Roman" w:cs="Times New Roman"/>
          <w:sz w:val="28"/>
          <w:szCs w:val="28"/>
          <w:lang w:val="en-US"/>
        </w:rPr>
        <w:t>itself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>, seized with the issue,</w:t>
      </w:r>
      <w:r w:rsidR="0050101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refrained from doing.</w:t>
      </w:r>
    </w:p>
    <w:p w14:paraId="66722556" w14:textId="77777777" w:rsidR="00FD19E6" w:rsidRPr="00FD19E6" w:rsidRDefault="00FD19E6" w:rsidP="00920303">
      <w:pPr>
        <w:pStyle w:val="ListParagraph"/>
        <w:spacing w:line="240" w:lineRule="auto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14:paraId="3BDB4851" w14:textId="08DB5412" w:rsidR="00FD19E6" w:rsidRPr="00800EB3" w:rsidRDefault="00B15C07" w:rsidP="00920303">
      <w:pPr>
        <w:pStyle w:val="ListParagraph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sz w:val="28"/>
          <w:szCs w:val="28"/>
          <w:lang w:val="en-US"/>
        </w:rPr>
        <w:t>I conclude that t</w:t>
      </w:r>
      <w:r w:rsidR="00FD19E6">
        <w:rPr>
          <w:rFonts w:ascii="Times New Roman" w:eastAsia="MS Mincho" w:hAnsi="Times New Roman" w:cs="Times New Roman"/>
          <w:sz w:val="28"/>
          <w:szCs w:val="28"/>
          <w:lang w:val="en-US"/>
        </w:rPr>
        <w:t>he declaration that Mr. Kakfwi seeks exceed</w:t>
      </w:r>
      <w:r w:rsidR="004579C5">
        <w:rPr>
          <w:rFonts w:ascii="Times New Roman" w:eastAsia="MS Mincho" w:hAnsi="Times New Roman" w:cs="Times New Roman"/>
          <w:sz w:val="28"/>
          <w:szCs w:val="28"/>
          <w:lang w:val="en-US"/>
        </w:rPr>
        <w:t>s</w:t>
      </w:r>
      <w:r w:rsidR="00834179">
        <w:rPr>
          <w:rFonts w:ascii="Times New Roman" w:eastAsia="MS Mincho" w:hAnsi="Times New Roman" w:cs="Times New Roman"/>
          <w:sz w:val="28"/>
          <w:szCs w:val="28"/>
          <w:lang w:val="en-US"/>
        </w:rPr>
        <w:t>,</w:t>
      </w:r>
      <w:r w:rsidR="00FD19E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in its effect, the scope of the pronouncement in </w:t>
      </w:r>
      <w:r w:rsidR="00FD19E6">
        <w:rPr>
          <w:rFonts w:ascii="Times New Roman" w:eastAsia="MS Mincho" w:hAnsi="Times New Roman" w:cs="Times New Roman"/>
          <w:i/>
          <w:sz w:val="28"/>
          <w:szCs w:val="28"/>
          <w:lang w:val="en-US"/>
        </w:rPr>
        <w:t>Boudreault</w:t>
      </w:r>
      <w:r w:rsidR="00FD19E6">
        <w:rPr>
          <w:rFonts w:ascii="Times New Roman" w:eastAsia="MS Mincho" w:hAnsi="Times New Roman" w:cs="Times New Roman"/>
          <w:sz w:val="28"/>
          <w:szCs w:val="28"/>
          <w:lang w:val="en-US"/>
        </w:rPr>
        <w:t>.  For that reason, I am not prepared to grant that remedy</w:t>
      </w:r>
      <w:r w:rsidR="00266445">
        <w:rPr>
          <w:rFonts w:ascii="Times New Roman" w:eastAsia="MS Mincho" w:hAnsi="Times New Roman" w:cs="Times New Roman"/>
          <w:sz w:val="28"/>
          <w:szCs w:val="28"/>
          <w:lang w:val="en-US"/>
        </w:rPr>
        <w:t>.  This aspect of Mr. Kakfwi’s a</w:t>
      </w:r>
      <w:r w:rsidR="00FD19E6">
        <w:rPr>
          <w:rFonts w:ascii="Times New Roman" w:eastAsia="MS Mincho" w:hAnsi="Times New Roman" w:cs="Times New Roman"/>
          <w:sz w:val="28"/>
          <w:szCs w:val="28"/>
          <w:lang w:val="en-US"/>
        </w:rPr>
        <w:t>pplication is dismissed.</w:t>
      </w:r>
    </w:p>
    <w:p w14:paraId="1584428B" w14:textId="77777777" w:rsidR="008025D6" w:rsidRPr="008025D6" w:rsidRDefault="008025D6" w:rsidP="00920303">
      <w:pPr>
        <w:pStyle w:val="ListParagraph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14:paraId="1CAA9770" w14:textId="3EE33815" w:rsidR="00FD19E6" w:rsidRDefault="00FD19E6" w:rsidP="00920303">
      <w:pPr>
        <w:pStyle w:val="ListParagraph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sz w:val="28"/>
          <w:szCs w:val="28"/>
          <w:lang w:val="en-US"/>
        </w:rPr>
        <w:t>However</w:t>
      </w:r>
      <w:r w:rsidR="004A7DE5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</w:t>
      </w:r>
      <w:r w:rsidR="008025D6"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it is imperative that </w:t>
      </w:r>
      <w:r w:rsidR="00FF2E7A" w:rsidRPr="00285303">
        <w:rPr>
          <w:rFonts w:ascii="Times New Roman" w:eastAsia="MS Mincho" w:hAnsi="Times New Roman" w:cs="Times New Roman"/>
          <w:sz w:val="28"/>
          <w:szCs w:val="28"/>
          <w:lang w:val="en-US"/>
        </w:rPr>
        <w:t>unpaid</w:t>
      </w:r>
      <w:r w:rsidR="0050101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="008025D6"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surcharges 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imposed </w:t>
      </w:r>
      <w:r w:rsidR="00010654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by this Court 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between October 24, 2013 and December 14, 2018 </w:t>
      </w:r>
      <w:r w:rsidR="008025D6"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>not be enforced without th</w:t>
      </w:r>
      <w:r w:rsidR="00010654">
        <w:rPr>
          <w:rFonts w:ascii="Times New Roman" w:eastAsia="MS Mincho" w:hAnsi="Times New Roman" w:cs="Times New Roman"/>
          <w:sz w:val="28"/>
          <w:szCs w:val="28"/>
          <w:lang w:val="en-US"/>
        </w:rPr>
        <w:t>e</w:t>
      </w:r>
      <w:r w:rsidR="008025D6"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Court having </w:t>
      </w:r>
      <w:r w:rsidR="002A22CB" w:rsidRPr="00FF2E7A">
        <w:rPr>
          <w:rFonts w:ascii="Times New Roman" w:eastAsia="MS Mincho" w:hAnsi="Times New Roman" w:cs="Times New Roman"/>
          <w:sz w:val="28"/>
          <w:szCs w:val="28"/>
          <w:lang w:val="en-US"/>
        </w:rPr>
        <w:t>had</w:t>
      </w:r>
      <w:r w:rsidR="002A22CB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="008025D6"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>an opportunity to decide whether they should be.</w:t>
      </w:r>
      <w:r w:rsidR="0050101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="004579C5">
        <w:rPr>
          <w:rFonts w:ascii="Times New Roman" w:eastAsia="MS Mincho" w:hAnsi="Times New Roman" w:cs="Times New Roman"/>
          <w:sz w:val="28"/>
          <w:szCs w:val="28"/>
          <w:lang w:val="en-US"/>
        </w:rPr>
        <w:t>During this timeframe, t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>h</w:t>
      </w:r>
      <w:r w:rsidR="00010654">
        <w:rPr>
          <w:rFonts w:ascii="Times New Roman" w:eastAsia="MS Mincho" w:hAnsi="Times New Roman" w:cs="Times New Roman"/>
          <w:sz w:val="28"/>
          <w:szCs w:val="28"/>
          <w:lang w:val="en-US"/>
        </w:rPr>
        <w:t>is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Court </w:t>
      </w:r>
      <w:r w:rsidR="004579C5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was required to impose these surcharges without </w:t>
      </w:r>
      <w:r w:rsidR="00010654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first </w:t>
      </w:r>
      <w:r w:rsidR="004579C5">
        <w:rPr>
          <w:rFonts w:ascii="Times New Roman" w:eastAsia="MS Mincho" w:hAnsi="Times New Roman" w:cs="Times New Roman"/>
          <w:sz w:val="28"/>
          <w:szCs w:val="28"/>
          <w:lang w:val="en-US"/>
        </w:rPr>
        <w:t>inquiring into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the offender</w:t>
      </w:r>
      <w:r w:rsidR="00010654">
        <w:rPr>
          <w:rFonts w:ascii="Times New Roman" w:eastAsia="MS Mincho" w:hAnsi="Times New Roman" w:cs="Times New Roman"/>
          <w:sz w:val="28"/>
          <w:szCs w:val="28"/>
          <w:lang w:val="en-US"/>
        </w:rPr>
        <w:t>s’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ability to pay</w:t>
      </w:r>
      <w:r w:rsidR="00010654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them</w:t>
      </w:r>
      <w:r w:rsidR="004579C5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.  Given this, 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there is a very real potential for the enforcement of these surcharges to </w:t>
      </w:r>
      <w:r w:rsidR="00010654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result in 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ongoing </w:t>
      </w:r>
      <w:r w:rsidRPr="00FD19E6">
        <w:rPr>
          <w:rFonts w:ascii="Times New Roman" w:eastAsia="MS Mincho" w:hAnsi="Times New Roman" w:cs="Times New Roman"/>
          <w:i/>
          <w:sz w:val="28"/>
          <w:szCs w:val="28"/>
          <w:lang w:val="en-US"/>
        </w:rPr>
        <w:t>Charter</w:t>
      </w:r>
      <w:r w:rsidR="0050101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breaches.  </w:t>
      </w:r>
      <w:r w:rsidR="004579C5">
        <w:rPr>
          <w:rFonts w:ascii="Times New Roman" w:eastAsia="MS Mincho" w:hAnsi="Times New Roman" w:cs="Times New Roman"/>
          <w:sz w:val="28"/>
          <w:szCs w:val="28"/>
          <w:lang w:val="en-US"/>
        </w:rPr>
        <w:t>T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>his</w:t>
      </w:r>
      <w:r w:rsidRPr="00FD19E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Court </w:t>
      </w:r>
      <w:r w:rsidR="00010654">
        <w:rPr>
          <w:rFonts w:ascii="Times New Roman" w:eastAsia="MS Mincho" w:hAnsi="Times New Roman" w:cs="Times New Roman"/>
          <w:sz w:val="28"/>
          <w:szCs w:val="28"/>
          <w:lang w:val="en-US"/>
        </w:rPr>
        <w:t>has a responsibility to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ensure that this does not occur.</w:t>
      </w:r>
    </w:p>
    <w:p w14:paraId="7251CFC8" w14:textId="77777777" w:rsidR="00FD19E6" w:rsidRPr="00FD19E6" w:rsidRDefault="00FD19E6" w:rsidP="00920303">
      <w:pPr>
        <w:pStyle w:val="ListParagraph"/>
        <w:spacing w:line="240" w:lineRule="auto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14:paraId="5C1C72A8" w14:textId="3CF9A9EC" w:rsidR="00FD19E6" w:rsidRDefault="008025D6" w:rsidP="00920303">
      <w:pPr>
        <w:pStyle w:val="ListParagraph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FD19E6">
        <w:rPr>
          <w:rFonts w:ascii="Times New Roman" w:eastAsia="MS Mincho" w:hAnsi="Times New Roman" w:cs="Times New Roman"/>
          <w:sz w:val="28"/>
          <w:szCs w:val="28"/>
          <w:lang w:val="en-US"/>
        </w:rPr>
        <w:t>I am also mindful that, as noted above, having an outstanding surcharge may have detrimen</w:t>
      </w:r>
      <w:r w:rsidR="0050101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tal consequences for a person. </w:t>
      </w:r>
      <w:r w:rsidR="00FD19E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Efforts must be made to ensure that persons who face these situations, and do not have the means to pay the surcharge, have a recourse.</w:t>
      </w:r>
    </w:p>
    <w:p w14:paraId="285C3382" w14:textId="77777777" w:rsidR="00FD19E6" w:rsidRPr="00FD19E6" w:rsidRDefault="00FD19E6" w:rsidP="00920303">
      <w:pPr>
        <w:pStyle w:val="ListParagraph"/>
        <w:spacing w:line="240" w:lineRule="auto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14:paraId="36B44DDF" w14:textId="3853AA98" w:rsidR="008025D6" w:rsidRPr="00FD19E6" w:rsidRDefault="008025D6" w:rsidP="00920303">
      <w:pPr>
        <w:pStyle w:val="ListParagraph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FD19E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While I have decided against </w:t>
      </w:r>
      <w:r w:rsidR="00B15C07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granting </w:t>
      </w:r>
      <w:r w:rsidR="002A22CB" w:rsidRPr="00FD19E6">
        <w:rPr>
          <w:rFonts w:ascii="Times New Roman" w:eastAsia="MS Mincho" w:hAnsi="Times New Roman" w:cs="Times New Roman"/>
          <w:sz w:val="28"/>
          <w:szCs w:val="28"/>
          <w:lang w:val="en-US"/>
        </w:rPr>
        <w:t>declaratory relief</w:t>
      </w:r>
      <w:r w:rsidRPr="00FD19E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I </w:t>
      </w:r>
      <w:r w:rsidR="00B15C07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do find it </w:t>
      </w:r>
      <w:r w:rsidR="002A22CB" w:rsidRPr="00FD19E6">
        <w:rPr>
          <w:rFonts w:ascii="Times New Roman" w:eastAsia="MS Mincho" w:hAnsi="Times New Roman" w:cs="Times New Roman"/>
          <w:sz w:val="28"/>
          <w:szCs w:val="28"/>
          <w:lang w:val="en-US"/>
        </w:rPr>
        <w:t>necessary for this</w:t>
      </w:r>
      <w:r w:rsidRPr="00FD19E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Court to take </w:t>
      </w:r>
      <w:r w:rsidR="00B15C07">
        <w:rPr>
          <w:rFonts w:ascii="Times New Roman" w:eastAsia="MS Mincho" w:hAnsi="Times New Roman" w:cs="Times New Roman"/>
          <w:sz w:val="28"/>
          <w:szCs w:val="28"/>
          <w:lang w:val="en-US"/>
        </w:rPr>
        <w:t>its own</w:t>
      </w:r>
      <w:r w:rsidRPr="00FD19E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administrative steps to address the</w:t>
      </w:r>
      <w:r w:rsidR="00010654">
        <w:rPr>
          <w:rFonts w:ascii="Times New Roman" w:eastAsia="MS Mincho" w:hAnsi="Times New Roman" w:cs="Times New Roman"/>
          <w:sz w:val="28"/>
          <w:szCs w:val="28"/>
          <w:lang w:val="en-US"/>
        </w:rPr>
        <w:t>se</w:t>
      </w:r>
      <w:r w:rsidRPr="00FD19E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concerns.</w:t>
      </w:r>
    </w:p>
    <w:p w14:paraId="3E1C46D8" w14:textId="77777777" w:rsidR="008025D6" w:rsidRPr="008025D6" w:rsidRDefault="008025D6" w:rsidP="00920303">
      <w:pPr>
        <w:pStyle w:val="ListParagraph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14:paraId="5DD69659" w14:textId="429A2D32" w:rsidR="008025D6" w:rsidRPr="008025D6" w:rsidRDefault="008025D6" w:rsidP="00920303">
      <w:pPr>
        <w:pStyle w:val="ListParagraph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>To this end, I</w:t>
      </w:r>
      <w:r w:rsidR="0050101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direct the Clerk of the Court 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>as follows</w:t>
      </w:r>
      <w:r w:rsidR="00FD19E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with respect to all </w:t>
      </w:r>
      <w:r w:rsidR="00FF2E7A" w:rsidRPr="00285303">
        <w:rPr>
          <w:rFonts w:ascii="Times New Roman" w:eastAsia="MS Mincho" w:hAnsi="Times New Roman" w:cs="Times New Roman"/>
          <w:sz w:val="28"/>
          <w:szCs w:val="28"/>
          <w:lang w:val="en-US"/>
        </w:rPr>
        <w:t>unpaid</w:t>
      </w:r>
      <w:r w:rsidR="00B72F2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="00FD19E6">
        <w:rPr>
          <w:rFonts w:ascii="Times New Roman" w:eastAsia="MS Mincho" w:hAnsi="Times New Roman" w:cs="Times New Roman"/>
          <w:sz w:val="28"/>
          <w:szCs w:val="28"/>
          <w:lang w:val="en-US"/>
        </w:rPr>
        <w:t>surcharges imposed by this Court between October 24, 2013 and December 14, 2018:</w:t>
      </w:r>
    </w:p>
    <w:p w14:paraId="0C52B1EC" w14:textId="77777777" w:rsidR="008025D6" w:rsidRPr="008025D6" w:rsidRDefault="008025D6" w:rsidP="00920303">
      <w:pPr>
        <w:pStyle w:val="ListParagraph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14:paraId="5B805930" w14:textId="37EE72BD" w:rsidR="008025D6" w:rsidRDefault="008025D6" w:rsidP="00920303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If any offender attempts to pay </w:t>
      </w:r>
      <w:r w:rsidR="00FD19E6">
        <w:rPr>
          <w:rFonts w:ascii="Times New Roman" w:eastAsia="MS Mincho" w:hAnsi="Times New Roman" w:cs="Times New Roman"/>
          <w:sz w:val="28"/>
          <w:szCs w:val="28"/>
          <w:lang w:val="en-US"/>
        </w:rPr>
        <w:t>the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surcharge, registry staff shall refuse payment and place the matter on the next criminal chambers docket</w:t>
      </w:r>
      <w:r w:rsidR="00FD19E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to be spoken to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. </w:t>
      </w:r>
      <w:r w:rsidR="00A56573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="00FD19E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The Crown and </w:t>
      </w:r>
      <w:r w:rsidR="00834179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counsel who represented </w:t>
      </w:r>
      <w:r w:rsidR="00FD19E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the offender at </w:t>
      </w:r>
      <w:r w:rsidR="00834179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the </w:t>
      </w:r>
      <w:r w:rsidR="00FD19E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sentencing </w:t>
      </w:r>
      <w:r w:rsidR="00834179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hearing </w:t>
      </w:r>
      <w:r w:rsidR="00FD19E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will be given notice of the date.  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Offenders will in all cases 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lastRenderedPageBreak/>
        <w:t xml:space="preserve">have leave to appear </w:t>
      </w:r>
      <w:r w:rsidR="005B0607">
        <w:rPr>
          <w:rFonts w:ascii="Times New Roman" w:eastAsia="MS Mincho" w:hAnsi="Times New Roman" w:cs="Times New Roman"/>
          <w:sz w:val="28"/>
          <w:szCs w:val="28"/>
          <w:lang w:val="en-US"/>
        </w:rPr>
        <w:t>by phone if they cannot attend in person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. </w:t>
      </w:r>
      <w:r w:rsidR="00A56573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Pr="008025D6">
        <w:rPr>
          <w:rFonts w:ascii="Times New Roman" w:eastAsia="MS Mincho" w:hAnsi="Times New Roman" w:cs="Times New Roman"/>
          <w:sz w:val="28"/>
          <w:szCs w:val="28"/>
          <w:lang w:val="en-US"/>
        </w:rPr>
        <w:t>This will give the Court an opportunity to entertain granting the same type of relief that was granted to Mr. Kakfwi in this matter.</w:t>
      </w:r>
    </w:p>
    <w:p w14:paraId="65EA77F4" w14:textId="77777777" w:rsidR="004B64B5" w:rsidRDefault="004B64B5" w:rsidP="00920303">
      <w:pPr>
        <w:pStyle w:val="ListParagraph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14:paraId="6F08AC98" w14:textId="4158DB2D" w:rsidR="004B64B5" w:rsidRDefault="00FD19E6" w:rsidP="00920303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sz w:val="28"/>
          <w:szCs w:val="28"/>
          <w:lang w:val="en-US"/>
        </w:rPr>
        <w:t>I</w:t>
      </w:r>
      <w:r w:rsidR="004B64B5" w:rsidRPr="004B64B5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f any offender makes application to serve the default time in lieu of paying the </w:t>
      </w:r>
      <w:r w:rsidR="00FF2E7A" w:rsidRPr="00285303">
        <w:rPr>
          <w:rFonts w:ascii="Times New Roman" w:eastAsia="MS Mincho" w:hAnsi="Times New Roman" w:cs="Times New Roman"/>
          <w:sz w:val="28"/>
          <w:szCs w:val="28"/>
          <w:lang w:val="en-US"/>
        </w:rPr>
        <w:t>unpaid</w:t>
      </w:r>
      <w:r w:rsidR="00B72F26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="004B64B5" w:rsidRPr="004B64B5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surcharge, 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>or applies for an extension t</w:t>
      </w:r>
      <w:r w:rsidR="00B72F26">
        <w:rPr>
          <w:rFonts w:ascii="Times New Roman" w:eastAsia="MS Mincho" w:hAnsi="Times New Roman" w:cs="Times New Roman"/>
          <w:sz w:val="28"/>
          <w:szCs w:val="28"/>
          <w:lang w:val="en-US"/>
        </w:rPr>
        <w:t>o pay th</w:t>
      </w:r>
      <w:r w:rsidR="00B72F26" w:rsidRPr="00285303">
        <w:rPr>
          <w:rFonts w:ascii="Times New Roman" w:eastAsia="MS Mincho" w:hAnsi="Times New Roman" w:cs="Times New Roman"/>
          <w:sz w:val="28"/>
          <w:szCs w:val="28"/>
          <w:lang w:val="en-US"/>
        </w:rPr>
        <w:t>at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surcharge, </w:t>
      </w:r>
      <w:r w:rsidR="005B0607">
        <w:rPr>
          <w:rFonts w:ascii="Times New Roman" w:eastAsia="MS Mincho" w:hAnsi="Times New Roman" w:cs="Times New Roman"/>
          <w:sz w:val="28"/>
          <w:szCs w:val="28"/>
          <w:lang w:val="en-US"/>
        </w:rPr>
        <w:t>registry staff</w:t>
      </w:r>
      <w:r w:rsidR="004B64B5" w:rsidRPr="004B64B5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shall schedule the matter to </w:t>
      </w:r>
      <w:r w:rsidR="002A22CB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be spoken to on </w:t>
      </w:r>
      <w:r w:rsidR="004B64B5" w:rsidRPr="004B64B5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the next </w:t>
      </w:r>
      <w:r w:rsidR="002A22CB">
        <w:rPr>
          <w:rFonts w:ascii="Times New Roman" w:eastAsia="MS Mincho" w:hAnsi="Times New Roman" w:cs="Times New Roman"/>
          <w:sz w:val="28"/>
          <w:szCs w:val="28"/>
          <w:lang w:val="en-US"/>
        </w:rPr>
        <w:t>available Criminal C</w:t>
      </w:r>
      <w:r w:rsidR="004B64B5" w:rsidRPr="004B64B5">
        <w:rPr>
          <w:rFonts w:ascii="Times New Roman" w:eastAsia="MS Mincho" w:hAnsi="Times New Roman" w:cs="Times New Roman"/>
          <w:sz w:val="28"/>
          <w:szCs w:val="28"/>
          <w:lang w:val="en-US"/>
        </w:rPr>
        <w:t>hambers date</w:t>
      </w:r>
      <w:r w:rsidR="002A22CB">
        <w:rPr>
          <w:rFonts w:ascii="Times New Roman" w:eastAsia="MS Mincho" w:hAnsi="Times New Roman" w:cs="Times New Roman"/>
          <w:sz w:val="28"/>
          <w:szCs w:val="28"/>
          <w:lang w:val="en-US"/>
        </w:rPr>
        <w:t>.</w:t>
      </w:r>
      <w:r w:rsidR="004B64B5" w:rsidRPr="004B64B5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="005B0607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="004B64B5" w:rsidRPr="004B64B5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Again, </w:t>
      </w:r>
      <w:r w:rsidR="005B0607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the Crown and </w:t>
      </w:r>
      <w:r w:rsidR="00834179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counsel who represented </w:t>
      </w:r>
      <w:r w:rsidR="005B0607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the </w:t>
      </w:r>
      <w:r w:rsidR="004B64B5" w:rsidRPr="004B64B5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offender </w:t>
      </w:r>
      <w:r w:rsidR="00834179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at the </w:t>
      </w:r>
      <w:r w:rsidR="005B0607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sentencing </w:t>
      </w:r>
      <w:r w:rsidR="00834179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hearing </w:t>
      </w:r>
      <w:r w:rsidR="005B0607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will be given notice of the date and the offender will have leave to appear by phone if </w:t>
      </w:r>
      <w:r w:rsidR="00010654">
        <w:rPr>
          <w:rFonts w:ascii="Times New Roman" w:eastAsia="MS Mincho" w:hAnsi="Times New Roman" w:cs="Times New Roman"/>
          <w:sz w:val="28"/>
          <w:szCs w:val="28"/>
          <w:lang w:val="en-US"/>
        </w:rPr>
        <w:t>he or she</w:t>
      </w:r>
      <w:r w:rsidR="005B0607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cannot appear in person</w:t>
      </w:r>
      <w:r w:rsidR="004B64B5" w:rsidRPr="004B64B5">
        <w:rPr>
          <w:rFonts w:ascii="Times New Roman" w:eastAsia="MS Mincho" w:hAnsi="Times New Roman" w:cs="Times New Roman"/>
          <w:sz w:val="28"/>
          <w:szCs w:val="28"/>
          <w:lang w:val="en-US"/>
        </w:rPr>
        <w:t>.</w:t>
      </w:r>
    </w:p>
    <w:p w14:paraId="55E4E16C" w14:textId="77777777" w:rsidR="005B0607" w:rsidRPr="005B0607" w:rsidRDefault="005B0607" w:rsidP="00920303">
      <w:pPr>
        <w:pStyle w:val="ListParagraph"/>
        <w:spacing w:line="240" w:lineRule="auto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14:paraId="7D7D95B3" w14:textId="76EC4FFA" w:rsidR="005B0607" w:rsidRPr="004B64B5" w:rsidRDefault="005B0607" w:rsidP="00920303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sz w:val="28"/>
          <w:szCs w:val="28"/>
          <w:lang w:val="en-US"/>
        </w:rPr>
        <w:t>Any inquiry by an</w:t>
      </w:r>
      <w:r w:rsidR="00B15C07">
        <w:rPr>
          <w:rFonts w:ascii="Times New Roman" w:eastAsia="MS Mincho" w:hAnsi="Times New Roman" w:cs="Times New Roman"/>
          <w:sz w:val="28"/>
          <w:szCs w:val="28"/>
          <w:lang w:val="en-US"/>
        </w:rPr>
        <w:t>y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offender regarding </w:t>
      </w:r>
      <w:r w:rsidR="00B15C07">
        <w:rPr>
          <w:rFonts w:ascii="Times New Roman" w:eastAsia="MS Mincho" w:hAnsi="Times New Roman" w:cs="Times New Roman"/>
          <w:sz w:val="28"/>
          <w:szCs w:val="28"/>
          <w:lang w:val="en-US"/>
        </w:rPr>
        <w:t>an unpaid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surcharge </w:t>
      </w:r>
      <w:r w:rsidR="00B15C07">
        <w:rPr>
          <w:rFonts w:ascii="Times New Roman" w:eastAsia="MS Mincho" w:hAnsi="Times New Roman" w:cs="Times New Roman"/>
          <w:sz w:val="28"/>
          <w:szCs w:val="28"/>
          <w:lang w:val="en-US"/>
        </w:rPr>
        <w:t>shall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be brought to the attention of a judge of this Court so that a determination can be made as to whether the matter should be spoken to in court.</w:t>
      </w:r>
    </w:p>
    <w:p w14:paraId="3AD24512" w14:textId="77777777" w:rsidR="004B64B5" w:rsidRPr="008025D6" w:rsidRDefault="004B64B5" w:rsidP="00920303">
      <w:pPr>
        <w:pStyle w:val="ListParagraph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14:paraId="2FB09523" w14:textId="77777777" w:rsidR="004B64B5" w:rsidRDefault="004B64B5" w:rsidP="0092030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4563223" w14:textId="77777777" w:rsidR="004B64B5" w:rsidRDefault="004B64B5" w:rsidP="00920303">
      <w:pPr>
        <w:pStyle w:val="ListParagraph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14:paraId="19CE3B10" w14:textId="77777777" w:rsidR="00B22232" w:rsidRPr="00A23BEE" w:rsidRDefault="00030737" w:rsidP="00920303">
      <w:pPr>
        <w:pStyle w:val="ListParagraph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  <w:lang w:val="fr-CA"/>
        </w:rPr>
      </w:pPr>
      <w:r w:rsidRPr="00A23BEE">
        <w:rPr>
          <w:rFonts w:ascii="Times New Roman" w:hAnsi="Times New Roman" w:cs="Times New Roman"/>
          <w:sz w:val="28"/>
          <w:szCs w:val="28"/>
          <w:lang w:val="fr-CA"/>
        </w:rPr>
        <w:t>L</w:t>
      </w:r>
      <w:r w:rsidR="00FC61E9" w:rsidRPr="00A23BEE">
        <w:rPr>
          <w:rFonts w:ascii="Times New Roman" w:hAnsi="Times New Roman" w:cs="Times New Roman"/>
          <w:sz w:val="28"/>
          <w:szCs w:val="28"/>
          <w:lang w:val="fr-CA"/>
        </w:rPr>
        <w:t>.A. Charbonneau</w:t>
      </w:r>
    </w:p>
    <w:p w14:paraId="17BCA031" w14:textId="77777777" w:rsidR="00B22232" w:rsidRPr="00A23BEE" w:rsidRDefault="00B22232" w:rsidP="0092030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fr-CA"/>
        </w:rPr>
      </w:pPr>
      <w:r w:rsidRPr="00A23BEE">
        <w:rPr>
          <w:rFonts w:ascii="Times New Roman" w:hAnsi="Times New Roman" w:cs="Times New Roman"/>
          <w:sz w:val="28"/>
          <w:szCs w:val="28"/>
          <w:lang w:val="fr-CA"/>
        </w:rPr>
        <w:tab/>
      </w:r>
      <w:r w:rsidRPr="00A23BEE">
        <w:rPr>
          <w:rFonts w:ascii="Times New Roman" w:hAnsi="Times New Roman" w:cs="Times New Roman"/>
          <w:sz w:val="28"/>
          <w:szCs w:val="28"/>
          <w:lang w:val="fr-CA"/>
        </w:rPr>
        <w:tab/>
      </w:r>
      <w:r w:rsidRPr="00A23BEE">
        <w:rPr>
          <w:rFonts w:ascii="Times New Roman" w:hAnsi="Times New Roman" w:cs="Times New Roman"/>
          <w:sz w:val="28"/>
          <w:szCs w:val="28"/>
          <w:lang w:val="fr-CA"/>
        </w:rPr>
        <w:tab/>
      </w:r>
      <w:r w:rsidRPr="00A23BEE">
        <w:rPr>
          <w:rFonts w:ascii="Times New Roman" w:hAnsi="Times New Roman" w:cs="Times New Roman"/>
          <w:sz w:val="28"/>
          <w:szCs w:val="28"/>
          <w:lang w:val="fr-CA"/>
        </w:rPr>
        <w:tab/>
      </w:r>
      <w:r w:rsidRPr="00A23BEE">
        <w:rPr>
          <w:rFonts w:ascii="Times New Roman" w:hAnsi="Times New Roman" w:cs="Times New Roman"/>
          <w:sz w:val="28"/>
          <w:szCs w:val="28"/>
          <w:lang w:val="fr-CA"/>
        </w:rPr>
        <w:tab/>
      </w:r>
      <w:r w:rsidRPr="00A23BEE">
        <w:rPr>
          <w:rFonts w:ascii="Times New Roman" w:hAnsi="Times New Roman" w:cs="Times New Roman"/>
          <w:sz w:val="28"/>
          <w:szCs w:val="28"/>
          <w:lang w:val="fr-CA"/>
        </w:rPr>
        <w:tab/>
      </w:r>
      <w:r w:rsidRPr="00A23BEE">
        <w:rPr>
          <w:rFonts w:ascii="Times New Roman" w:hAnsi="Times New Roman" w:cs="Times New Roman"/>
          <w:sz w:val="28"/>
          <w:szCs w:val="28"/>
          <w:lang w:val="fr-CA"/>
        </w:rPr>
        <w:tab/>
      </w:r>
      <w:r w:rsidRPr="00A23BEE">
        <w:rPr>
          <w:rFonts w:ascii="Times New Roman" w:hAnsi="Times New Roman" w:cs="Times New Roman"/>
          <w:sz w:val="28"/>
          <w:szCs w:val="28"/>
          <w:lang w:val="fr-CA"/>
        </w:rPr>
        <w:tab/>
      </w:r>
      <w:r w:rsidRPr="00A23BEE">
        <w:rPr>
          <w:rFonts w:ascii="Times New Roman" w:hAnsi="Times New Roman" w:cs="Times New Roman"/>
          <w:sz w:val="28"/>
          <w:szCs w:val="28"/>
          <w:lang w:val="fr-CA"/>
        </w:rPr>
        <w:tab/>
        <w:t>J.S.C.</w:t>
      </w:r>
    </w:p>
    <w:p w14:paraId="3A5A474D" w14:textId="77777777" w:rsidR="006B51EB" w:rsidRPr="005E6B7A" w:rsidRDefault="006B51EB" w:rsidP="0092030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fr-CA"/>
        </w:rPr>
      </w:pPr>
    </w:p>
    <w:p w14:paraId="346E2419" w14:textId="77777777" w:rsidR="00A6068F" w:rsidRDefault="00A6068F" w:rsidP="0092030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Dated in Yellowknife, NT this </w:t>
      </w:r>
    </w:p>
    <w:p w14:paraId="006BA5BB" w14:textId="32925C34" w:rsidR="00A6068F" w:rsidRDefault="002A22CB" w:rsidP="0092030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5th</w:t>
      </w:r>
      <w:r w:rsidR="008025D6">
        <w:rPr>
          <w:rFonts w:ascii="Times New Roman" w:hAnsi="Times New Roman" w:cs="Times New Roman"/>
          <w:sz w:val="28"/>
          <w:szCs w:val="28"/>
        </w:rPr>
        <w:t xml:space="preserve">  </w:t>
      </w:r>
      <w:r w:rsidR="00B11A8F" w:rsidRPr="00AA33C9">
        <w:rPr>
          <w:rFonts w:ascii="Times New Roman" w:hAnsi="Times New Roman" w:cs="Times New Roman"/>
          <w:sz w:val="28"/>
          <w:szCs w:val="28"/>
        </w:rPr>
        <w:t>day of</w:t>
      </w:r>
      <w:r w:rsidR="00FC61E9" w:rsidRPr="00AA33C9">
        <w:rPr>
          <w:rFonts w:ascii="Times New Roman" w:hAnsi="Times New Roman" w:cs="Times New Roman"/>
          <w:sz w:val="28"/>
          <w:szCs w:val="28"/>
        </w:rPr>
        <w:t xml:space="preserve"> </w:t>
      </w:r>
      <w:r w:rsidR="008025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July</w:t>
      </w:r>
      <w:r w:rsidR="008025D6">
        <w:rPr>
          <w:rFonts w:ascii="Times New Roman" w:hAnsi="Times New Roman" w:cs="Times New Roman"/>
          <w:sz w:val="28"/>
          <w:szCs w:val="28"/>
        </w:rPr>
        <w:t xml:space="preserve"> 2019</w:t>
      </w:r>
    </w:p>
    <w:p w14:paraId="3CC1B7D2" w14:textId="77777777" w:rsidR="008025D6" w:rsidRDefault="008025D6" w:rsidP="0092030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EB5D8AA" w14:textId="77777777" w:rsidR="008025D6" w:rsidRPr="00AA33C9" w:rsidRDefault="008025D6" w:rsidP="0092030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145F435" w14:textId="77777777" w:rsidR="00BC6713" w:rsidRDefault="00E074CE" w:rsidP="0092030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33C9">
        <w:rPr>
          <w:rFonts w:ascii="Times New Roman" w:hAnsi="Times New Roman" w:cs="Times New Roman"/>
          <w:sz w:val="28"/>
          <w:szCs w:val="28"/>
        </w:rPr>
        <w:t xml:space="preserve">Counsel for the </w:t>
      </w:r>
      <w:r w:rsidR="00BD68E5">
        <w:rPr>
          <w:rFonts w:ascii="Times New Roman" w:hAnsi="Times New Roman" w:cs="Times New Roman"/>
          <w:sz w:val="28"/>
          <w:szCs w:val="28"/>
        </w:rPr>
        <w:t>Crown</w:t>
      </w:r>
      <w:r w:rsidR="00B22232" w:rsidRPr="00AA33C9">
        <w:rPr>
          <w:rFonts w:ascii="Times New Roman" w:hAnsi="Times New Roman" w:cs="Times New Roman"/>
          <w:sz w:val="28"/>
          <w:szCs w:val="28"/>
        </w:rPr>
        <w:t>:</w:t>
      </w:r>
      <w:r w:rsidR="00B22232" w:rsidRPr="00AA33C9">
        <w:rPr>
          <w:rFonts w:ascii="Times New Roman" w:hAnsi="Times New Roman" w:cs="Times New Roman"/>
          <w:sz w:val="28"/>
          <w:szCs w:val="28"/>
        </w:rPr>
        <w:tab/>
      </w:r>
      <w:r w:rsidR="00A542F7">
        <w:rPr>
          <w:rFonts w:ascii="Times New Roman" w:hAnsi="Times New Roman" w:cs="Times New Roman"/>
          <w:sz w:val="28"/>
          <w:szCs w:val="28"/>
        </w:rPr>
        <w:tab/>
      </w:r>
      <w:r w:rsidR="00BD68E5">
        <w:rPr>
          <w:rFonts w:ascii="Times New Roman" w:hAnsi="Times New Roman" w:cs="Times New Roman"/>
          <w:sz w:val="28"/>
          <w:szCs w:val="28"/>
        </w:rPr>
        <w:tab/>
      </w:r>
      <w:r w:rsidR="00A6068F">
        <w:rPr>
          <w:rFonts w:ascii="Times New Roman" w:hAnsi="Times New Roman" w:cs="Times New Roman"/>
          <w:sz w:val="28"/>
          <w:szCs w:val="28"/>
        </w:rPr>
        <w:t>Brendan Green</w:t>
      </w:r>
    </w:p>
    <w:p w14:paraId="03B6783D" w14:textId="77777777" w:rsidR="00BC6713" w:rsidRPr="00AA33C9" w:rsidRDefault="00BC6713" w:rsidP="0092030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33C9">
        <w:rPr>
          <w:rFonts w:ascii="Times New Roman" w:hAnsi="Times New Roman" w:cs="Times New Roman"/>
          <w:sz w:val="28"/>
          <w:szCs w:val="28"/>
        </w:rPr>
        <w:t xml:space="preserve">Counsel for </w:t>
      </w:r>
      <w:r>
        <w:rPr>
          <w:rFonts w:ascii="Times New Roman" w:hAnsi="Times New Roman" w:cs="Times New Roman"/>
          <w:sz w:val="28"/>
          <w:szCs w:val="28"/>
        </w:rPr>
        <w:t>Tony</w:t>
      </w:r>
      <w:r w:rsidR="00A542F7">
        <w:rPr>
          <w:rFonts w:ascii="Times New Roman" w:hAnsi="Times New Roman" w:cs="Times New Roman"/>
          <w:sz w:val="28"/>
          <w:szCs w:val="28"/>
        </w:rPr>
        <w:t xml:space="preserve"> </w:t>
      </w:r>
      <w:r w:rsidR="00A542F7" w:rsidRPr="00C12663">
        <w:rPr>
          <w:rFonts w:ascii="Times New Roman" w:hAnsi="Times New Roman" w:cs="Times New Roman"/>
          <w:bCs/>
          <w:sz w:val="28"/>
          <w:szCs w:val="28"/>
          <w:lang w:val="en-GB"/>
        </w:rPr>
        <w:t>H</w:t>
      </w:r>
      <w:r w:rsidR="00A542F7">
        <w:rPr>
          <w:rFonts w:ascii="Times New Roman" w:hAnsi="Times New Roman" w:cs="Times New Roman"/>
          <w:bCs/>
          <w:sz w:val="28"/>
          <w:szCs w:val="28"/>
          <w:lang w:val="en-GB"/>
        </w:rPr>
        <w:t>oward</w:t>
      </w:r>
      <w:r>
        <w:rPr>
          <w:rFonts w:ascii="Times New Roman" w:hAnsi="Times New Roman" w:cs="Times New Roman"/>
          <w:sz w:val="28"/>
          <w:szCs w:val="28"/>
        </w:rPr>
        <w:t xml:space="preserve"> Kakfwi</w:t>
      </w:r>
      <w:r w:rsidRPr="00AA33C9">
        <w:rPr>
          <w:rFonts w:ascii="Times New Roman" w:hAnsi="Times New Roman" w:cs="Times New Roman"/>
          <w:sz w:val="28"/>
          <w:szCs w:val="28"/>
        </w:rPr>
        <w:t xml:space="preserve">:  </w:t>
      </w:r>
      <w:r w:rsidRPr="00AA33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Charles Davison</w:t>
      </w:r>
    </w:p>
    <w:p w14:paraId="0A2F6D9E" w14:textId="77777777" w:rsidR="001F5970" w:rsidRPr="00AA33C9" w:rsidRDefault="001F5970" w:rsidP="008025D6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  <w:sectPr w:rsidR="001F5970" w:rsidRPr="00AA33C9" w:rsidSect="001F5970">
          <w:head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88CF561" w14:textId="77777777" w:rsidR="008123F0" w:rsidRPr="00AA33C9" w:rsidRDefault="008C09DB" w:rsidP="008025D6">
      <w:pPr>
        <w:tabs>
          <w:tab w:val="right" w:pos="4230"/>
        </w:tabs>
        <w:spacing w:after="0" w:line="240" w:lineRule="auto"/>
        <w:ind w:right="-43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33C9">
        <w:rPr>
          <w:rFonts w:ascii="Times New Roman" w:hAnsi="Times New Roman" w:cs="Times New Roman"/>
          <w:sz w:val="28"/>
          <w:szCs w:val="28"/>
          <w:u w:val="single"/>
        </w:rPr>
        <w:br w:type="column"/>
      </w:r>
    </w:p>
    <w:p w14:paraId="32AE5FCF" w14:textId="77777777" w:rsidR="00046372" w:rsidRDefault="00046372" w:rsidP="008025D6">
      <w:pPr>
        <w:pStyle w:val="ListParagraph"/>
        <w:tabs>
          <w:tab w:val="right" w:pos="4230"/>
        </w:tabs>
        <w:spacing w:after="0" w:line="240" w:lineRule="auto"/>
        <w:ind w:left="0" w:right="-432"/>
        <w:rPr>
          <w:rFonts w:ascii="Times New Roman" w:hAnsi="Times New Roman" w:cs="Times New Roman"/>
          <w:sz w:val="28"/>
          <w:szCs w:val="28"/>
        </w:rPr>
        <w:sectPr w:rsidR="00046372" w:rsidSect="000812FA">
          <w:headerReference w:type="default" r:id="rId10"/>
          <w:headerReference w:type="first" r:id="rId11"/>
          <w:type w:val="continuous"/>
          <w:pgSz w:w="12240" w:h="15840" w:code="1"/>
          <w:pgMar w:top="1440" w:right="1440" w:bottom="1440" w:left="1440" w:header="720" w:footer="720" w:gutter="0"/>
          <w:cols w:num="2" w:space="288" w:equalWidth="0">
            <w:col w:w="3600" w:space="288"/>
            <w:col w:w="5472"/>
          </w:cols>
          <w:titlePg/>
          <w:docGrid w:linePitch="360"/>
        </w:sectPr>
      </w:pPr>
    </w:p>
    <w:p w14:paraId="669E4C4F" w14:textId="77777777" w:rsidR="00C12663" w:rsidRPr="00C12663" w:rsidRDefault="00C12663" w:rsidP="008025D6">
      <w:pPr>
        <w:pStyle w:val="ListParagraph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right" w:tblpY="824"/>
        <w:tblW w:w="6660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0"/>
      </w:tblGrid>
      <w:tr w:rsidR="00C12663" w:rsidRPr="001671DD" w14:paraId="4242F46F" w14:textId="77777777" w:rsidTr="00D12E98"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1E250CF" w14:textId="77777777" w:rsidR="00C12663" w:rsidRPr="001671DD" w:rsidRDefault="00C12663" w:rsidP="008025D6">
            <w:pPr>
              <w:pStyle w:val="ListParagraph"/>
              <w:tabs>
                <w:tab w:val="right" w:pos="4230"/>
              </w:tabs>
              <w:ind w:left="0" w:right="252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71DD">
              <w:rPr>
                <w:rFonts w:ascii="Times New Roman" w:hAnsi="Times New Roman" w:cs="Times New Roman"/>
                <w:sz w:val="28"/>
                <w:szCs w:val="28"/>
              </w:rPr>
              <w:t>S-1-CR-2017-000 022</w:t>
            </w:r>
          </w:p>
        </w:tc>
      </w:tr>
      <w:tr w:rsidR="00C12663" w:rsidRPr="001671DD" w14:paraId="3C6D6A87" w14:textId="77777777" w:rsidTr="00D12E98">
        <w:tc>
          <w:tcPr>
            <w:tcW w:w="6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A81AFF" w14:textId="77777777" w:rsidR="00C12663" w:rsidRPr="001671DD" w:rsidRDefault="00C12663" w:rsidP="008025D6">
            <w:pPr>
              <w:pStyle w:val="ListParagraph"/>
              <w:spacing w:after="0" w:line="240" w:lineRule="auto"/>
              <w:ind w:left="0" w:right="-43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  <w:p w14:paraId="552065DA" w14:textId="77777777" w:rsidR="00C12663" w:rsidRPr="001671DD" w:rsidRDefault="00C12663" w:rsidP="008025D6">
            <w:pPr>
              <w:pStyle w:val="ListParagraph"/>
              <w:spacing w:after="0" w:line="240" w:lineRule="auto"/>
              <w:ind w:left="0" w:right="-43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1671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IN THE SUPREME COURT OF THE</w:t>
            </w:r>
          </w:p>
          <w:p w14:paraId="56F04565" w14:textId="77777777" w:rsidR="00C12663" w:rsidRPr="001671DD" w:rsidRDefault="00C12663" w:rsidP="008025D6">
            <w:pPr>
              <w:pStyle w:val="ListParagraph"/>
              <w:spacing w:after="0" w:line="240" w:lineRule="auto"/>
              <w:ind w:left="0" w:right="-43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1671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NORTHWEST TERRITORIES</w:t>
            </w:r>
          </w:p>
          <w:p w14:paraId="5AA30E6E" w14:textId="77777777" w:rsidR="00C12663" w:rsidRPr="001671DD" w:rsidRDefault="00C12663" w:rsidP="008025D6">
            <w:pPr>
              <w:pStyle w:val="ListParagraph"/>
              <w:tabs>
                <w:tab w:val="right" w:pos="4230"/>
              </w:tabs>
              <w:ind w:left="0" w:right="-432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C12663" w:rsidRPr="001671DD" w14:paraId="0A00F02A" w14:textId="77777777" w:rsidTr="00D12E98">
        <w:tc>
          <w:tcPr>
            <w:tcW w:w="6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9C8B58" w14:textId="77777777" w:rsidR="00C12663" w:rsidRPr="001671DD" w:rsidRDefault="00C12663" w:rsidP="008025D6">
            <w:pPr>
              <w:pStyle w:val="ListParagraph"/>
              <w:spacing w:after="0" w:line="240" w:lineRule="auto"/>
              <w:ind w:left="0" w:right="-432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  <w:p w14:paraId="2C9A81B1" w14:textId="77777777" w:rsidR="00C12663" w:rsidRPr="001671DD" w:rsidRDefault="00C12663" w:rsidP="008025D6">
            <w:pPr>
              <w:pStyle w:val="ListParagraph"/>
              <w:spacing w:after="0" w:line="240" w:lineRule="auto"/>
              <w:ind w:left="0" w:right="-432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1671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BETWEEN:</w:t>
            </w:r>
          </w:p>
          <w:p w14:paraId="3E6E2B28" w14:textId="77777777" w:rsidR="00C12663" w:rsidRPr="001671DD" w:rsidRDefault="00C12663" w:rsidP="008025D6">
            <w:pPr>
              <w:pStyle w:val="ListParagraph"/>
              <w:spacing w:after="0" w:line="240" w:lineRule="auto"/>
              <w:ind w:left="0" w:right="-432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  <w:p w14:paraId="237A7ECA" w14:textId="77777777" w:rsidR="00C12663" w:rsidRPr="001671DD" w:rsidRDefault="00C12663" w:rsidP="008025D6">
            <w:pPr>
              <w:pStyle w:val="ListParagraph"/>
              <w:spacing w:after="0" w:line="240" w:lineRule="auto"/>
              <w:ind w:left="0" w:right="-43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</w:p>
          <w:p w14:paraId="2D5EDC62" w14:textId="77777777" w:rsidR="00C12663" w:rsidRPr="001671DD" w:rsidRDefault="00C12663" w:rsidP="008025D6">
            <w:pPr>
              <w:pStyle w:val="ListParagraph"/>
              <w:spacing w:after="0" w:line="240" w:lineRule="auto"/>
              <w:ind w:left="0" w:right="-43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1671DD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HER MAJESTY THE QUEEN</w:t>
            </w:r>
          </w:p>
          <w:p w14:paraId="2B395CA4" w14:textId="77777777" w:rsidR="00C12663" w:rsidRPr="001671DD" w:rsidRDefault="00C12663" w:rsidP="008025D6">
            <w:pPr>
              <w:pStyle w:val="ListParagraph"/>
              <w:spacing w:after="0" w:line="240" w:lineRule="auto"/>
              <w:ind w:left="0" w:right="-43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</w:p>
          <w:p w14:paraId="52A3CC87" w14:textId="77777777" w:rsidR="00C12663" w:rsidRPr="001671DD" w:rsidRDefault="00C12663" w:rsidP="008025D6">
            <w:pPr>
              <w:pStyle w:val="ListParagraph"/>
              <w:spacing w:after="0" w:line="240" w:lineRule="auto"/>
              <w:ind w:left="0" w:right="-43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</w:p>
          <w:p w14:paraId="70EA45C9" w14:textId="77777777" w:rsidR="00C12663" w:rsidRPr="001671DD" w:rsidRDefault="00C12663" w:rsidP="008025D6">
            <w:pPr>
              <w:pStyle w:val="ListParagraph"/>
              <w:spacing w:after="0" w:line="240" w:lineRule="auto"/>
              <w:ind w:left="0" w:right="-43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1671DD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-and-</w:t>
            </w:r>
          </w:p>
          <w:p w14:paraId="66841BB1" w14:textId="77777777" w:rsidR="00C12663" w:rsidRPr="001671DD" w:rsidRDefault="00C12663" w:rsidP="008025D6">
            <w:pPr>
              <w:pStyle w:val="ListParagraph"/>
              <w:spacing w:after="0" w:line="240" w:lineRule="auto"/>
              <w:ind w:left="0" w:right="-43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</w:p>
          <w:p w14:paraId="75272FE3" w14:textId="77777777" w:rsidR="00C12663" w:rsidRPr="001671DD" w:rsidRDefault="00C12663" w:rsidP="008025D6">
            <w:pPr>
              <w:pStyle w:val="ListParagraph"/>
              <w:spacing w:after="0" w:line="240" w:lineRule="auto"/>
              <w:ind w:left="0" w:right="-43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1671DD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TONY HOWARD KAKFWI</w:t>
            </w:r>
          </w:p>
          <w:p w14:paraId="7B650874" w14:textId="77777777" w:rsidR="00C12663" w:rsidRPr="001671DD" w:rsidRDefault="00C12663" w:rsidP="008025D6">
            <w:pPr>
              <w:pStyle w:val="ListParagraph"/>
              <w:spacing w:after="0" w:line="240" w:lineRule="auto"/>
              <w:ind w:left="0" w:right="-43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</w:p>
          <w:p w14:paraId="6E02470B" w14:textId="77777777" w:rsidR="00C12663" w:rsidRPr="001671DD" w:rsidRDefault="00C12663" w:rsidP="008025D6">
            <w:pPr>
              <w:pStyle w:val="ListParagraph"/>
              <w:spacing w:after="0" w:line="240" w:lineRule="auto"/>
              <w:ind w:left="0" w:right="-432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</w:p>
          <w:p w14:paraId="686C6967" w14:textId="77777777" w:rsidR="00C12663" w:rsidRPr="001671DD" w:rsidRDefault="00C12663" w:rsidP="008025D6">
            <w:pPr>
              <w:pStyle w:val="ListParagraph"/>
              <w:spacing w:after="0" w:line="240" w:lineRule="auto"/>
              <w:ind w:left="0" w:right="-432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</w:p>
          <w:p w14:paraId="221490BA" w14:textId="77777777" w:rsidR="00C12663" w:rsidRPr="001671DD" w:rsidRDefault="00C12663" w:rsidP="008025D6">
            <w:pPr>
              <w:pStyle w:val="ListParagraph"/>
              <w:spacing w:after="0" w:line="240" w:lineRule="auto"/>
              <w:ind w:left="0" w:right="-432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</w:tr>
      <w:tr w:rsidR="00C12663" w:rsidRPr="001671DD" w14:paraId="06CE4F74" w14:textId="77777777" w:rsidTr="005D42B7">
        <w:trPr>
          <w:trHeight w:val="1634"/>
        </w:trPr>
        <w:tc>
          <w:tcPr>
            <w:tcW w:w="6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0A1E66" w14:textId="77777777" w:rsidR="00D12E98" w:rsidRPr="00D12E98" w:rsidRDefault="00D12E98" w:rsidP="005D42B7">
            <w:pPr>
              <w:pStyle w:val="ListParagraph"/>
              <w:tabs>
                <w:tab w:val="right" w:pos="4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E98">
              <w:rPr>
                <w:rFonts w:ascii="Times New Roman" w:hAnsi="Times New Roman" w:cs="Times New Roman"/>
                <w:sz w:val="28"/>
                <w:szCs w:val="28"/>
              </w:rPr>
              <w:t>MEMORANDUM OF JUDGMENT</w:t>
            </w:r>
          </w:p>
          <w:p w14:paraId="5C3D1029" w14:textId="77777777" w:rsidR="00D12E98" w:rsidRPr="00D12E98" w:rsidRDefault="00D12E98" w:rsidP="005D42B7">
            <w:pPr>
              <w:pStyle w:val="ListParagraph"/>
              <w:tabs>
                <w:tab w:val="right" w:pos="4230"/>
              </w:tabs>
              <w:ind w:left="0" w:right="72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12E98">
              <w:rPr>
                <w:rFonts w:ascii="Times New Roman" w:hAnsi="Times New Roman" w:cs="Times New Roman"/>
                <w:sz w:val="28"/>
                <w:szCs w:val="28"/>
              </w:rPr>
              <w:t>(APPLICATION FOR DECLARATORY RELIEF)</w:t>
            </w:r>
          </w:p>
          <w:p w14:paraId="2DA1DE52" w14:textId="77777777" w:rsidR="00C12663" w:rsidRPr="001671DD" w:rsidRDefault="00D12E98" w:rsidP="005D42B7">
            <w:pPr>
              <w:pStyle w:val="ListParagraph"/>
              <w:tabs>
                <w:tab w:val="right" w:pos="4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C12663" w:rsidRPr="001671DD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="00DE7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663" w:rsidRPr="001671DD">
              <w:rPr>
                <w:rFonts w:ascii="Times New Roman" w:hAnsi="Times New Roman" w:cs="Times New Roman"/>
                <w:sz w:val="28"/>
                <w:szCs w:val="28"/>
              </w:rPr>
              <w:t>THE HONOURABLE JUSTICE</w:t>
            </w:r>
          </w:p>
          <w:p w14:paraId="35DAB912" w14:textId="77777777" w:rsidR="00C12663" w:rsidRPr="001671DD" w:rsidRDefault="00C12663" w:rsidP="005D42B7">
            <w:pPr>
              <w:pStyle w:val="ListParagraph"/>
              <w:tabs>
                <w:tab w:val="right" w:pos="42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DD">
              <w:rPr>
                <w:rFonts w:ascii="Times New Roman" w:hAnsi="Times New Roman" w:cs="Times New Roman"/>
                <w:sz w:val="28"/>
                <w:szCs w:val="28"/>
              </w:rPr>
              <w:t>L.A. CHARBONNEAU</w:t>
            </w:r>
          </w:p>
          <w:p w14:paraId="22FAB3BE" w14:textId="77777777" w:rsidR="00C12663" w:rsidRPr="001671DD" w:rsidRDefault="00C12663" w:rsidP="008025D6">
            <w:pPr>
              <w:pStyle w:val="ListParagraph"/>
              <w:tabs>
                <w:tab w:val="right" w:pos="4230"/>
              </w:tabs>
              <w:ind w:left="0" w:right="-43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33CAB6EF" w14:textId="77777777" w:rsidR="00C12663" w:rsidRPr="00C12663" w:rsidRDefault="00C12663" w:rsidP="008025D6">
      <w:pPr>
        <w:pStyle w:val="ListParagraph"/>
        <w:tabs>
          <w:tab w:val="right" w:pos="4230"/>
        </w:tabs>
        <w:ind w:left="0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14:paraId="02D8C598" w14:textId="77777777" w:rsidR="000812FA" w:rsidRPr="001671DD" w:rsidRDefault="000812FA" w:rsidP="005D42B7">
      <w:pPr>
        <w:pStyle w:val="ListParagraph"/>
        <w:tabs>
          <w:tab w:val="right" w:pos="4230"/>
        </w:tabs>
        <w:spacing w:after="0" w:line="240" w:lineRule="auto"/>
        <w:ind w:left="0" w:right="-63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812FA" w:rsidRPr="001671DD" w:rsidSect="007D297E">
      <w:headerReference w:type="default" r:id="rId12"/>
      <w:headerReference w:type="first" r:id="rId13"/>
      <w:pgSz w:w="12240" w:h="15840" w:code="1"/>
      <w:pgMar w:top="1440" w:right="1350" w:bottom="1440" w:left="1440" w:header="720" w:footer="720" w:gutter="0"/>
      <w:cols w:num="2" w:space="288" w:equalWidth="0">
        <w:col w:w="3600" w:space="288"/>
        <w:col w:w="5472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C9765" w14:textId="77777777" w:rsidR="002D16CF" w:rsidRDefault="002D16CF" w:rsidP="005B5B19">
      <w:pPr>
        <w:spacing w:after="0" w:line="240" w:lineRule="auto"/>
      </w:pPr>
      <w:r>
        <w:separator/>
      </w:r>
    </w:p>
  </w:endnote>
  <w:endnote w:type="continuationSeparator" w:id="0">
    <w:p w14:paraId="7EA30DEE" w14:textId="77777777" w:rsidR="002D16CF" w:rsidRDefault="002D16CF" w:rsidP="005B5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118BB" w14:textId="77777777" w:rsidR="002D16CF" w:rsidRDefault="002D16CF" w:rsidP="005B5B19">
      <w:pPr>
        <w:spacing w:after="0" w:line="240" w:lineRule="auto"/>
      </w:pPr>
      <w:r>
        <w:separator/>
      </w:r>
    </w:p>
  </w:footnote>
  <w:footnote w:type="continuationSeparator" w:id="0">
    <w:p w14:paraId="1613359D" w14:textId="77777777" w:rsidR="002D16CF" w:rsidRDefault="002D16CF" w:rsidP="005B5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F15E8" w14:textId="77777777" w:rsidR="002D16CF" w:rsidRPr="00943943" w:rsidRDefault="002D16CF" w:rsidP="00EF2B96">
    <w:pPr>
      <w:pStyle w:val="Header"/>
      <w:tabs>
        <w:tab w:val="right" w:pos="468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943943">
      <w:rPr>
        <w:rFonts w:ascii="Times New Roman" w:hAnsi="Times New Roman" w:cs="Times New Roman"/>
      </w:rPr>
      <w:t xml:space="preserve">Page:  </w:t>
    </w:r>
    <w:sdt>
      <w:sdtPr>
        <w:rPr>
          <w:rFonts w:ascii="Times New Roman" w:hAnsi="Times New Roman" w:cs="Times New Roman"/>
        </w:rPr>
        <w:id w:val="-1938668229"/>
        <w:docPartObj>
          <w:docPartGallery w:val="Page Numbers (Top of Page)"/>
          <w:docPartUnique/>
        </w:docPartObj>
      </w:sdtPr>
      <w:sdtEndPr/>
      <w:sdtContent>
        <w:r w:rsidRPr="00943943">
          <w:rPr>
            <w:rFonts w:ascii="Times New Roman" w:hAnsi="Times New Roman" w:cs="Times New Roman"/>
          </w:rPr>
          <w:fldChar w:fldCharType="begin"/>
        </w:r>
        <w:r w:rsidRPr="00943943">
          <w:rPr>
            <w:rFonts w:ascii="Times New Roman" w:hAnsi="Times New Roman" w:cs="Times New Roman"/>
          </w:rPr>
          <w:instrText xml:space="preserve"> PAGE   \* MERGEFORMAT </w:instrText>
        </w:r>
        <w:r w:rsidRPr="00943943">
          <w:rPr>
            <w:rFonts w:ascii="Times New Roman" w:hAnsi="Times New Roman" w:cs="Times New Roman"/>
          </w:rPr>
          <w:fldChar w:fldCharType="separate"/>
        </w:r>
        <w:r w:rsidR="00D95FE5">
          <w:rPr>
            <w:rFonts w:ascii="Times New Roman" w:hAnsi="Times New Roman" w:cs="Times New Roman"/>
            <w:noProof/>
          </w:rPr>
          <w:t>3</w:t>
        </w:r>
        <w:r w:rsidRPr="00943943">
          <w:rPr>
            <w:rFonts w:ascii="Times New Roman" w:hAnsi="Times New Roman" w:cs="Times New Roman"/>
            <w:noProof/>
          </w:rPr>
          <w:fldChar w:fldCharType="end"/>
        </w:r>
      </w:sdtContent>
    </w:sdt>
  </w:p>
  <w:p w14:paraId="38F8239F" w14:textId="77777777" w:rsidR="002D16CF" w:rsidRDefault="002D16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73156" w14:textId="77777777" w:rsidR="002D16CF" w:rsidRDefault="002D16CF">
    <w:pPr>
      <w:pStyle w:val="Header"/>
      <w:jc w:val="right"/>
    </w:pPr>
  </w:p>
  <w:p w14:paraId="247CB4CB" w14:textId="77777777" w:rsidR="002D16CF" w:rsidRDefault="002D16CF" w:rsidP="005B5B19">
    <w:pPr>
      <w:pStyle w:val="Header"/>
      <w:tabs>
        <w:tab w:val="clear" w:pos="468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41DE9" w14:textId="77777777" w:rsidR="002D16CF" w:rsidRDefault="002D16CF">
    <w:pPr>
      <w:pStyle w:val="Header"/>
      <w:jc w:val="right"/>
    </w:pPr>
    <w:r>
      <w:t xml:space="preserve">Page:  </w:t>
    </w:r>
    <w:sdt>
      <w:sdtPr>
        <w:id w:val="968631562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sdtContent>
    </w:sdt>
  </w:p>
  <w:p w14:paraId="69FC537A" w14:textId="77777777" w:rsidR="002D16CF" w:rsidRDefault="002D16C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7067E" w14:textId="77777777" w:rsidR="002D16CF" w:rsidRDefault="002D16CF">
    <w:pPr>
      <w:pStyle w:val="Header"/>
      <w:jc w:val="right"/>
    </w:pPr>
  </w:p>
  <w:p w14:paraId="39B0AF3E" w14:textId="77777777" w:rsidR="002D16CF" w:rsidRDefault="002D16CF" w:rsidP="005B5B19">
    <w:pPr>
      <w:pStyle w:val="Header"/>
      <w:tabs>
        <w:tab w:val="clear" w:pos="4680"/>
      </w:tabs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3A952" w14:textId="77777777" w:rsidR="002D16CF" w:rsidRDefault="002D16CF">
    <w:pPr>
      <w:pStyle w:val="Header"/>
      <w:jc w:val="right"/>
    </w:pPr>
    <w:r>
      <w:t xml:space="preserve">Page:  </w:t>
    </w:r>
    <w:sdt>
      <w:sdtPr>
        <w:id w:val="1441342788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sdtContent>
    </w:sdt>
  </w:p>
  <w:p w14:paraId="0C5365B7" w14:textId="77777777" w:rsidR="002D16CF" w:rsidRDefault="002D16CF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BEF3D" w14:textId="77777777" w:rsidR="002D16CF" w:rsidRDefault="002D16CF">
    <w:pPr>
      <w:pStyle w:val="Header"/>
      <w:jc w:val="right"/>
    </w:pPr>
  </w:p>
  <w:p w14:paraId="7E55B054" w14:textId="77777777" w:rsidR="002D16CF" w:rsidRDefault="002D16CF" w:rsidP="005B5B19">
    <w:pPr>
      <w:pStyle w:val="Header"/>
      <w:tabs>
        <w:tab w:val="clear" w:pos="46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0184424"/>
    <w:multiLevelType w:val="hybridMultilevel"/>
    <w:tmpl w:val="C018CD34"/>
    <w:lvl w:ilvl="0" w:tplc="E03858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A2F40"/>
    <w:multiLevelType w:val="hybridMultilevel"/>
    <w:tmpl w:val="CAA22DC6"/>
    <w:lvl w:ilvl="0" w:tplc="F73666C8">
      <w:start w:val="1"/>
      <w:numFmt w:val="decimal"/>
      <w:lvlText w:val="[%1]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47F84"/>
    <w:multiLevelType w:val="multilevel"/>
    <w:tmpl w:val="8E7003B2"/>
    <w:numStyleLink w:val="JudgmentParagraphs"/>
  </w:abstractNum>
  <w:abstractNum w:abstractNumId="3" w15:restartNumberingAfterBreak="0">
    <w:nsid w:val="085B298C"/>
    <w:multiLevelType w:val="hybridMultilevel"/>
    <w:tmpl w:val="32CC04A4"/>
    <w:lvl w:ilvl="0" w:tplc="31CA60CC">
      <w:start w:val="1"/>
      <w:numFmt w:val="decimal"/>
      <w:lvlText w:val="[%1]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516BA1"/>
    <w:multiLevelType w:val="hybridMultilevel"/>
    <w:tmpl w:val="41C6DF36"/>
    <w:lvl w:ilvl="0" w:tplc="69EE3F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51E7F"/>
    <w:multiLevelType w:val="hybridMultilevel"/>
    <w:tmpl w:val="D59EA5EC"/>
    <w:lvl w:ilvl="0" w:tplc="F73666C8">
      <w:start w:val="1"/>
      <w:numFmt w:val="decimal"/>
      <w:lvlText w:val="[%1]"/>
      <w:lvlJc w:val="left"/>
      <w:pPr>
        <w:ind w:left="630" w:hanging="360"/>
      </w:pPr>
      <w:rPr>
        <w:rFonts w:hint="default"/>
        <w:spacing w:val="0"/>
        <w:w w:val="10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66E4C"/>
    <w:multiLevelType w:val="hybridMultilevel"/>
    <w:tmpl w:val="2B90B7BE"/>
    <w:lvl w:ilvl="0" w:tplc="F73666C8">
      <w:start w:val="1"/>
      <w:numFmt w:val="decimal"/>
      <w:lvlText w:val="[%1]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317B8"/>
    <w:multiLevelType w:val="hybridMultilevel"/>
    <w:tmpl w:val="31CA75F2"/>
    <w:lvl w:ilvl="0" w:tplc="F73666C8">
      <w:start w:val="1"/>
      <w:numFmt w:val="decimal"/>
      <w:lvlText w:val="[%1]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D417E"/>
    <w:multiLevelType w:val="hybridMultilevel"/>
    <w:tmpl w:val="693CBA08"/>
    <w:lvl w:ilvl="0" w:tplc="F73666C8">
      <w:start w:val="1"/>
      <w:numFmt w:val="decimal"/>
      <w:lvlText w:val="[%1]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410E0"/>
    <w:multiLevelType w:val="hybridMultilevel"/>
    <w:tmpl w:val="4E884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A0732"/>
    <w:multiLevelType w:val="hybridMultilevel"/>
    <w:tmpl w:val="769A5F68"/>
    <w:lvl w:ilvl="0" w:tplc="F73666C8">
      <w:start w:val="1"/>
      <w:numFmt w:val="decimal"/>
      <w:lvlText w:val="[%1]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4331C"/>
    <w:multiLevelType w:val="multilevel"/>
    <w:tmpl w:val="E5A6B396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4762EE"/>
    <w:multiLevelType w:val="hybridMultilevel"/>
    <w:tmpl w:val="AE4E74D2"/>
    <w:lvl w:ilvl="0" w:tplc="F73666C8">
      <w:start w:val="1"/>
      <w:numFmt w:val="decimal"/>
      <w:lvlText w:val="[%1]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76C7C"/>
    <w:multiLevelType w:val="hybridMultilevel"/>
    <w:tmpl w:val="83524C28"/>
    <w:lvl w:ilvl="0" w:tplc="1E2A9C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E0115"/>
    <w:multiLevelType w:val="hybridMultilevel"/>
    <w:tmpl w:val="69D6ACE8"/>
    <w:lvl w:ilvl="0" w:tplc="F73666C8">
      <w:start w:val="1"/>
      <w:numFmt w:val="decimal"/>
      <w:lvlText w:val="[%1]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516A2"/>
    <w:multiLevelType w:val="multilevel"/>
    <w:tmpl w:val="8E7003B2"/>
    <w:numStyleLink w:val="JudgmentParagraphs"/>
  </w:abstractNum>
  <w:abstractNum w:abstractNumId="16" w15:restartNumberingAfterBreak="0">
    <w:nsid w:val="357E4EEB"/>
    <w:multiLevelType w:val="hybridMultilevel"/>
    <w:tmpl w:val="997E21B6"/>
    <w:lvl w:ilvl="0" w:tplc="F73666C8">
      <w:start w:val="1"/>
      <w:numFmt w:val="decimal"/>
      <w:lvlText w:val="[%1]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371CB"/>
    <w:multiLevelType w:val="hybridMultilevel"/>
    <w:tmpl w:val="9C304E5A"/>
    <w:lvl w:ilvl="0" w:tplc="F73666C8">
      <w:start w:val="1"/>
      <w:numFmt w:val="decimal"/>
      <w:lvlText w:val="[%1]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42EFE"/>
    <w:multiLevelType w:val="hybridMultilevel"/>
    <w:tmpl w:val="0346E6DA"/>
    <w:lvl w:ilvl="0" w:tplc="F73666C8">
      <w:start w:val="1"/>
      <w:numFmt w:val="decimal"/>
      <w:lvlText w:val="[%1]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41DA4"/>
    <w:multiLevelType w:val="hybridMultilevel"/>
    <w:tmpl w:val="878EE88E"/>
    <w:lvl w:ilvl="0" w:tplc="F73666C8">
      <w:start w:val="1"/>
      <w:numFmt w:val="decimal"/>
      <w:lvlText w:val="[%1]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92FD7"/>
    <w:multiLevelType w:val="multilevel"/>
    <w:tmpl w:val="F59E57F6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9D027F"/>
    <w:multiLevelType w:val="hybridMultilevel"/>
    <w:tmpl w:val="DA569CB6"/>
    <w:lvl w:ilvl="0" w:tplc="F73666C8">
      <w:start w:val="1"/>
      <w:numFmt w:val="decimal"/>
      <w:lvlText w:val="[%1]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02122"/>
    <w:multiLevelType w:val="hybridMultilevel"/>
    <w:tmpl w:val="DED2B2AC"/>
    <w:lvl w:ilvl="0" w:tplc="46CE99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B7127"/>
    <w:multiLevelType w:val="hybridMultilevel"/>
    <w:tmpl w:val="78FA7954"/>
    <w:lvl w:ilvl="0" w:tplc="F73666C8">
      <w:start w:val="1"/>
      <w:numFmt w:val="decimal"/>
      <w:lvlText w:val="[%1]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D2B12"/>
    <w:multiLevelType w:val="hybridMultilevel"/>
    <w:tmpl w:val="FA785036"/>
    <w:lvl w:ilvl="0" w:tplc="F73666C8">
      <w:start w:val="1"/>
      <w:numFmt w:val="decimal"/>
      <w:lvlText w:val="[%1]"/>
      <w:lvlJc w:val="left"/>
      <w:pPr>
        <w:ind w:left="1440" w:hanging="360"/>
      </w:pPr>
      <w:rPr>
        <w:rFonts w:hint="default"/>
        <w:spacing w:val="0"/>
        <w:w w:val="10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890791A"/>
    <w:multiLevelType w:val="hybridMultilevel"/>
    <w:tmpl w:val="6D5CD2B6"/>
    <w:lvl w:ilvl="0" w:tplc="F73666C8">
      <w:start w:val="1"/>
      <w:numFmt w:val="decimal"/>
      <w:lvlText w:val="[%1]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930EB1"/>
    <w:multiLevelType w:val="hybridMultilevel"/>
    <w:tmpl w:val="3E221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F5AA2"/>
    <w:multiLevelType w:val="hybridMultilevel"/>
    <w:tmpl w:val="9FDE76EE"/>
    <w:lvl w:ilvl="0" w:tplc="F73666C8">
      <w:start w:val="1"/>
      <w:numFmt w:val="decimal"/>
      <w:lvlText w:val="[%1]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6D3B95"/>
    <w:multiLevelType w:val="hybridMultilevel"/>
    <w:tmpl w:val="ED5A31D0"/>
    <w:lvl w:ilvl="0" w:tplc="F73666C8">
      <w:start w:val="1"/>
      <w:numFmt w:val="decimal"/>
      <w:lvlText w:val="[%1]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EC03C1"/>
    <w:multiLevelType w:val="hybridMultilevel"/>
    <w:tmpl w:val="083AF5BC"/>
    <w:lvl w:ilvl="0" w:tplc="F73666C8">
      <w:start w:val="1"/>
      <w:numFmt w:val="decimal"/>
      <w:lvlText w:val="[%1]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54979"/>
    <w:multiLevelType w:val="hybridMultilevel"/>
    <w:tmpl w:val="F52052C0"/>
    <w:lvl w:ilvl="0" w:tplc="F73666C8">
      <w:start w:val="1"/>
      <w:numFmt w:val="decimal"/>
      <w:lvlText w:val="[%1]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D6A38"/>
    <w:multiLevelType w:val="multilevel"/>
    <w:tmpl w:val="8E7003B2"/>
    <w:styleLink w:val="JudgmentParagraphs"/>
    <w:lvl w:ilvl="0">
      <w:start w:val="1"/>
      <w:numFmt w:val="decimal"/>
      <w:lvlText w:val="[%1]"/>
      <w:lvlJc w:val="left"/>
      <w:pPr>
        <w:ind w:left="0" w:firstLine="0"/>
      </w:pPr>
      <w:rPr>
        <w:rFonts w:ascii="Times New Roman" w:hAnsi="Times New Roman" w:hint="default"/>
        <w:sz w:val="28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2" w15:restartNumberingAfterBreak="0">
    <w:nsid w:val="5FD11314"/>
    <w:multiLevelType w:val="hybridMultilevel"/>
    <w:tmpl w:val="324273D6"/>
    <w:lvl w:ilvl="0" w:tplc="F73666C8">
      <w:start w:val="1"/>
      <w:numFmt w:val="decimal"/>
      <w:lvlText w:val="[%1]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2A7FCB"/>
    <w:multiLevelType w:val="hybridMultilevel"/>
    <w:tmpl w:val="E3386880"/>
    <w:lvl w:ilvl="0" w:tplc="F73666C8">
      <w:start w:val="1"/>
      <w:numFmt w:val="decimal"/>
      <w:lvlText w:val="[%1]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5C01BC"/>
    <w:multiLevelType w:val="hybridMultilevel"/>
    <w:tmpl w:val="57782568"/>
    <w:lvl w:ilvl="0" w:tplc="F73666C8">
      <w:start w:val="1"/>
      <w:numFmt w:val="decimal"/>
      <w:lvlText w:val="[%1]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D1446"/>
    <w:multiLevelType w:val="multilevel"/>
    <w:tmpl w:val="EC2E345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9315DF"/>
    <w:multiLevelType w:val="hybridMultilevel"/>
    <w:tmpl w:val="5D8EABFC"/>
    <w:lvl w:ilvl="0" w:tplc="F73666C8">
      <w:start w:val="1"/>
      <w:numFmt w:val="decimal"/>
      <w:lvlText w:val="[%1]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2C06A0"/>
    <w:multiLevelType w:val="hybridMultilevel"/>
    <w:tmpl w:val="C94AA0E8"/>
    <w:lvl w:ilvl="0" w:tplc="F73666C8">
      <w:start w:val="1"/>
      <w:numFmt w:val="decimal"/>
      <w:lvlText w:val="[%1]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D42345"/>
    <w:multiLevelType w:val="hybridMultilevel"/>
    <w:tmpl w:val="79565798"/>
    <w:lvl w:ilvl="0" w:tplc="F73666C8">
      <w:start w:val="1"/>
      <w:numFmt w:val="decimal"/>
      <w:lvlText w:val="[%1]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32151D"/>
    <w:multiLevelType w:val="hybridMultilevel"/>
    <w:tmpl w:val="8AB4B00A"/>
    <w:lvl w:ilvl="0" w:tplc="045A4286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0" w15:restartNumberingAfterBreak="0">
    <w:nsid w:val="7FBB057D"/>
    <w:multiLevelType w:val="hybridMultilevel"/>
    <w:tmpl w:val="47FACBB0"/>
    <w:lvl w:ilvl="0" w:tplc="10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4"/>
  </w:num>
  <w:num w:numId="4">
    <w:abstractNumId w:val="0"/>
  </w:num>
  <w:num w:numId="5">
    <w:abstractNumId w:val="39"/>
  </w:num>
  <w:num w:numId="6">
    <w:abstractNumId w:val="3"/>
  </w:num>
  <w:num w:numId="7">
    <w:abstractNumId w:val="31"/>
  </w:num>
  <w:num w:numId="8">
    <w:abstractNumId w:val="15"/>
  </w:num>
  <w:num w:numId="9">
    <w:abstractNumId w:val="2"/>
  </w:num>
  <w:num w:numId="10">
    <w:abstractNumId w:val="40"/>
  </w:num>
  <w:num w:numId="11">
    <w:abstractNumId w:val="5"/>
  </w:num>
  <w:num w:numId="12">
    <w:abstractNumId w:val="35"/>
  </w:num>
  <w:num w:numId="13">
    <w:abstractNumId w:val="11"/>
  </w:num>
  <w:num w:numId="14">
    <w:abstractNumId w:val="20"/>
  </w:num>
  <w:num w:numId="15">
    <w:abstractNumId w:val="12"/>
  </w:num>
  <w:num w:numId="16">
    <w:abstractNumId w:val="21"/>
  </w:num>
  <w:num w:numId="17">
    <w:abstractNumId w:val="32"/>
  </w:num>
  <w:num w:numId="18">
    <w:abstractNumId w:val="6"/>
  </w:num>
  <w:num w:numId="19">
    <w:abstractNumId w:val="28"/>
  </w:num>
  <w:num w:numId="20">
    <w:abstractNumId w:val="25"/>
  </w:num>
  <w:num w:numId="21">
    <w:abstractNumId w:val="1"/>
  </w:num>
  <w:num w:numId="22">
    <w:abstractNumId w:val="38"/>
  </w:num>
  <w:num w:numId="23">
    <w:abstractNumId w:val="10"/>
  </w:num>
  <w:num w:numId="24">
    <w:abstractNumId w:val="14"/>
  </w:num>
  <w:num w:numId="25">
    <w:abstractNumId w:val="30"/>
  </w:num>
  <w:num w:numId="26">
    <w:abstractNumId w:val="23"/>
  </w:num>
  <w:num w:numId="27">
    <w:abstractNumId w:val="9"/>
  </w:num>
  <w:num w:numId="28">
    <w:abstractNumId w:val="34"/>
  </w:num>
  <w:num w:numId="29">
    <w:abstractNumId w:val="24"/>
  </w:num>
  <w:num w:numId="30">
    <w:abstractNumId w:val="29"/>
  </w:num>
  <w:num w:numId="31">
    <w:abstractNumId w:val="36"/>
  </w:num>
  <w:num w:numId="32">
    <w:abstractNumId w:val="19"/>
  </w:num>
  <w:num w:numId="33">
    <w:abstractNumId w:val="17"/>
  </w:num>
  <w:num w:numId="34">
    <w:abstractNumId w:val="18"/>
  </w:num>
  <w:num w:numId="35">
    <w:abstractNumId w:val="33"/>
  </w:num>
  <w:num w:numId="36">
    <w:abstractNumId w:val="27"/>
  </w:num>
  <w:num w:numId="37">
    <w:abstractNumId w:val="7"/>
  </w:num>
  <w:num w:numId="38">
    <w:abstractNumId w:val="8"/>
  </w:num>
  <w:num w:numId="39">
    <w:abstractNumId w:val="16"/>
  </w:num>
  <w:num w:numId="40">
    <w:abstractNumId w:val="37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5D"/>
    <w:rsid w:val="00000F5E"/>
    <w:rsid w:val="00010654"/>
    <w:rsid w:val="000147A0"/>
    <w:rsid w:val="00030737"/>
    <w:rsid w:val="00031628"/>
    <w:rsid w:val="00037791"/>
    <w:rsid w:val="00045C91"/>
    <w:rsid w:val="00046372"/>
    <w:rsid w:val="00047B8B"/>
    <w:rsid w:val="00050F11"/>
    <w:rsid w:val="00051F1E"/>
    <w:rsid w:val="00054E5B"/>
    <w:rsid w:val="00060395"/>
    <w:rsid w:val="00075AA0"/>
    <w:rsid w:val="00076E9A"/>
    <w:rsid w:val="000812FA"/>
    <w:rsid w:val="00083E74"/>
    <w:rsid w:val="00085AFC"/>
    <w:rsid w:val="000867DC"/>
    <w:rsid w:val="00086E43"/>
    <w:rsid w:val="000878B2"/>
    <w:rsid w:val="000929EB"/>
    <w:rsid w:val="000C0F51"/>
    <w:rsid w:val="000C4874"/>
    <w:rsid w:val="000C5047"/>
    <w:rsid w:val="000D171A"/>
    <w:rsid w:val="000D7FAA"/>
    <w:rsid w:val="000E52A0"/>
    <w:rsid w:val="000E5BD6"/>
    <w:rsid w:val="000F1535"/>
    <w:rsid w:val="000F4DDE"/>
    <w:rsid w:val="000F53DB"/>
    <w:rsid w:val="000F5858"/>
    <w:rsid w:val="00106645"/>
    <w:rsid w:val="00124E7B"/>
    <w:rsid w:val="0012548C"/>
    <w:rsid w:val="00126487"/>
    <w:rsid w:val="00127C5D"/>
    <w:rsid w:val="0014636F"/>
    <w:rsid w:val="001548BF"/>
    <w:rsid w:val="00162A13"/>
    <w:rsid w:val="001671DD"/>
    <w:rsid w:val="00190ED5"/>
    <w:rsid w:val="001922F6"/>
    <w:rsid w:val="001A6471"/>
    <w:rsid w:val="001B21D9"/>
    <w:rsid w:val="001B2C8F"/>
    <w:rsid w:val="001B462B"/>
    <w:rsid w:val="001C3A6B"/>
    <w:rsid w:val="001C4E60"/>
    <w:rsid w:val="001E0F8F"/>
    <w:rsid w:val="001E1194"/>
    <w:rsid w:val="001E599C"/>
    <w:rsid w:val="001E712D"/>
    <w:rsid w:val="001F5970"/>
    <w:rsid w:val="00203495"/>
    <w:rsid w:val="00220081"/>
    <w:rsid w:val="00220DF9"/>
    <w:rsid w:val="00225101"/>
    <w:rsid w:val="00226C39"/>
    <w:rsid w:val="00240E3A"/>
    <w:rsid w:val="00250C6B"/>
    <w:rsid w:val="00254E57"/>
    <w:rsid w:val="00254E85"/>
    <w:rsid w:val="0025661A"/>
    <w:rsid w:val="00260BE7"/>
    <w:rsid w:val="002644B6"/>
    <w:rsid w:val="00266445"/>
    <w:rsid w:val="00274CEC"/>
    <w:rsid w:val="00285303"/>
    <w:rsid w:val="0028797E"/>
    <w:rsid w:val="00291E21"/>
    <w:rsid w:val="002A0BA3"/>
    <w:rsid w:val="002A22CB"/>
    <w:rsid w:val="002B0E37"/>
    <w:rsid w:val="002B1209"/>
    <w:rsid w:val="002B6738"/>
    <w:rsid w:val="002B6843"/>
    <w:rsid w:val="002C1D17"/>
    <w:rsid w:val="002C1F6B"/>
    <w:rsid w:val="002C666B"/>
    <w:rsid w:val="002C6F6C"/>
    <w:rsid w:val="002D16CF"/>
    <w:rsid w:val="003038F3"/>
    <w:rsid w:val="0030758C"/>
    <w:rsid w:val="003079CA"/>
    <w:rsid w:val="00312378"/>
    <w:rsid w:val="00321645"/>
    <w:rsid w:val="00330514"/>
    <w:rsid w:val="003324AA"/>
    <w:rsid w:val="0033772F"/>
    <w:rsid w:val="003408C4"/>
    <w:rsid w:val="00343419"/>
    <w:rsid w:val="00351D23"/>
    <w:rsid w:val="00354F34"/>
    <w:rsid w:val="00357007"/>
    <w:rsid w:val="003603D5"/>
    <w:rsid w:val="003774D6"/>
    <w:rsid w:val="003776CA"/>
    <w:rsid w:val="00383C89"/>
    <w:rsid w:val="00384FBA"/>
    <w:rsid w:val="003926E0"/>
    <w:rsid w:val="0039588A"/>
    <w:rsid w:val="003A25C2"/>
    <w:rsid w:val="003D3E8C"/>
    <w:rsid w:val="003D52C8"/>
    <w:rsid w:val="003E48CB"/>
    <w:rsid w:val="003F2B8B"/>
    <w:rsid w:val="00407BDA"/>
    <w:rsid w:val="00410A97"/>
    <w:rsid w:val="00412E16"/>
    <w:rsid w:val="00413052"/>
    <w:rsid w:val="004152EC"/>
    <w:rsid w:val="00421D5A"/>
    <w:rsid w:val="004579C5"/>
    <w:rsid w:val="0046508B"/>
    <w:rsid w:val="0047410D"/>
    <w:rsid w:val="00474F6B"/>
    <w:rsid w:val="00495052"/>
    <w:rsid w:val="00495E78"/>
    <w:rsid w:val="004A01B1"/>
    <w:rsid w:val="004A1189"/>
    <w:rsid w:val="004A4D8C"/>
    <w:rsid w:val="004A6AF6"/>
    <w:rsid w:val="004A7DE5"/>
    <w:rsid w:val="004B2665"/>
    <w:rsid w:val="004B64B5"/>
    <w:rsid w:val="004C63EA"/>
    <w:rsid w:val="004D1A93"/>
    <w:rsid w:val="004E0C63"/>
    <w:rsid w:val="004E20C9"/>
    <w:rsid w:val="0050101C"/>
    <w:rsid w:val="00503F84"/>
    <w:rsid w:val="00504546"/>
    <w:rsid w:val="005045C3"/>
    <w:rsid w:val="0050652F"/>
    <w:rsid w:val="005070F8"/>
    <w:rsid w:val="00512F61"/>
    <w:rsid w:val="00514479"/>
    <w:rsid w:val="00517D5B"/>
    <w:rsid w:val="00527505"/>
    <w:rsid w:val="00533D54"/>
    <w:rsid w:val="00533F06"/>
    <w:rsid w:val="00542C10"/>
    <w:rsid w:val="005430A3"/>
    <w:rsid w:val="005443F3"/>
    <w:rsid w:val="005515DA"/>
    <w:rsid w:val="005539FE"/>
    <w:rsid w:val="0055668E"/>
    <w:rsid w:val="00572126"/>
    <w:rsid w:val="0058067A"/>
    <w:rsid w:val="00585D34"/>
    <w:rsid w:val="00592685"/>
    <w:rsid w:val="00597B46"/>
    <w:rsid w:val="005A74C0"/>
    <w:rsid w:val="005A7822"/>
    <w:rsid w:val="005B0607"/>
    <w:rsid w:val="005B088F"/>
    <w:rsid w:val="005B19FD"/>
    <w:rsid w:val="005B5B19"/>
    <w:rsid w:val="005C5686"/>
    <w:rsid w:val="005D42B7"/>
    <w:rsid w:val="005D4632"/>
    <w:rsid w:val="005D5BAE"/>
    <w:rsid w:val="005E1D5D"/>
    <w:rsid w:val="005E58A4"/>
    <w:rsid w:val="005E6B7A"/>
    <w:rsid w:val="005F0428"/>
    <w:rsid w:val="00600273"/>
    <w:rsid w:val="00615F11"/>
    <w:rsid w:val="006301B3"/>
    <w:rsid w:val="0063339A"/>
    <w:rsid w:val="00642EB0"/>
    <w:rsid w:val="0064575B"/>
    <w:rsid w:val="00652257"/>
    <w:rsid w:val="00661FB3"/>
    <w:rsid w:val="006637C3"/>
    <w:rsid w:val="00683A81"/>
    <w:rsid w:val="00686009"/>
    <w:rsid w:val="00691E83"/>
    <w:rsid w:val="00696108"/>
    <w:rsid w:val="006A3767"/>
    <w:rsid w:val="006B51EB"/>
    <w:rsid w:val="006C44BB"/>
    <w:rsid w:val="006C6430"/>
    <w:rsid w:val="006D23CC"/>
    <w:rsid w:val="006E4D41"/>
    <w:rsid w:val="00700E75"/>
    <w:rsid w:val="00717AD2"/>
    <w:rsid w:val="007404D1"/>
    <w:rsid w:val="00742615"/>
    <w:rsid w:val="0074565B"/>
    <w:rsid w:val="00751C64"/>
    <w:rsid w:val="0076527A"/>
    <w:rsid w:val="00777B6B"/>
    <w:rsid w:val="00784254"/>
    <w:rsid w:val="00786944"/>
    <w:rsid w:val="00787558"/>
    <w:rsid w:val="00794787"/>
    <w:rsid w:val="007A730A"/>
    <w:rsid w:val="007A7CD0"/>
    <w:rsid w:val="007B0403"/>
    <w:rsid w:val="007B04AD"/>
    <w:rsid w:val="007B09FE"/>
    <w:rsid w:val="007B4094"/>
    <w:rsid w:val="007D297E"/>
    <w:rsid w:val="007D6561"/>
    <w:rsid w:val="007E4421"/>
    <w:rsid w:val="007E51DD"/>
    <w:rsid w:val="00800EB3"/>
    <w:rsid w:val="008025D6"/>
    <w:rsid w:val="008123F0"/>
    <w:rsid w:val="00815332"/>
    <w:rsid w:val="00821A42"/>
    <w:rsid w:val="008220A0"/>
    <w:rsid w:val="0082777D"/>
    <w:rsid w:val="008316E5"/>
    <w:rsid w:val="00833C68"/>
    <w:rsid w:val="00834179"/>
    <w:rsid w:val="00835280"/>
    <w:rsid w:val="008368DB"/>
    <w:rsid w:val="00840CA1"/>
    <w:rsid w:val="008500F7"/>
    <w:rsid w:val="00852397"/>
    <w:rsid w:val="00853797"/>
    <w:rsid w:val="00855FB1"/>
    <w:rsid w:val="00866B24"/>
    <w:rsid w:val="0086769B"/>
    <w:rsid w:val="00870EAD"/>
    <w:rsid w:val="00870EF0"/>
    <w:rsid w:val="0087231A"/>
    <w:rsid w:val="00872384"/>
    <w:rsid w:val="008A66D3"/>
    <w:rsid w:val="008B275E"/>
    <w:rsid w:val="008B2C96"/>
    <w:rsid w:val="008B5392"/>
    <w:rsid w:val="008B7EA7"/>
    <w:rsid w:val="008C09DB"/>
    <w:rsid w:val="008C295E"/>
    <w:rsid w:val="008C705A"/>
    <w:rsid w:val="008D716E"/>
    <w:rsid w:val="008E5968"/>
    <w:rsid w:val="008F3FA5"/>
    <w:rsid w:val="00900190"/>
    <w:rsid w:val="00905CBC"/>
    <w:rsid w:val="00913E79"/>
    <w:rsid w:val="00920303"/>
    <w:rsid w:val="009332BB"/>
    <w:rsid w:val="00943943"/>
    <w:rsid w:val="00945B9F"/>
    <w:rsid w:val="0095071A"/>
    <w:rsid w:val="0095315D"/>
    <w:rsid w:val="009556BD"/>
    <w:rsid w:val="00957A3C"/>
    <w:rsid w:val="00960837"/>
    <w:rsid w:val="00967D4E"/>
    <w:rsid w:val="00972281"/>
    <w:rsid w:val="00974606"/>
    <w:rsid w:val="00976A6B"/>
    <w:rsid w:val="00981821"/>
    <w:rsid w:val="0098304C"/>
    <w:rsid w:val="00990E8B"/>
    <w:rsid w:val="00997A02"/>
    <w:rsid w:val="009B1198"/>
    <w:rsid w:val="009C0852"/>
    <w:rsid w:val="009C2CC4"/>
    <w:rsid w:val="009C3B0E"/>
    <w:rsid w:val="009C474B"/>
    <w:rsid w:val="009C68F9"/>
    <w:rsid w:val="009C7FF5"/>
    <w:rsid w:val="009D090B"/>
    <w:rsid w:val="009E25FC"/>
    <w:rsid w:val="009F67EB"/>
    <w:rsid w:val="00A06F57"/>
    <w:rsid w:val="00A07199"/>
    <w:rsid w:val="00A20AD6"/>
    <w:rsid w:val="00A216EB"/>
    <w:rsid w:val="00A22751"/>
    <w:rsid w:val="00A234D5"/>
    <w:rsid w:val="00A23BEE"/>
    <w:rsid w:val="00A25CE4"/>
    <w:rsid w:val="00A3422F"/>
    <w:rsid w:val="00A404CB"/>
    <w:rsid w:val="00A4237E"/>
    <w:rsid w:val="00A434E0"/>
    <w:rsid w:val="00A43BDA"/>
    <w:rsid w:val="00A46DED"/>
    <w:rsid w:val="00A51CF3"/>
    <w:rsid w:val="00A5292C"/>
    <w:rsid w:val="00A542F7"/>
    <w:rsid w:val="00A54D38"/>
    <w:rsid w:val="00A56573"/>
    <w:rsid w:val="00A6068F"/>
    <w:rsid w:val="00A6183F"/>
    <w:rsid w:val="00A73AE9"/>
    <w:rsid w:val="00A74E4D"/>
    <w:rsid w:val="00A77110"/>
    <w:rsid w:val="00A9752B"/>
    <w:rsid w:val="00AA33C9"/>
    <w:rsid w:val="00AA5A6A"/>
    <w:rsid w:val="00AB2697"/>
    <w:rsid w:val="00AC5E97"/>
    <w:rsid w:val="00AE43EB"/>
    <w:rsid w:val="00AE4A4C"/>
    <w:rsid w:val="00AF32EB"/>
    <w:rsid w:val="00AF4A30"/>
    <w:rsid w:val="00AF4F8D"/>
    <w:rsid w:val="00AF731D"/>
    <w:rsid w:val="00B03693"/>
    <w:rsid w:val="00B11A8F"/>
    <w:rsid w:val="00B12B2F"/>
    <w:rsid w:val="00B135B2"/>
    <w:rsid w:val="00B15C07"/>
    <w:rsid w:val="00B22232"/>
    <w:rsid w:val="00B37559"/>
    <w:rsid w:val="00B41232"/>
    <w:rsid w:val="00B50EA8"/>
    <w:rsid w:val="00B512D6"/>
    <w:rsid w:val="00B67276"/>
    <w:rsid w:val="00B7160F"/>
    <w:rsid w:val="00B72F26"/>
    <w:rsid w:val="00B76DA2"/>
    <w:rsid w:val="00B8433C"/>
    <w:rsid w:val="00B87593"/>
    <w:rsid w:val="00B94F8E"/>
    <w:rsid w:val="00B96178"/>
    <w:rsid w:val="00B979B6"/>
    <w:rsid w:val="00BB193F"/>
    <w:rsid w:val="00BC18B4"/>
    <w:rsid w:val="00BC6713"/>
    <w:rsid w:val="00BC7938"/>
    <w:rsid w:val="00BD17C0"/>
    <w:rsid w:val="00BD68E5"/>
    <w:rsid w:val="00BF09C7"/>
    <w:rsid w:val="00BF1405"/>
    <w:rsid w:val="00BF3211"/>
    <w:rsid w:val="00C10B42"/>
    <w:rsid w:val="00C11CCE"/>
    <w:rsid w:val="00C12663"/>
    <w:rsid w:val="00C13C01"/>
    <w:rsid w:val="00C20251"/>
    <w:rsid w:val="00C2035C"/>
    <w:rsid w:val="00C25876"/>
    <w:rsid w:val="00C30E04"/>
    <w:rsid w:val="00C40711"/>
    <w:rsid w:val="00C40B68"/>
    <w:rsid w:val="00C437E3"/>
    <w:rsid w:val="00C5351E"/>
    <w:rsid w:val="00C60989"/>
    <w:rsid w:val="00C6457B"/>
    <w:rsid w:val="00C749C0"/>
    <w:rsid w:val="00C83B09"/>
    <w:rsid w:val="00C9027B"/>
    <w:rsid w:val="00C91C73"/>
    <w:rsid w:val="00C92E30"/>
    <w:rsid w:val="00C94839"/>
    <w:rsid w:val="00CA135F"/>
    <w:rsid w:val="00CA162B"/>
    <w:rsid w:val="00CB09A8"/>
    <w:rsid w:val="00CC168F"/>
    <w:rsid w:val="00CC1C2D"/>
    <w:rsid w:val="00CE109C"/>
    <w:rsid w:val="00CE3B92"/>
    <w:rsid w:val="00CF0CCA"/>
    <w:rsid w:val="00CF3A44"/>
    <w:rsid w:val="00CF70EB"/>
    <w:rsid w:val="00D0169D"/>
    <w:rsid w:val="00D0223C"/>
    <w:rsid w:val="00D03031"/>
    <w:rsid w:val="00D05748"/>
    <w:rsid w:val="00D07F4C"/>
    <w:rsid w:val="00D12E98"/>
    <w:rsid w:val="00D12FDF"/>
    <w:rsid w:val="00D13F70"/>
    <w:rsid w:val="00D160EC"/>
    <w:rsid w:val="00D27E8E"/>
    <w:rsid w:val="00D3233F"/>
    <w:rsid w:val="00D324CF"/>
    <w:rsid w:val="00D35C50"/>
    <w:rsid w:val="00D363A9"/>
    <w:rsid w:val="00D42E65"/>
    <w:rsid w:val="00D47BC0"/>
    <w:rsid w:val="00D65B3A"/>
    <w:rsid w:val="00D729B9"/>
    <w:rsid w:val="00D75E21"/>
    <w:rsid w:val="00D76622"/>
    <w:rsid w:val="00D806DA"/>
    <w:rsid w:val="00D86ED3"/>
    <w:rsid w:val="00D9014C"/>
    <w:rsid w:val="00D948C5"/>
    <w:rsid w:val="00D95FE5"/>
    <w:rsid w:val="00DA456B"/>
    <w:rsid w:val="00DA4CA6"/>
    <w:rsid w:val="00DA593B"/>
    <w:rsid w:val="00DB0434"/>
    <w:rsid w:val="00DB0E83"/>
    <w:rsid w:val="00DB1121"/>
    <w:rsid w:val="00DC2B7B"/>
    <w:rsid w:val="00DC4047"/>
    <w:rsid w:val="00DC4918"/>
    <w:rsid w:val="00DE7A6D"/>
    <w:rsid w:val="00E06D7C"/>
    <w:rsid w:val="00E074CE"/>
    <w:rsid w:val="00E16C9E"/>
    <w:rsid w:val="00E16F64"/>
    <w:rsid w:val="00E212A9"/>
    <w:rsid w:val="00E3304A"/>
    <w:rsid w:val="00E34CEF"/>
    <w:rsid w:val="00E35759"/>
    <w:rsid w:val="00E35A0A"/>
    <w:rsid w:val="00E37499"/>
    <w:rsid w:val="00E40846"/>
    <w:rsid w:val="00E50CE5"/>
    <w:rsid w:val="00E528A5"/>
    <w:rsid w:val="00E5301A"/>
    <w:rsid w:val="00E57FFD"/>
    <w:rsid w:val="00E806D0"/>
    <w:rsid w:val="00E80BFE"/>
    <w:rsid w:val="00EA15D9"/>
    <w:rsid w:val="00EA65A1"/>
    <w:rsid w:val="00EC40F3"/>
    <w:rsid w:val="00EC775E"/>
    <w:rsid w:val="00ED6BFF"/>
    <w:rsid w:val="00EE039F"/>
    <w:rsid w:val="00EE5741"/>
    <w:rsid w:val="00EF2B96"/>
    <w:rsid w:val="00F023F8"/>
    <w:rsid w:val="00F06255"/>
    <w:rsid w:val="00F216CA"/>
    <w:rsid w:val="00F2213A"/>
    <w:rsid w:val="00F4770E"/>
    <w:rsid w:val="00F54691"/>
    <w:rsid w:val="00F6599D"/>
    <w:rsid w:val="00F66C58"/>
    <w:rsid w:val="00F7300E"/>
    <w:rsid w:val="00F81BF9"/>
    <w:rsid w:val="00F83877"/>
    <w:rsid w:val="00F92C22"/>
    <w:rsid w:val="00FA39B6"/>
    <w:rsid w:val="00FA6E92"/>
    <w:rsid w:val="00FB46DF"/>
    <w:rsid w:val="00FB480A"/>
    <w:rsid w:val="00FB761E"/>
    <w:rsid w:val="00FC1659"/>
    <w:rsid w:val="00FC606B"/>
    <w:rsid w:val="00FC61E9"/>
    <w:rsid w:val="00FC75D8"/>
    <w:rsid w:val="00FD19E6"/>
    <w:rsid w:val="00FE04AD"/>
    <w:rsid w:val="00FE2B84"/>
    <w:rsid w:val="00FF0F67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18F698"/>
  <w15:docId w15:val="{24C6C4BC-3677-47E1-ADA7-0547408E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35F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F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3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F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5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B19"/>
  </w:style>
  <w:style w:type="paragraph" w:styleId="Footer">
    <w:name w:val="footer"/>
    <w:basedOn w:val="Normal"/>
    <w:link w:val="FooterChar"/>
    <w:uiPriority w:val="99"/>
    <w:unhideWhenUsed/>
    <w:rsid w:val="005B5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B19"/>
  </w:style>
  <w:style w:type="paragraph" w:styleId="NoSpacing">
    <w:name w:val="No Spacing"/>
    <w:uiPriority w:val="1"/>
    <w:qFormat/>
    <w:rsid w:val="008123F0"/>
    <w:pPr>
      <w:spacing w:after="0" w:line="240" w:lineRule="auto"/>
      <w:jc w:val="both"/>
    </w:pPr>
    <w:rPr>
      <w:rFonts w:ascii="Arial" w:hAnsi="Arial"/>
    </w:rPr>
  </w:style>
  <w:style w:type="table" w:styleId="TableGrid">
    <w:name w:val="Table Grid"/>
    <w:basedOn w:val="TableNormal"/>
    <w:uiPriority w:val="59"/>
    <w:rsid w:val="008123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JudgmentParagraphs">
    <w:name w:val="Judgment Paragraphs"/>
    <w:uiPriority w:val="99"/>
    <w:rsid w:val="00E16C9E"/>
    <w:pPr>
      <w:numPr>
        <w:numId w:val="7"/>
      </w:numPr>
    </w:pPr>
  </w:style>
  <w:style w:type="character" w:customStyle="1" w:styleId="term01">
    <w:name w:val="term01"/>
    <w:basedOn w:val="DefaultParagraphFont"/>
    <w:rsid w:val="00B22232"/>
    <w:rPr>
      <w:shd w:val="clear" w:color="auto" w:fill="FFB4B4"/>
    </w:rPr>
  </w:style>
  <w:style w:type="numbering" w:customStyle="1" w:styleId="NoList1">
    <w:name w:val="No List1"/>
    <w:next w:val="NoList"/>
    <w:uiPriority w:val="99"/>
    <w:semiHidden/>
    <w:unhideWhenUsed/>
    <w:rsid w:val="00D05748"/>
  </w:style>
  <w:style w:type="character" w:customStyle="1" w:styleId="ssleftalign">
    <w:name w:val="ss_leftalign"/>
    <w:basedOn w:val="DefaultParagraphFont"/>
    <w:rsid w:val="00D05748"/>
  </w:style>
  <w:style w:type="character" w:customStyle="1" w:styleId="ssbf">
    <w:name w:val="ss_bf"/>
    <w:basedOn w:val="DefaultParagraphFont"/>
    <w:rsid w:val="00D05748"/>
  </w:style>
  <w:style w:type="character" w:styleId="Hyperlink">
    <w:name w:val="Hyperlink"/>
    <w:basedOn w:val="DefaultParagraphFont"/>
    <w:uiPriority w:val="99"/>
    <w:semiHidden/>
    <w:unhideWhenUsed/>
    <w:rsid w:val="00D0574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76E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E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E9A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E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E9A"/>
    <w:rPr>
      <w:b/>
      <w:bCs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853797"/>
    <w:pPr>
      <w:spacing w:after="0" w:line="240" w:lineRule="auto"/>
    </w:pPr>
    <w:rPr>
      <w:lang w:val="en-CA"/>
    </w:rPr>
  </w:style>
  <w:style w:type="numbering" w:customStyle="1" w:styleId="NoList2">
    <w:name w:val="No List2"/>
    <w:next w:val="NoList"/>
    <w:uiPriority w:val="99"/>
    <w:semiHidden/>
    <w:unhideWhenUsed/>
    <w:rsid w:val="00AA33C9"/>
  </w:style>
  <w:style w:type="character" w:styleId="Emphasis">
    <w:name w:val="Emphasis"/>
    <w:basedOn w:val="DefaultParagraphFont"/>
    <w:uiPriority w:val="20"/>
    <w:qFormat/>
    <w:rsid w:val="00FF2E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4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6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31704-B995-4BE3-85A8-54B05D35C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2136</Words>
  <Characters>12181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GNWT, Justice</Company>
  <LinksUpToDate>false</LinksUpToDate>
  <CharactersWithSpaces>14289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O'Rourke</dc:creator>
  <cp:lastModifiedBy>Tami Martin</cp:lastModifiedBy>
  <cp:revision>2</cp:revision>
  <cp:lastPrinted>2019-07-05T15:02:00Z</cp:lastPrinted>
  <dcterms:created xsi:type="dcterms:W3CDTF">2019-07-05T16:22:00Z</dcterms:created>
  <dcterms:modified xsi:type="dcterms:W3CDTF">2019-07-05T16:22:00Z</dcterms:modified>
</cp:coreProperties>
</file>