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D0" w:rsidRPr="00BD2832" w:rsidRDefault="00BD2832" w:rsidP="00183F89">
      <w:pPr>
        <w:spacing w:after="0" w:line="240" w:lineRule="auto"/>
        <w:rPr>
          <w:rFonts w:ascii="Times New Roman" w:hAnsi="Times New Roman" w:cs="Times New Roman"/>
          <w:sz w:val="24"/>
          <w:szCs w:val="24"/>
          <w:lang w:val="fr-CA"/>
        </w:rPr>
      </w:pPr>
      <w:r w:rsidRPr="00BD2832">
        <w:rPr>
          <w:rFonts w:ascii="Times New Roman" w:hAnsi="Times New Roman" w:cs="Times New Roman"/>
          <w:i/>
          <w:sz w:val="24"/>
          <w:szCs w:val="24"/>
          <w:lang w:val="fr-CA"/>
        </w:rPr>
        <w:t>LTS Infrastructure v Rohl et al</w:t>
      </w:r>
      <w:r w:rsidR="00037ED0" w:rsidRPr="00BD2832">
        <w:rPr>
          <w:rFonts w:ascii="Times New Roman" w:hAnsi="Times New Roman" w:cs="Times New Roman"/>
          <w:i/>
          <w:sz w:val="24"/>
          <w:szCs w:val="24"/>
          <w:lang w:val="fr-CA"/>
        </w:rPr>
        <w:t xml:space="preserve">, </w:t>
      </w:r>
      <w:r w:rsidRPr="00BD2832">
        <w:rPr>
          <w:rFonts w:ascii="Times New Roman" w:hAnsi="Times New Roman" w:cs="Times New Roman"/>
          <w:sz w:val="24"/>
          <w:szCs w:val="24"/>
          <w:lang w:val="fr-CA"/>
        </w:rPr>
        <w:t>2019</w:t>
      </w:r>
      <w:r w:rsidR="00037ED0" w:rsidRPr="00BD2832">
        <w:rPr>
          <w:rFonts w:ascii="Times New Roman" w:hAnsi="Times New Roman" w:cs="Times New Roman"/>
          <w:sz w:val="24"/>
          <w:szCs w:val="24"/>
          <w:lang w:val="fr-CA"/>
        </w:rPr>
        <w:t xml:space="preserve"> NWTSC </w:t>
      </w:r>
      <w:r w:rsidRPr="00BD2832">
        <w:rPr>
          <w:rFonts w:ascii="Times New Roman" w:hAnsi="Times New Roman" w:cs="Times New Roman"/>
          <w:sz w:val="24"/>
          <w:szCs w:val="24"/>
          <w:lang w:val="fr-CA"/>
        </w:rPr>
        <w:t>10</w:t>
      </w:r>
    </w:p>
    <w:p w:rsidR="00B94F8E" w:rsidRPr="006B3C9A" w:rsidRDefault="001922F6" w:rsidP="00183F89">
      <w:pPr>
        <w:spacing w:after="0" w:line="240" w:lineRule="auto"/>
        <w:jc w:val="right"/>
        <w:rPr>
          <w:rFonts w:ascii="Times New Roman" w:hAnsi="Times New Roman" w:cs="Times New Roman"/>
          <w:sz w:val="28"/>
          <w:szCs w:val="28"/>
        </w:rPr>
      </w:pPr>
      <w:r w:rsidRPr="006B3C9A">
        <w:rPr>
          <w:rFonts w:ascii="Times New Roman" w:hAnsi="Times New Roman" w:cs="Times New Roman"/>
          <w:sz w:val="28"/>
          <w:szCs w:val="28"/>
        </w:rPr>
        <w:fldChar w:fldCharType="begin"/>
      </w:r>
      <w:r w:rsidR="00B94F8E" w:rsidRPr="006B3C9A">
        <w:rPr>
          <w:rFonts w:ascii="Times New Roman" w:hAnsi="Times New Roman" w:cs="Times New Roman"/>
          <w:sz w:val="28"/>
          <w:szCs w:val="28"/>
        </w:rPr>
        <w:instrText xml:space="preserve"> SEQ CHAPTER \h \r 1</w:instrText>
      </w:r>
      <w:r w:rsidRPr="006B3C9A">
        <w:rPr>
          <w:rFonts w:ascii="Times New Roman" w:hAnsi="Times New Roman" w:cs="Times New Roman"/>
          <w:sz w:val="28"/>
          <w:szCs w:val="28"/>
        </w:rPr>
        <w:fldChar w:fldCharType="end"/>
      </w:r>
      <w:r w:rsidR="00B94F8E" w:rsidRPr="006B3C9A">
        <w:rPr>
          <w:rFonts w:ascii="Times New Roman" w:hAnsi="Times New Roman" w:cs="Times New Roman"/>
          <w:sz w:val="28"/>
          <w:szCs w:val="28"/>
        </w:rPr>
        <w:t xml:space="preserve">Date: </w:t>
      </w:r>
      <w:bookmarkStart w:id="0" w:name="1"/>
      <w:bookmarkEnd w:id="0"/>
      <w:r w:rsidR="00B94F8E" w:rsidRPr="006B3C9A">
        <w:rPr>
          <w:rFonts w:ascii="Times New Roman" w:hAnsi="Times New Roman" w:cs="Times New Roman"/>
          <w:sz w:val="28"/>
          <w:szCs w:val="28"/>
        </w:rPr>
        <w:t>20</w:t>
      </w:r>
      <w:r w:rsidR="00EA15D9" w:rsidRPr="006B3C9A">
        <w:rPr>
          <w:rFonts w:ascii="Times New Roman" w:hAnsi="Times New Roman" w:cs="Times New Roman"/>
          <w:sz w:val="28"/>
          <w:szCs w:val="28"/>
        </w:rPr>
        <w:t>1</w:t>
      </w:r>
      <w:r w:rsidR="009D2B4C">
        <w:rPr>
          <w:rFonts w:ascii="Times New Roman" w:hAnsi="Times New Roman" w:cs="Times New Roman"/>
          <w:sz w:val="28"/>
          <w:szCs w:val="28"/>
        </w:rPr>
        <w:t xml:space="preserve">9 </w:t>
      </w:r>
      <w:r w:rsidR="00571065">
        <w:rPr>
          <w:rFonts w:ascii="Times New Roman" w:hAnsi="Times New Roman" w:cs="Times New Roman"/>
          <w:sz w:val="28"/>
          <w:szCs w:val="28"/>
        </w:rPr>
        <w:t>03 12</w:t>
      </w:r>
    </w:p>
    <w:p w:rsidR="00481EE6" w:rsidRPr="006B3C9A" w:rsidRDefault="001922F6" w:rsidP="00183F89">
      <w:pPr>
        <w:spacing w:after="0" w:line="240" w:lineRule="auto"/>
        <w:jc w:val="right"/>
        <w:rPr>
          <w:rFonts w:ascii="Times New Roman" w:hAnsi="Times New Roman" w:cs="Times New Roman"/>
          <w:sz w:val="28"/>
          <w:szCs w:val="28"/>
        </w:rPr>
      </w:pPr>
      <w:r w:rsidRPr="006B3C9A">
        <w:rPr>
          <w:rFonts w:ascii="Times New Roman" w:hAnsi="Times New Roman" w:cs="Times New Roman"/>
          <w:sz w:val="28"/>
          <w:szCs w:val="28"/>
        </w:rPr>
        <w:fldChar w:fldCharType="begin"/>
      </w:r>
      <w:r w:rsidR="00B94F8E" w:rsidRPr="006B3C9A">
        <w:rPr>
          <w:rFonts w:ascii="Times New Roman" w:hAnsi="Times New Roman" w:cs="Times New Roman"/>
          <w:sz w:val="28"/>
          <w:szCs w:val="28"/>
        </w:rPr>
        <w:instrText xml:space="preserve"> SEQ CHAPTER \h \r 1</w:instrText>
      </w:r>
      <w:r w:rsidRPr="006B3C9A">
        <w:rPr>
          <w:rFonts w:ascii="Times New Roman" w:hAnsi="Times New Roman" w:cs="Times New Roman"/>
          <w:sz w:val="28"/>
          <w:szCs w:val="28"/>
        </w:rPr>
        <w:fldChar w:fldCharType="end"/>
      </w:r>
      <w:r w:rsidR="00B94F8E" w:rsidRPr="006B3C9A">
        <w:rPr>
          <w:rFonts w:ascii="Times New Roman" w:hAnsi="Times New Roman" w:cs="Times New Roman"/>
          <w:sz w:val="28"/>
          <w:szCs w:val="28"/>
        </w:rPr>
        <w:t xml:space="preserve">Docket: </w:t>
      </w:r>
      <w:bookmarkStart w:id="1" w:name="2"/>
      <w:bookmarkEnd w:id="1"/>
      <w:r w:rsidR="00B94F8E" w:rsidRPr="006B3C9A">
        <w:rPr>
          <w:rFonts w:ascii="Times New Roman" w:hAnsi="Times New Roman" w:cs="Times New Roman"/>
          <w:sz w:val="28"/>
          <w:szCs w:val="28"/>
        </w:rPr>
        <w:t xml:space="preserve"> </w:t>
      </w:r>
      <w:r w:rsidR="00604A68" w:rsidRPr="006B3C9A">
        <w:rPr>
          <w:rFonts w:ascii="Times New Roman" w:hAnsi="Times New Roman" w:cs="Times New Roman"/>
          <w:sz w:val="28"/>
          <w:szCs w:val="28"/>
        </w:rPr>
        <w:t>S-1-</w:t>
      </w:r>
      <w:r w:rsidR="00BD2832">
        <w:rPr>
          <w:rFonts w:ascii="Times New Roman" w:hAnsi="Times New Roman" w:cs="Times New Roman"/>
          <w:sz w:val="28"/>
          <w:szCs w:val="28"/>
        </w:rPr>
        <w:t>CV-2016-000011</w:t>
      </w:r>
    </w:p>
    <w:p w:rsidR="00194D52" w:rsidRDefault="00BD2832" w:rsidP="00183F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S-1-CV-2016-000040</w:t>
      </w:r>
    </w:p>
    <w:p w:rsidR="007C5FF9" w:rsidRPr="006B3C9A" w:rsidRDefault="007C5FF9" w:rsidP="00183F89">
      <w:pPr>
        <w:spacing w:after="0" w:line="240" w:lineRule="auto"/>
        <w:jc w:val="right"/>
        <w:rPr>
          <w:rFonts w:ascii="Times New Roman" w:hAnsi="Times New Roman" w:cs="Times New Roman"/>
          <w:sz w:val="28"/>
          <w:szCs w:val="28"/>
        </w:rPr>
      </w:pPr>
    </w:p>
    <w:p w:rsidR="00896674" w:rsidRDefault="00896674" w:rsidP="00183F89">
      <w:pPr>
        <w:spacing w:after="0" w:line="240" w:lineRule="auto"/>
        <w:jc w:val="center"/>
        <w:rPr>
          <w:rFonts w:ascii="Times New Roman" w:hAnsi="Times New Roman" w:cs="Times New Roman"/>
          <w:b/>
          <w:sz w:val="28"/>
          <w:szCs w:val="28"/>
        </w:rPr>
      </w:pPr>
      <w:r w:rsidRPr="006B3C9A">
        <w:rPr>
          <w:rFonts w:ascii="Times New Roman" w:hAnsi="Times New Roman" w:cs="Times New Roman"/>
          <w:b/>
          <w:sz w:val="28"/>
          <w:szCs w:val="28"/>
        </w:rPr>
        <w:t>IN THE SUPREME COURT OF THE NORTHWEST TERRITORIES</w:t>
      </w:r>
    </w:p>
    <w:p w:rsidR="006B3C9A" w:rsidRPr="006B3C9A" w:rsidRDefault="006B3C9A" w:rsidP="00183F89">
      <w:pPr>
        <w:spacing w:after="0" w:line="240" w:lineRule="auto"/>
        <w:jc w:val="both"/>
        <w:rPr>
          <w:rFonts w:ascii="Times New Roman" w:hAnsi="Times New Roman" w:cs="Times New Roman"/>
          <w:b/>
          <w:sz w:val="28"/>
          <w:szCs w:val="28"/>
        </w:rPr>
      </w:pPr>
    </w:p>
    <w:p w:rsidR="00896674" w:rsidRDefault="00896674" w:rsidP="00183F89">
      <w:pPr>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BETWEEN:</w:t>
      </w:r>
    </w:p>
    <w:p w:rsidR="006B3C9A" w:rsidRPr="006B3C9A" w:rsidRDefault="006B3C9A" w:rsidP="00183F89">
      <w:pPr>
        <w:spacing w:after="0" w:line="240" w:lineRule="auto"/>
        <w:jc w:val="both"/>
        <w:rPr>
          <w:rFonts w:ascii="Times New Roman" w:hAnsi="Times New Roman" w:cs="Times New Roman"/>
          <w:sz w:val="28"/>
          <w:szCs w:val="28"/>
        </w:rPr>
      </w:pPr>
    </w:p>
    <w:p w:rsidR="00E629DB" w:rsidRPr="006B3C9A" w:rsidRDefault="00BD2832" w:rsidP="00183F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LTS INFRASTRUCTURE SERVICES LIMITED PARTNERSHIP</w:t>
      </w:r>
    </w:p>
    <w:p w:rsidR="00E629DB" w:rsidRPr="006B3C9A" w:rsidRDefault="00BD2832" w:rsidP="00183F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Plaintiff</w:t>
      </w:r>
    </w:p>
    <w:p w:rsidR="006B3C9A" w:rsidRDefault="006B3C9A" w:rsidP="00183F89">
      <w:pPr>
        <w:spacing w:after="0" w:line="240" w:lineRule="auto"/>
        <w:jc w:val="both"/>
        <w:rPr>
          <w:rFonts w:ascii="Times New Roman" w:hAnsi="Times New Roman" w:cs="Times New Roman"/>
          <w:sz w:val="28"/>
          <w:szCs w:val="28"/>
        </w:rPr>
      </w:pPr>
    </w:p>
    <w:p w:rsidR="00E629DB" w:rsidRPr="006B3C9A" w:rsidRDefault="00E629DB" w:rsidP="00183F89">
      <w:pPr>
        <w:spacing w:after="0" w:line="240" w:lineRule="auto"/>
        <w:jc w:val="center"/>
        <w:rPr>
          <w:rFonts w:ascii="Times New Roman" w:hAnsi="Times New Roman" w:cs="Times New Roman"/>
          <w:sz w:val="28"/>
          <w:szCs w:val="28"/>
        </w:rPr>
      </w:pPr>
      <w:r w:rsidRPr="006B3C9A">
        <w:rPr>
          <w:rFonts w:ascii="Times New Roman" w:hAnsi="Times New Roman" w:cs="Times New Roman"/>
          <w:sz w:val="28"/>
          <w:szCs w:val="28"/>
        </w:rPr>
        <w:t>-and-</w:t>
      </w:r>
    </w:p>
    <w:p w:rsidR="00E629DB" w:rsidRDefault="00E629DB" w:rsidP="00183F89">
      <w:pPr>
        <w:spacing w:after="0" w:line="240" w:lineRule="auto"/>
        <w:jc w:val="center"/>
        <w:rPr>
          <w:rFonts w:ascii="Times New Roman" w:hAnsi="Times New Roman" w:cs="Times New Roman"/>
          <w:sz w:val="28"/>
          <w:szCs w:val="28"/>
        </w:rPr>
      </w:pPr>
    </w:p>
    <w:p w:rsidR="003A2963" w:rsidRPr="006B3C9A" w:rsidRDefault="003A2963" w:rsidP="00183F89">
      <w:pPr>
        <w:spacing w:after="0" w:line="240" w:lineRule="auto"/>
        <w:jc w:val="center"/>
        <w:rPr>
          <w:rFonts w:ascii="Times New Roman" w:hAnsi="Times New Roman" w:cs="Times New Roman"/>
          <w:sz w:val="28"/>
          <w:szCs w:val="28"/>
        </w:rPr>
      </w:pPr>
    </w:p>
    <w:p w:rsidR="00E629DB" w:rsidRPr="006B3C9A" w:rsidRDefault="00BD2832" w:rsidP="00183F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ROHL ENTERPRISES LTD.</w:t>
      </w:r>
    </w:p>
    <w:p w:rsidR="00E629DB" w:rsidRDefault="00BD2832" w:rsidP="00183F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Defendant</w:t>
      </w:r>
    </w:p>
    <w:p w:rsidR="00BD2832" w:rsidRPr="006B3C9A" w:rsidRDefault="00BD2832" w:rsidP="00BD2832">
      <w:pPr>
        <w:spacing w:after="0" w:line="240" w:lineRule="auto"/>
        <w:jc w:val="center"/>
        <w:rPr>
          <w:rFonts w:ascii="Times New Roman" w:hAnsi="Times New Roman" w:cs="Times New Roman"/>
          <w:sz w:val="28"/>
          <w:szCs w:val="28"/>
        </w:rPr>
      </w:pPr>
      <w:r w:rsidRPr="006B3C9A">
        <w:rPr>
          <w:rFonts w:ascii="Times New Roman" w:hAnsi="Times New Roman" w:cs="Times New Roman"/>
          <w:sz w:val="28"/>
          <w:szCs w:val="28"/>
        </w:rPr>
        <w:t>-and-</w:t>
      </w:r>
    </w:p>
    <w:p w:rsidR="00BD2832" w:rsidRDefault="00BD2832" w:rsidP="00BD2832">
      <w:pPr>
        <w:spacing w:after="0" w:line="240" w:lineRule="auto"/>
        <w:jc w:val="center"/>
        <w:rPr>
          <w:rFonts w:ascii="Times New Roman" w:hAnsi="Times New Roman" w:cs="Times New Roman"/>
          <w:sz w:val="28"/>
          <w:szCs w:val="28"/>
        </w:rPr>
      </w:pPr>
    </w:p>
    <w:p w:rsidR="00BD2832" w:rsidRPr="006B3C9A" w:rsidRDefault="00BD2832" w:rsidP="00BD2832">
      <w:pPr>
        <w:spacing w:after="0" w:line="240" w:lineRule="auto"/>
        <w:jc w:val="center"/>
        <w:rPr>
          <w:rFonts w:ascii="Times New Roman" w:hAnsi="Times New Roman" w:cs="Times New Roman"/>
          <w:sz w:val="28"/>
          <w:szCs w:val="28"/>
        </w:rPr>
      </w:pPr>
    </w:p>
    <w:p w:rsidR="00BD2832" w:rsidRPr="006B3C9A" w:rsidRDefault="00BD2832" w:rsidP="00BD28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TRAVELERS INSURANCE COMPANY OF CANADA</w:t>
      </w:r>
    </w:p>
    <w:p w:rsidR="00BD2832" w:rsidRDefault="00BD2832" w:rsidP="00BD283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Defendant</w:t>
      </w:r>
    </w:p>
    <w:p w:rsidR="00BD2832" w:rsidRDefault="00BD2832" w:rsidP="00183F89">
      <w:pPr>
        <w:spacing w:after="0" w:line="240" w:lineRule="auto"/>
        <w:jc w:val="right"/>
        <w:rPr>
          <w:rFonts w:ascii="Times New Roman" w:hAnsi="Times New Roman" w:cs="Times New Roman"/>
          <w:sz w:val="28"/>
          <w:szCs w:val="28"/>
        </w:rPr>
      </w:pPr>
    </w:p>
    <w:p w:rsidR="00BD2832" w:rsidRDefault="00BD2832" w:rsidP="00183F89">
      <w:pPr>
        <w:spacing w:after="0" w:line="240" w:lineRule="auto"/>
        <w:jc w:val="right"/>
        <w:rPr>
          <w:rFonts w:ascii="Times New Roman" w:hAnsi="Times New Roman" w:cs="Times New Roman"/>
          <w:sz w:val="28"/>
          <w:szCs w:val="28"/>
        </w:rPr>
      </w:pPr>
    </w:p>
    <w:p w:rsidR="00BD2832" w:rsidRPr="006B3C9A" w:rsidRDefault="00BD2832" w:rsidP="00183F89">
      <w:pPr>
        <w:spacing w:after="0" w:line="240" w:lineRule="auto"/>
        <w:jc w:val="right"/>
        <w:rPr>
          <w:rFonts w:ascii="Times New Roman" w:hAnsi="Times New Roman" w:cs="Times New Roman"/>
          <w:sz w:val="28"/>
          <w:szCs w:val="28"/>
        </w:rPr>
      </w:pPr>
    </w:p>
    <w:p w:rsidR="00C72AB7" w:rsidRPr="006B3C9A" w:rsidRDefault="00C72AB7" w:rsidP="00183F89">
      <w:pPr>
        <w:spacing w:after="0" w:line="240" w:lineRule="auto"/>
        <w:jc w:val="both"/>
        <w:rPr>
          <w:rFonts w:ascii="Times New Roman" w:hAnsi="Times New Roman" w:cs="Times New Roman"/>
          <w:b/>
          <w:sz w:val="28"/>
          <w:szCs w:val="28"/>
        </w:rPr>
      </w:pPr>
    </w:p>
    <w:p w:rsidR="007419E9" w:rsidRDefault="00944436" w:rsidP="00BD28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MEMORANDUM OF </w:t>
      </w:r>
      <w:r w:rsidR="00037ED0">
        <w:rPr>
          <w:rFonts w:ascii="Times New Roman" w:hAnsi="Times New Roman" w:cs="Times New Roman"/>
          <w:b/>
          <w:sz w:val="28"/>
          <w:szCs w:val="28"/>
        </w:rPr>
        <w:t>JUDGMENT</w:t>
      </w:r>
      <w:r w:rsidR="007419E9">
        <w:rPr>
          <w:rFonts w:ascii="Times New Roman" w:hAnsi="Times New Roman" w:cs="Times New Roman"/>
          <w:b/>
          <w:sz w:val="28"/>
          <w:szCs w:val="28"/>
        </w:rPr>
        <w:t xml:space="preserve"> </w:t>
      </w:r>
    </w:p>
    <w:p w:rsidR="00BD2832" w:rsidRDefault="00BD2832" w:rsidP="00BD2832">
      <w:pPr>
        <w:spacing w:after="0" w:line="240" w:lineRule="auto"/>
        <w:jc w:val="both"/>
        <w:rPr>
          <w:rFonts w:ascii="Times New Roman" w:hAnsi="Times New Roman" w:cs="Times New Roman"/>
          <w:b/>
          <w:sz w:val="28"/>
          <w:szCs w:val="28"/>
        </w:rPr>
      </w:pP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This action arises from the construction of the Mackenzie Valley Fibre Link Project (the Project) in which a fibre optic communications system was installed along a 1,200 kilometre route from McGill Lake to Inuvik, Northwest Territories.  The Plaintiff LTS Infrastructure Services Limited Partnership (LTS) was the design-builder, the Defendant Rohl Enterprises Ltd. (Rohl) was a subcontractor responsible for installing buried fibre optic cable and associated appurtenances, and the Defendant Travelers Insurance Company of Canada (Travelers) was a surety under a performance bond issued to Rohl as principal and naming LTS as the obligee.</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LTS commenced an action against Rohl (</w:t>
      </w:r>
      <w:r w:rsidRPr="006243E6">
        <w:rPr>
          <w:rFonts w:ascii="Times New Roman" w:hAnsi="Times New Roman" w:cs="Times New Roman"/>
          <w:sz w:val="28"/>
          <w:szCs w:val="28"/>
        </w:rPr>
        <w:t>S-1-</w:t>
      </w:r>
      <w:r>
        <w:rPr>
          <w:rFonts w:ascii="Times New Roman" w:hAnsi="Times New Roman" w:cs="Times New Roman"/>
          <w:sz w:val="28"/>
          <w:szCs w:val="28"/>
        </w:rPr>
        <w:t>CV</w:t>
      </w:r>
      <w:r w:rsidRPr="006243E6">
        <w:rPr>
          <w:rFonts w:ascii="Times New Roman" w:hAnsi="Times New Roman" w:cs="Times New Roman"/>
          <w:sz w:val="28"/>
          <w:szCs w:val="28"/>
        </w:rPr>
        <w:t>-201</w:t>
      </w:r>
      <w:r>
        <w:rPr>
          <w:rFonts w:ascii="Times New Roman" w:hAnsi="Times New Roman" w:cs="Times New Roman"/>
          <w:sz w:val="28"/>
          <w:szCs w:val="28"/>
        </w:rPr>
        <w:t>6-000011) claiming damages resulting from defects in Rohl’s work on the Project.  Rohl has denied liability and counterclaimed for unpaid fees and damages.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LTS also commenced an action against Travelers (S-1-CV-2016-000040) claiming damages attributable to Travelers</w:t>
      </w:r>
      <w:r w:rsidR="009D2B4C" w:rsidRPr="007C5FF9">
        <w:rPr>
          <w:rFonts w:ascii="Times New Roman" w:hAnsi="Times New Roman" w:cs="Times New Roman"/>
          <w:sz w:val="28"/>
          <w:szCs w:val="28"/>
        </w:rPr>
        <w:t>’</w:t>
      </w:r>
      <w:r>
        <w:rPr>
          <w:rFonts w:ascii="Times New Roman" w:hAnsi="Times New Roman" w:cs="Times New Roman"/>
          <w:sz w:val="28"/>
          <w:szCs w:val="28"/>
        </w:rPr>
        <w:t xml:space="preserve"> breach of its obligations under the bond to respond to Rohl’s defaults.  Travelers has denied liability.</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parties agreed on November 17, 2017 that these matters c</w:t>
      </w:r>
      <w:r w:rsidR="007C5FF9">
        <w:rPr>
          <w:rFonts w:ascii="Times New Roman" w:hAnsi="Times New Roman" w:cs="Times New Roman"/>
          <w:sz w:val="28"/>
          <w:szCs w:val="28"/>
        </w:rPr>
        <w:t>ould</w:t>
      </w:r>
      <w:r>
        <w:rPr>
          <w:rFonts w:ascii="Times New Roman" w:hAnsi="Times New Roman" w:cs="Times New Roman"/>
          <w:sz w:val="28"/>
          <w:szCs w:val="28"/>
        </w:rPr>
        <w:t xml:space="preserve"> be heard together and an Order was issued consolidating the matters.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matter has been in Case Management to resolve a number of issues relating to timelines, production of documents and examinations for discovery, amongst other things.  The exchange of </w:t>
      </w:r>
      <w:r w:rsidR="007C5FF9">
        <w:rPr>
          <w:rFonts w:ascii="Times New Roman" w:hAnsi="Times New Roman" w:cs="Times New Roman"/>
          <w:sz w:val="28"/>
          <w:szCs w:val="28"/>
        </w:rPr>
        <w:t>S</w:t>
      </w:r>
      <w:r>
        <w:rPr>
          <w:rFonts w:ascii="Times New Roman" w:hAnsi="Times New Roman" w:cs="Times New Roman"/>
          <w:sz w:val="28"/>
          <w:szCs w:val="28"/>
        </w:rPr>
        <w:t xml:space="preserve">tatements as to </w:t>
      </w:r>
      <w:r w:rsidR="007C5FF9">
        <w:rPr>
          <w:rFonts w:ascii="Times New Roman" w:hAnsi="Times New Roman" w:cs="Times New Roman"/>
          <w:sz w:val="28"/>
          <w:szCs w:val="28"/>
        </w:rPr>
        <w:t>D</w:t>
      </w:r>
      <w:r>
        <w:rPr>
          <w:rFonts w:ascii="Times New Roman" w:hAnsi="Times New Roman" w:cs="Times New Roman"/>
          <w:sz w:val="28"/>
          <w:szCs w:val="28"/>
        </w:rPr>
        <w:t>ocuments and document production have been ongoing issues that the parties have been unable to resolve.  This has resulted in the two Notices of Motion that are currently before the Court.</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first Notice of Motion, filed by Travelers, seeks a number of items of relief including that LTS be directed to review photographs provided in LTS’ document production, that LTS file an amended Statement as to Documents correcting and eliminating documents, and that LTS file a supplemental Statement as to Documents with respect to documents that were within LTS’ possession, control or existence on or after March 1, 2016.  </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second Notice of Motion, filed by LTS, seeks 5 items of relief but I was advised by counsel at the commencement of the hearing that several items had been resolved by the parties and only one item of relief remained outstanding.</w:t>
      </w:r>
      <w:r w:rsidR="009D2B4C">
        <w:rPr>
          <w:rFonts w:ascii="Times New Roman" w:hAnsi="Times New Roman" w:cs="Times New Roman"/>
          <w:sz w:val="28"/>
          <w:szCs w:val="28"/>
        </w:rPr>
        <w:t xml:space="preserve"> </w:t>
      </w:r>
      <w:r>
        <w:rPr>
          <w:rFonts w:ascii="Times New Roman" w:hAnsi="Times New Roman" w:cs="Times New Roman"/>
          <w:sz w:val="28"/>
          <w:szCs w:val="28"/>
        </w:rPr>
        <w:t xml:space="preserve"> LTS seeks that Travelers produce a further and better Statement of Documents.</w:t>
      </w:r>
    </w:p>
    <w:p w:rsidR="00BD2832" w:rsidRPr="00390993" w:rsidRDefault="00BD2832" w:rsidP="00BD2832">
      <w:pPr>
        <w:pStyle w:val="ListParagraph"/>
        <w:spacing w:after="280"/>
        <w:ind w:left="0"/>
        <w:contextualSpacing w:val="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Travelers’ Notice of Motion </w:t>
      </w:r>
    </w:p>
    <w:p w:rsidR="00BD2832" w:rsidRPr="00D323BE"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Dealing first with the Notice of Motion filed by Travelers which raises issues with the </w:t>
      </w:r>
      <w:r w:rsidRPr="00D323BE">
        <w:rPr>
          <w:rFonts w:ascii="Times New Roman" w:hAnsi="Times New Roman" w:cs="Times New Roman"/>
          <w:sz w:val="28"/>
          <w:szCs w:val="28"/>
        </w:rPr>
        <w:t xml:space="preserve">document production </w:t>
      </w:r>
      <w:r>
        <w:rPr>
          <w:rFonts w:ascii="Times New Roman" w:hAnsi="Times New Roman" w:cs="Times New Roman"/>
          <w:sz w:val="28"/>
          <w:szCs w:val="28"/>
        </w:rPr>
        <w:t xml:space="preserve">of </w:t>
      </w:r>
      <w:r w:rsidRPr="00D323BE">
        <w:rPr>
          <w:rFonts w:ascii="Times New Roman" w:hAnsi="Times New Roman" w:cs="Times New Roman"/>
          <w:sz w:val="28"/>
          <w:szCs w:val="28"/>
        </w:rPr>
        <w:t xml:space="preserve">LTS.  There were three issues </w:t>
      </w:r>
      <w:r>
        <w:rPr>
          <w:rFonts w:ascii="Times New Roman" w:hAnsi="Times New Roman" w:cs="Times New Roman"/>
          <w:sz w:val="28"/>
          <w:szCs w:val="28"/>
        </w:rPr>
        <w:t xml:space="preserve">argued </w:t>
      </w:r>
      <w:r w:rsidRPr="00D323BE">
        <w:rPr>
          <w:rFonts w:ascii="Times New Roman" w:hAnsi="Times New Roman" w:cs="Times New Roman"/>
          <w:sz w:val="28"/>
          <w:szCs w:val="28"/>
        </w:rPr>
        <w:t xml:space="preserve">by Travelers: 1) the production of photographs by LTS; 2) the document dates of records indicated on LTS’ Statement as to Documents; and 3) the number of duplicates produced by LTS. </w:t>
      </w:r>
      <w:r>
        <w:rPr>
          <w:rFonts w:ascii="Times New Roman" w:hAnsi="Times New Roman" w:cs="Times New Roman"/>
          <w:sz w:val="28"/>
          <w:szCs w:val="28"/>
        </w:rPr>
        <w:t xml:space="preserve"> Counsel for Travelers advised that the third issue had essentially been resolved prior to the hearing but Travelers seeks costs as it was not resolved until after Travelers filed the Notice of Motion.</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w:t>
      </w:r>
      <w:r w:rsidRPr="006652D2">
        <w:rPr>
          <w:rFonts w:ascii="Times New Roman" w:hAnsi="Times New Roman" w:cs="Times New Roman"/>
          <w:sz w:val="28"/>
          <w:szCs w:val="28"/>
        </w:rPr>
        <w:t xml:space="preserve">he document production in this litigation involves thousands of documents and </w:t>
      </w:r>
      <w:r>
        <w:rPr>
          <w:rFonts w:ascii="Times New Roman" w:hAnsi="Times New Roman" w:cs="Times New Roman"/>
          <w:sz w:val="28"/>
          <w:szCs w:val="28"/>
        </w:rPr>
        <w:t xml:space="preserve">the parties have agreed to a Document Exchange Protocol (Protocol) with documents being exchanged electronically.  The Protocol outlines generally how the parties are going to produce the electronic documents.  </w:t>
      </w:r>
      <w:r w:rsidRPr="006652D2">
        <w:rPr>
          <w:rFonts w:ascii="Times New Roman" w:hAnsi="Times New Roman" w:cs="Times New Roman"/>
          <w:sz w:val="28"/>
          <w:szCs w:val="28"/>
        </w:rPr>
        <w:t>LTS engaged two companies</w:t>
      </w:r>
      <w:r>
        <w:rPr>
          <w:rFonts w:ascii="Times New Roman" w:hAnsi="Times New Roman" w:cs="Times New Roman"/>
          <w:sz w:val="28"/>
          <w:szCs w:val="28"/>
        </w:rPr>
        <w:t>, KPMG and Heuristica,</w:t>
      </w:r>
      <w:r w:rsidRPr="006652D2">
        <w:rPr>
          <w:rFonts w:ascii="Times New Roman" w:hAnsi="Times New Roman" w:cs="Times New Roman"/>
          <w:sz w:val="28"/>
          <w:szCs w:val="28"/>
        </w:rPr>
        <w:t xml:space="preserve"> to assist </w:t>
      </w:r>
      <w:r>
        <w:rPr>
          <w:rFonts w:ascii="Times New Roman" w:hAnsi="Times New Roman" w:cs="Times New Roman"/>
          <w:sz w:val="28"/>
          <w:szCs w:val="28"/>
        </w:rPr>
        <w:t xml:space="preserve">them </w:t>
      </w:r>
      <w:r w:rsidRPr="006652D2">
        <w:rPr>
          <w:rFonts w:ascii="Times New Roman" w:hAnsi="Times New Roman" w:cs="Times New Roman"/>
          <w:sz w:val="28"/>
          <w:szCs w:val="28"/>
        </w:rPr>
        <w:t xml:space="preserve">with </w:t>
      </w:r>
      <w:r>
        <w:rPr>
          <w:rFonts w:ascii="Times New Roman" w:hAnsi="Times New Roman" w:cs="Times New Roman"/>
          <w:sz w:val="28"/>
          <w:szCs w:val="28"/>
        </w:rPr>
        <w:t>the process</w:t>
      </w:r>
      <w:r w:rsidRPr="006652D2">
        <w:rPr>
          <w:rFonts w:ascii="Times New Roman" w:hAnsi="Times New Roman" w:cs="Times New Roman"/>
          <w:sz w:val="28"/>
          <w:szCs w:val="28"/>
        </w:rPr>
        <w:t>.  The parties agreed to produce the</w:t>
      </w:r>
      <w:r w:rsidR="009D2B4C">
        <w:rPr>
          <w:rFonts w:ascii="Times New Roman" w:hAnsi="Times New Roman" w:cs="Times New Roman"/>
          <w:sz w:val="28"/>
          <w:szCs w:val="28"/>
        </w:rPr>
        <w:t xml:space="preserve">ir documents by July 31, 2017. </w:t>
      </w:r>
    </w:p>
    <w:p w:rsidR="00BD2832" w:rsidRPr="00117F4F" w:rsidRDefault="00BD2832" w:rsidP="00BD2832">
      <w:pPr>
        <w:pStyle w:val="ListParagraph"/>
        <w:spacing w:after="280"/>
        <w:ind w:left="0"/>
        <w:contextualSpacing w:val="0"/>
        <w:jc w:val="both"/>
        <w:rPr>
          <w:rFonts w:ascii="Times New Roman" w:hAnsi="Times New Roman" w:cs="Times New Roman"/>
          <w:i/>
          <w:sz w:val="28"/>
          <w:szCs w:val="28"/>
        </w:rPr>
      </w:pPr>
      <w:r>
        <w:rPr>
          <w:rFonts w:ascii="Times New Roman" w:hAnsi="Times New Roman" w:cs="Times New Roman"/>
          <w:i/>
          <w:sz w:val="28"/>
          <w:szCs w:val="28"/>
        </w:rPr>
        <w:t>Photographs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LTS initially produced a hard drive with approximately 677,000 photographs.  Counsel for the defendants objected to the production of the photographs and in response, LTS provided a revised hard drive with approximately 371,000 photographs.  Travelers and Rohl continue to object to the number of photographs produced and seek to have LTS further refine the photographs produced.</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Many of the photographs are aerial photographs which were taken along the Project route by cameras mounted on helicopters.  The helicopter surveys involved three cameras taking a photograph every one or two seconds over all or portions of the 1,200 km route.  This was done on at least three occasions during the project.  Obviously, this results in a massive amount of duplication.</w:t>
      </w:r>
    </w:p>
    <w:p w:rsidR="00BD2832" w:rsidRPr="00793C88"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w:t>
      </w:r>
      <w:r w:rsidRPr="00793C88">
        <w:rPr>
          <w:rFonts w:ascii="Times New Roman" w:hAnsi="Times New Roman" w:cs="Times New Roman"/>
          <w:sz w:val="28"/>
          <w:szCs w:val="28"/>
        </w:rPr>
        <w:t xml:space="preserve">first </w:t>
      </w:r>
      <w:r>
        <w:rPr>
          <w:rFonts w:ascii="Times New Roman" w:hAnsi="Times New Roman" w:cs="Times New Roman"/>
          <w:sz w:val="28"/>
          <w:szCs w:val="28"/>
        </w:rPr>
        <w:t>ha</w:t>
      </w:r>
      <w:r w:rsidRPr="00793C88">
        <w:rPr>
          <w:rFonts w:ascii="Times New Roman" w:hAnsi="Times New Roman" w:cs="Times New Roman"/>
          <w:sz w:val="28"/>
          <w:szCs w:val="28"/>
        </w:rPr>
        <w:t xml:space="preserve">rd drive </w:t>
      </w:r>
      <w:r>
        <w:rPr>
          <w:rFonts w:ascii="Times New Roman" w:hAnsi="Times New Roman" w:cs="Times New Roman"/>
          <w:sz w:val="28"/>
          <w:szCs w:val="28"/>
        </w:rPr>
        <w:t xml:space="preserve">was produced with </w:t>
      </w:r>
      <w:r w:rsidRPr="00793C88">
        <w:rPr>
          <w:rFonts w:ascii="Times New Roman" w:hAnsi="Times New Roman" w:cs="Times New Roman"/>
          <w:sz w:val="28"/>
          <w:szCs w:val="28"/>
        </w:rPr>
        <w:t xml:space="preserve">no culling of photographs done.  When Travelers and Rohl objected, LTS utilized </w:t>
      </w:r>
      <w:r>
        <w:rPr>
          <w:rFonts w:ascii="Times New Roman" w:hAnsi="Times New Roman" w:cs="Times New Roman"/>
          <w:sz w:val="28"/>
          <w:szCs w:val="28"/>
        </w:rPr>
        <w:t xml:space="preserve">a </w:t>
      </w:r>
      <w:r w:rsidRPr="00793C88">
        <w:rPr>
          <w:rFonts w:ascii="Times New Roman" w:hAnsi="Times New Roman" w:cs="Times New Roman"/>
          <w:sz w:val="28"/>
          <w:szCs w:val="28"/>
        </w:rPr>
        <w:t>de-duplication software program to remove duplicate photographs and some photographs were reviewed manually.  In reviewing the photographs and determining whether they were relevant, geo</w:t>
      </w:r>
      <w:r>
        <w:rPr>
          <w:rFonts w:ascii="Times New Roman" w:hAnsi="Times New Roman" w:cs="Times New Roman"/>
          <w:sz w:val="28"/>
          <w:szCs w:val="28"/>
        </w:rPr>
        <w:t>-</w:t>
      </w:r>
      <w:r w:rsidRPr="00793C88">
        <w:rPr>
          <w:rFonts w:ascii="Times New Roman" w:hAnsi="Times New Roman" w:cs="Times New Roman"/>
          <w:sz w:val="28"/>
          <w:szCs w:val="28"/>
        </w:rPr>
        <w:t>referencing, time and date and image were considered relevant characteristics.  If a photograph had two or more characteristics, the photograph was retained.  The photographs were labeled and categorized into different folders</w:t>
      </w:r>
      <w:r>
        <w:rPr>
          <w:rFonts w:ascii="Times New Roman" w:hAnsi="Times New Roman" w:cs="Times New Roman"/>
          <w:sz w:val="28"/>
          <w:szCs w:val="28"/>
        </w:rPr>
        <w:t>, mainly by date and activity.</w:t>
      </w:r>
      <w:r w:rsidRPr="00793C88">
        <w:rPr>
          <w:rFonts w:ascii="Times New Roman" w:hAnsi="Times New Roman" w:cs="Times New Roman"/>
          <w:sz w:val="28"/>
          <w:szCs w:val="28"/>
        </w:rPr>
        <w:t xml:space="preserve"> </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individual who performed the review of the photographs was cross-examined on his affidavit and was asked about determining the relevance of the photographs.  He stated, “</w:t>
      </w:r>
      <w:r w:rsidRPr="00CA3604">
        <w:rPr>
          <w:rFonts w:ascii="Times New Roman" w:hAnsi="Times New Roman" w:cs="Times New Roman"/>
          <w:sz w:val="28"/>
          <w:szCs w:val="28"/>
        </w:rPr>
        <w:t>It is not for me to say whether the photos in each of the subject areas are legally relevant and producible.</w:t>
      </w:r>
      <w:r>
        <w:rPr>
          <w:rFonts w:ascii="Times New Roman" w:hAnsi="Times New Roman" w:cs="Times New Roman"/>
          <w:sz w:val="28"/>
          <w:szCs w:val="28"/>
        </w:rPr>
        <w:t>”</w:t>
      </w:r>
    </w:p>
    <w:p w:rsidR="00BD2832" w:rsidRPr="00B61F8B"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B61F8B">
        <w:rPr>
          <w:rFonts w:ascii="Times New Roman" w:hAnsi="Times New Roman" w:cs="Times New Roman"/>
          <w:sz w:val="28"/>
          <w:szCs w:val="28"/>
        </w:rPr>
        <w:t>This process reduced the number of photographs to approximately 371,000, of which 314,000 are helicopter survey photographs.  The second hard drive was provided to LTS</w:t>
      </w:r>
      <w:r w:rsidRPr="005E4153">
        <w:rPr>
          <w:rFonts w:ascii="Times New Roman" w:hAnsi="Times New Roman" w:cs="Times New Roman"/>
          <w:sz w:val="28"/>
          <w:szCs w:val="28"/>
        </w:rPr>
        <w:t>’</w:t>
      </w:r>
      <w:r w:rsidRPr="00B61F8B">
        <w:rPr>
          <w:rFonts w:ascii="Times New Roman" w:hAnsi="Times New Roman" w:cs="Times New Roman"/>
          <w:sz w:val="28"/>
          <w:szCs w:val="28"/>
        </w:rPr>
        <w:t xml:space="preserve"> counsel on October 16, 2017 and then to Travelers’ and Rohl’s counsel on October 17, 2017.  Travelers and Rohl argue that there are still too many photographs and little consideration has been given to their relevance to the matters in issue.  Rohl argues that only photographs that relate to the areas in question should be produced as set out in </w:t>
      </w:r>
      <w:r>
        <w:rPr>
          <w:rFonts w:ascii="Times New Roman" w:hAnsi="Times New Roman" w:cs="Times New Roman"/>
          <w:sz w:val="28"/>
          <w:szCs w:val="28"/>
        </w:rPr>
        <w:t>LTS’</w:t>
      </w:r>
      <w:r w:rsidR="0008411E">
        <w:rPr>
          <w:rFonts w:ascii="Times New Roman" w:hAnsi="Times New Roman" w:cs="Times New Roman"/>
          <w:sz w:val="28"/>
          <w:szCs w:val="28"/>
        </w:rPr>
        <w:t xml:space="preserve"> Statement of Claim.</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1A6941">
        <w:rPr>
          <w:rFonts w:ascii="Times New Roman" w:hAnsi="Times New Roman" w:cs="Times New Roman"/>
          <w:sz w:val="28"/>
          <w:szCs w:val="28"/>
        </w:rPr>
        <w:t>In response, LTS has proposed using geo</w:t>
      </w:r>
      <w:r>
        <w:rPr>
          <w:rFonts w:ascii="Times New Roman" w:hAnsi="Times New Roman" w:cs="Times New Roman"/>
          <w:sz w:val="28"/>
          <w:szCs w:val="28"/>
        </w:rPr>
        <w:t>-</w:t>
      </w:r>
      <w:r w:rsidRPr="001A6941">
        <w:rPr>
          <w:rFonts w:ascii="Times New Roman" w:hAnsi="Times New Roman" w:cs="Times New Roman"/>
          <w:sz w:val="28"/>
          <w:szCs w:val="28"/>
        </w:rPr>
        <w:t>mapping</w:t>
      </w:r>
      <w:r w:rsidR="005E4153">
        <w:rPr>
          <w:rFonts w:ascii="Times New Roman" w:hAnsi="Times New Roman" w:cs="Times New Roman"/>
          <w:sz w:val="28"/>
          <w:szCs w:val="28"/>
        </w:rPr>
        <w:t xml:space="preserve"> software, a program called Arc</w:t>
      </w:r>
      <w:r w:rsidRPr="001A6941">
        <w:rPr>
          <w:rFonts w:ascii="Times New Roman" w:hAnsi="Times New Roman" w:cs="Times New Roman"/>
          <w:sz w:val="28"/>
          <w:szCs w:val="28"/>
        </w:rPr>
        <w:t>Map, and providing it to Travelers and Rohl.  The parties could then load the photographs into the software.  LTS is prepared to provide</w:t>
      </w:r>
      <w:r>
        <w:rPr>
          <w:rFonts w:ascii="Times New Roman" w:hAnsi="Times New Roman" w:cs="Times New Roman"/>
          <w:sz w:val="28"/>
          <w:szCs w:val="28"/>
        </w:rPr>
        <w:t xml:space="preserve"> the other parties with</w:t>
      </w:r>
      <w:r w:rsidRPr="001A6941">
        <w:rPr>
          <w:rFonts w:ascii="Times New Roman" w:hAnsi="Times New Roman" w:cs="Times New Roman"/>
          <w:sz w:val="28"/>
          <w:szCs w:val="28"/>
        </w:rPr>
        <w:t xml:space="preserve"> technical assistance </w:t>
      </w:r>
      <w:r>
        <w:rPr>
          <w:rFonts w:ascii="Times New Roman" w:hAnsi="Times New Roman" w:cs="Times New Roman"/>
          <w:sz w:val="28"/>
          <w:szCs w:val="28"/>
        </w:rPr>
        <w:t>in</w:t>
      </w:r>
      <w:r w:rsidRPr="001A6941">
        <w:rPr>
          <w:rFonts w:ascii="Times New Roman" w:hAnsi="Times New Roman" w:cs="Times New Roman"/>
          <w:sz w:val="28"/>
          <w:szCs w:val="28"/>
        </w:rPr>
        <w:t xml:space="preserve"> using the software</w:t>
      </w:r>
      <w:r>
        <w:rPr>
          <w:rFonts w:ascii="Times New Roman" w:hAnsi="Times New Roman" w:cs="Times New Roman"/>
          <w:sz w:val="28"/>
          <w:szCs w:val="28"/>
        </w:rPr>
        <w:t xml:space="preserve"> if necessary</w:t>
      </w:r>
      <w:r w:rsidRPr="001A6941">
        <w:rPr>
          <w:rFonts w:ascii="Times New Roman" w:hAnsi="Times New Roman" w:cs="Times New Roman"/>
          <w:sz w:val="28"/>
          <w:szCs w:val="28"/>
        </w:rPr>
        <w:t>.  Travelers is not opposed to using the software but argues that the photographs need to be reviewed to</w:t>
      </w:r>
      <w:r>
        <w:rPr>
          <w:rFonts w:ascii="Times New Roman" w:hAnsi="Times New Roman" w:cs="Times New Roman"/>
          <w:sz w:val="28"/>
          <w:szCs w:val="28"/>
        </w:rPr>
        <w:t xml:space="preserve"> determine if they are relevant and that photographs of the entire project are not necessary.</w:t>
      </w:r>
    </w:p>
    <w:p w:rsidR="00BD2832" w:rsidRPr="009D074C"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LTS has also argued that the photographs are all relevant because one of the issues in the litigation is whether the alleged failures were the result of Rohl’s work or were the result of poor project design which was the responsibility of LTS.  According to LTS, this means that photographs of all of the Project are relevant because there are portions of the Project where there were no failures.  </w:t>
      </w:r>
      <w:r w:rsidRPr="009D074C">
        <w:rPr>
          <w:rFonts w:ascii="Times New Roman" w:hAnsi="Times New Roman" w:cs="Times New Roman"/>
          <w:sz w:val="28"/>
          <w:szCs w:val="28"/>
        </w:rPr>
        <w:t xml:space="preserve">Moreover, LTS has alleged that there are more than 100 sites where there was a default </w:t>
      </w:r>
      <w:r>
        <w:rPr>
          <w:rFonts w:ascii="Times New Roman" w:hAnsi="Times New Roman" w:cs="Times New Roman"/>
          <w:sz w:val="28"/>
          <w:szCs w:val="28"/>
        </w:rPr>
        <w:t xml:space="preserve">by Rohl </w:t>
      </w:r>
      <w:r w:rsidRPr="009D074C">
        <w:rPr>
          <w:rFonts w:ascii="Times New Roman" w:hAnsi="Times New Roman" w:cs="Times New Roman"/>
          <w:sz w:val="28"/>
          <w:szCs w:val="28"/>
        </w:rPr>
        <w:t xml:space="preserve">under the contract.  </w:t>
      </w:r>
    </w:p>
    <w:p w:rsidR="00BD2832" w:rsidRPr="006B31AF" w:rsidRDefault="00BD2832" w:rsidP="00BD2832">
      <w:pPr>
        <w:pStyle w:val="ListParagraph"/>
        <w:spacing w:after="280"/>
        <w:ind w:left="0"/>
        <w:contextualSpacing w:val="0"/>
        <w:jc w:val="both"/>
        <w:rPr>
          <w:rFonts w:ascii="Times New Roman" w:hAnsi="Times New Roman" w:cs="Times New Roman"/>
          <w:i/>
          <w:sz w:val="28"/>
          <w:szCs w:val="28"/>
        </w:rPr>
      </w:pPr>
      <w:r w:rsidRPr="006B31AF">
        <w:rPr>
          <w:rFonts w:ascii="Times New Roman" w:hAnsi="Times New Roman" w:cs="Times New Roman"/>
          <w:i/>
          <w:sz w:val="28"/>
          <w:szCs w:val="28"/>
        </w:rPr>
        <w:t xml:space="preserve">Document </w:t>
      </w:r>
      <w:r>
        <w:rPr>
          <w:rFonts w:ascii="Times New Roman" w:hAnsi="Times New Roman" w:cs="Times New Roman"/>
          <w:i/>
          <w:sz w:val="28"/>
          <w:szCs w:val="28"/>
        </w:rPr>
        <w:t>D</w:t>
      </w:r>
      <w:r w:rsidRPr="006B31AF">
        <w:rPr>
          <w:rFonts w:ascii="Times New Roman" w:hAnsi="Times New Roman" w:cs="Times New Roman"/>
          <w:i/>
          <w:sz w:val="28"/>
          <w:szCs w:val="28"/>
        </w:rPr>
        <w:t xml:space="preserve">ates of </w:t>
      </w:r>
      <w:r>
        <w:rPr>
          <w:rFonts w:ascii="Times New Roman" w:hAnsi="Times New Roman" w:cs="Times New Roman"/>
          <w:i/>
          <w:sz w:val="28"/>
          <w:szCs w:val="28"/>
        </w:rPr>
        <w:t>R</w:t>
      </w:r>
      <w:r w:rsidRPr="006B31AF">
        <w:rPr>
          <w:rFonts w:ascii="Times New Roman" w:hAnsi="Times New Roman" w:cs="Times New Roman"/>
          <w:i/>
          <w:sz w:val="28"/>
          <w:szCs w:val="28"/>
        </w:rPr>
        <w:t>ecords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LTS initially harvested 19 million records.  KPMG processed the records and reduced </w:t>
      </w:r>
      <w:r w:rsidR="000A3F87">
        <w:rPr>
          <w:rFonts w:ascii="Times New Roman" w:hAnsi="Times New Roman" w:cs="Times New Roman"/>
          <w:sz w:val="28"/>
          <w:szCs w:val="28"/>
        </w:rPr>
        <w:t xml:space="preserve">them to 1.2 million records.  </w:t>
      </w:r>
      <w:r>
        <w:rPr>
          <w:rFonts w:ascii="Times New Roman" w:hAnsi="Times New Roman" w:cs="Times New Roman"/>
          <w:sz w:val="28"/>
          <w:szCs w:val="28"/>
        </w:rPr>
        <w:t xml:space="preserve">Heuristica then applied search terms and reviewed the records for relevance and privilege significantly </w:t>
      </w:r>
      <w:r w:rsidR="00235882">
        <w:rPr>
          <w:rFonts w:ascii="Times New Roman" w:hAnsi="Times New Roman" w:cs="Times New Roman"/>
          <w:sz w:val="28"/>
          <w:szCs w:val="28"/>
        </w:rPr>
        <w:t>reducing the number of records.</w:t>
      </w:r>
      <w:r>
        <w:rPr>
          <w:rFonts w:ascii="Times New Roman" w:hAnsi="Times New Roman" w:cs="Times New Roman"/>
          <w:sz w:val="28"/>
          <w:szCs w:val="28"/>
        </w:rPr>
        <w:t xml:space="preserve">  LTS produced approximately 69,000 records to Travelers and Rohl.</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Of the records, there are 44,000 non-email records of which Travelers claims that a significant amount have incorrect document dates.  The Protocol required the parties to identify the document date as a schedule to the Statement as to Documents.  The document date has been agreed to </w:t>
      </w:r>
      <w:r w:rsidR="000A3F87">
        <w:rPr>
          <w:rFonts w:ascii="Times New Roman" w:hAnsi="Times New Roman" w:cs="Times New Roman"/>
          <w:sz w:val="28"/>
          <w:szCs w:val="28"/>
        </w:rPr>
        <w:t xml:space="preserve">be the date of the document.  </w:t>
      </w:r>
      <w:r>
        <w:rPr>
          <w:rFonts w:ascii="Times New Roman" w:hAnsi="Times New Roman" w:cs="Times New Roman"/>
          <w:sz w:val="28"/>
          <w:szCs w:val="28"/>
        </w:rPr>
        <w:t>Travelers says that, for many records, the document dates listed do not match the date of the document when it is opened.  Some of these errors likely arise from the document being scanned and the resulting document date being the date the document was scanned rather than the date the document was originally created.  Travelers wants LTS to review the documents and correct the document dates.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LTS argues that in large e-discovery cases, inaccuracy of document dates is an unavoidable by-product of the process.  Further, the parties have agreed that electronic documents will be listed through the use of available metadata and the field descriptors will be supplied by metadata instead of objectively coded data.  LTS also argues that to require LTS to review every single document would be a slow and expensive process.</w:t>
      </w:r>
    </w:p>
    <w:p w:rsidR="00BD2832" w:rsidRPr="00893E16" w:rsidRDefault="00BD2832" w:rsidP="00BD2832">
      <w:pPr>
        <w:pStyle w:val="ListParagraph"/>
        <w:spacing w:after="280"/>
        <w:ind w:left="0"/>
        <w:contextualSpacing w:val="0"/>
        <w:jc w:val="both"/>
        <w:rPr>
          <w:rFonts w:ascii="Times New Roman" w:hAnsi="Times New Roman" w:cs="Times New Roman"/>
          <w:i/>
          <w:sz w:val="28"/>
          <w:szCs w:val="28"/>
        </w:rPr>
      </w:pPr>
      <w:r>
        <w:rPr>
          <w:rFonts w:ascii="Times New Roman" w:hAnsi="Times New Roman" w:cs="Times New Roman"/>
          <w:i/>
          <w:sz w:val="28"/>
          <w:szCs w:val="28"/>
        </w:rPr>
        <w:t>Analysis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Dealing with the photographs, it is clear that the parties have a different view of the </w:t>
      </w:r>
      <w:r w:rsidR="005E4153">
        <w:rPr>
          <w:rFonts w:ascii="Times New Roman" w:hAnsi="Times New Roman" w:cs="Times New Roman"/>
          <w:sz w:val="28"/>
          <w:szCs w:val="28"/>
        </w:rPr>
        <w:t xml:space="preserve">scope </w:t>
      </w:r>
      <w:r>
        <w:rPr>
          <w:rFonts w:ascii="Times New Roman" w:hAnsi="Times New Roman" w:cs="Times New Roman"/>
          <w:sz w:val="28"/>
          <w:szCs w:val="28"/>
        </w:rPr>
        <w:t xml:space="preserve">of relevance </w:t>
      </w:r>
      <w:r w:rsidR="005E4153">
        <w:rPr>
          <w:rFonts w:ascii="Times New Roman" w:hAnsi="Times New Roman" w:cs="Times New Roman"/>
          <w:sz w:val="28"/>
          <w:szCs w:val="28"/>
        </w:rPr>
        <w:t xml:space="preserve">which is required to produce documents </w:t>
      </w:r>
      <w:r>
        <w:rPr>
          <w:rFonts w:ascii="Times New Roman" w:hAnsi="Times New Roman" w:cs="Times New Roman"/>
          <w:sz w:val="28"/>
          <w:szCs w:val="28"/>
        </w:rPr>
        <w:t>in this case.  Travelers and Rohl argue that relevance is circumscribed to the areas of the Project that are in issue whereas LTS views relevance more broadly and argues that the entire Project is relevant.</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discovery of documents is governed by Part 15 of the </w:t>
      </w:r>
      <w:r>
        <w:rPr>
          <w:rFonts w:ascii="Times New Roman" w:hAnsi="Times New Roman" w:cs="Times New Roman"/>
          <w:i/>
          <w:sz w:val="28"/>
          <w:szCs w:val="28"/>
        </w:rPr>
        <w:t>Rules of the Supreme Court of the Northwest Territories</w:t>
      </w:r>
      <w:r>
        <w:rPr>
          <w:rFonts w:ascii="Times New Roman" w:hAnsi="Times New Roman" w:cs="Times New Roman"/>
          <w:sz w:val="28"/>
          <w:szCs w:val="28"/>
        </w:rPr>
        <w:t xml:space="preserve">, R-010-96 </w:t>
      </w:r>
      <w:r>
        <w:rPr>
          <w:rFonts w:ascii="Times New Roman" w:hAnsi="Times New Roman" w:cs="Times New Roman"/>
          <w:i/>
          <w:sz w:val="28"/>
          <w:szCs w:val="28"/>
        </w:rPr>
        <w:t>(Rules)</w:t>
      </w:r>
      <w:r>
        <w:rPr>
          <w:rFonts w:ascii="Times New Roman" w:hAnsi="Times New Roman" w:cs="Times New Roman"/>
          <w:sz w:val="28"/>
          <w:szCs w:val="28"/>
        </w:rPr>
        <w:t xml:space="preserve">.  </w:t>
      </w:r>
      <w:r>
        <w:rPr>
          <w:rFonts w:ascii="Times New Roman" w:hAnsi="Times New Roman" w:cs="Times New Roman"/>
          <w:i/>
          <w:sz w:val="28"/>
          <w:szCs w:val="28"/>
        </w:rPr>
        <w:t xml:space="preserve">Rule </w:t>
      </w:r>
      <w:r>
        <w:rPr>
          <w:rFonts w:ascii="Times New Roman" w:hAnsi="Times New Roman" w:cs="Times New Roman"/>
          <w:sz w:val="28"/>
          <w:szCs w:val="28"/>
        </w:rPr>
        <w:t>219 states:</w:t>
      </w:r>
    </w:p>
    <w:p w:rsidR="00BD2832" w:rsidRPr="00073FC3" w:rsidRDefault="00BD2832" w:rsidP="00235882">
      <w:pPr>
        <w:spacing w:after="280"/>
        <w:ind w:left="720" w:right="720"/>
        <w:jc w:val="both"/>
        <w:rPr>
          <w:rFonts w:ascii="Times New Roman" w:hAnsi="Times New Roman" w:cs="Times New Roman"/>
          <w:sz w:val="24"/>
          <w:szCs w:val="24"/>
        </w:rPr>
      </w:pPr>
      <w:r w:rsidRPr="00073FC3">
        <w:rPr>
          <w:rFonts w:ascii="Times New Roman" w:hAnsi="Times New Roman" w:cs="Times New Roman"/>
          <w:sz w:val="24"/>
          <w:szCs w:val="24"/>
        </w:rPr>
        <w:t>219. Every document relating to any matter in issue in an action that is or has been in the possession, control or power of a party to the action shall be disclosed as provided in this Part, whether or not privilege is claimed in respect of the document.</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It is the obligation of the party producing documents or a Statement as to Documents to determine what is relevant and material and what is not</w:t>
      </w:r>
      <w:r w:rsidR="00235882">
        <w:rPr>
          <w:rFonts w:ascii="Times New Roman" w:hAnsi="Times New Roman" w:cs="Times New Roman"/>
          <w:sz w:val="28"/>
          <w:szCs w:val="28"/>
        </w:rPr>
        <w:t xml:space="preserve">.  </w:t>
      </w:r>
      <w:r>
        <w:rPr>
          <w:rFonts w:ascii="Times New Roman" w:hAnsi="Times New Roman" w:cs="Times New Roman"/>
          <w:sz w:val="28"/>
          <w:szCs w:val="28"/>
        </w:rPr>
        <w:t xml:space="preserve">Relevance and materiality are determined by </w:t>
      </w:r>
      <w:r w:rsidR="005E4153">
        <w:rPr>
          <w:rFonts w:ascii="Times New Roman" w:hAnsi="Times New Roman" w:cs="Times New Roman"/>
          <w:sz w:val="28"/>
          <w:szCs w:val="28"/>
        </w:rPr>
        <w:t>the m</w:t>
      </w:r>
      <w:r>
        <w:rPr>
          <w:rFonts w:ascii="Times New Roman" w:hAnsi="Times New Roman" w:cs="Times New Roman"/>
          <w:sz w:val="28"/>
          <w:szCs w:val="28"/>
        </w:rPr>
        <w:t xml:space="preserve">atters </w:t>
      </w:r>
      <w:r w:rsidR="005E4153">
        <w:rPr>
          <w:rFonts w:ascii="Times New Roman" w:hAnsi="Times New Roman" w:cs="Times New Roman"/>
          <w:sz w:val="28"/>
          <w:szCs w:val="28"/>
        </w:rPr>
        <w:t xml:space="preserve">that </w:t>
      </w:r>
      <w:r>
        <w:rPr>
          <w:rFonts w:ascii="Times New Roman" w:hAnsi="Times New Roman" w:cs="Times New Roman"/>
          <w:sz w:val="28"/>
          <w:szCs w:val="28"/>
        </w:rPr>
        <w:t xml:space="preserve">are in issue in the litigation.  It is the ultimate responsibility of counsel to ensure that disclosure is provided in accordance with the </w:t>
      </w:r>
      <w:r>
        <w:rPr>
          <w:rFonts w:ascii="Times New Roman" w:hAnsi="Times New Roman" w:cs="Times New Roman"/>
          <w:i/>
          <w:sz w:val="28"/>
          <w:szCs w:val="28"/>
        </w:rPr>
        <w:t>Rules.</w:t>
      </w:r>
      <w:r>
        <w:rPr>
          <w:rFonts w:ascii="Times New Roman" w:hAnsi="Times New Roman" w:cs="Times New Roman"/>
          <w:sz w:val="28"/>
          <w:szCs w:val="28"/>
        </w:rPr>
        <w:t xml:space="preserve"> </w:t>
      </w:r>
      <w:r>
        <w:rPr>
          <w:rFonts w:ascii="Times New Roman" w:hAnsi="Times New Roman" w:cs="Times New Roman"/>
          <w:i/>
          <w:sz w:val="28"/>
          <w:szCs w:val="28"/>
        </w:rPr>
        <w:t>Dow Chemical</w:t>
      </w:r>
      <w:r w:rsidRPr="005E4153">
        <w:rPr>
          <w:rFonts w:ascii="Times New Roman" w:hAnsi="Times New Roman" w:cs="Times New Roman"/>
          <w:i/>
          <w:sz w:val="28"/>
          <w:szCs w:val="28"/>
        </w:rPr>
        <w:t xml:space="preserve">s </w:t>
      </w:r>
      <w:r w:rsidR="00770F69" w:rsidRPr="005E4153">
        <w:rPr>
          <w:rFonts w:ascii="Times New Roman" w:hAnsi="Times New Roman" w:cs="Times New Roman"/>
          <w:i/>
          <w:sz w:val="28"/>
          <w:szCs w:val="28"/>
        </w:rPr>
        <w:t>Canada</w:t>
      </w:r>
      <w:r w:rsidR="00770F69">
        <w:rPr>
          <w:rFonts w:ascii="Times New Roman" w:hAnsi="Times New Roman" w:cs="Times New Roman"/>
          <w:i/>
          <w:sz w:val="28"/>
          <w:szCs w:val="28"/>
        </w:rPr>
        <w:t xml:space="preserve"> </w:t>
      </w:r>
      <w:r>
        <w:rPr>
          <w:rFonts w:ascii="Times New Roman" w:hAnsi="Times New Roman" w:cs="Times New Roman"/>
          <w:i/>
          <w:sz w:val="28"/>
          <w:szCs w:val="28"/>
        </w:rPr>
        <w:t xml:space="preserve">Inc v Nova Chemicals Corporation, </w:t>
      </w:r>
      <w:r>
        <w:rPr>
          <w:rFonts w:ascii="Times New Roman" w:hAnsi="Times New Roman" w:cs="Times New Roman"/>
          <w:sz w:val="28"/>
          <w:szCs w:val="28"/>
        </w:rPr>
        <w:t xml:space="preserve">2015 ABQB 2; </w:t>
      </w:r>
      <w:r>
        <w:rPr>
          <w:rFonts w:ascii="Times New Roman" w:hAnsi="Times New Roman" w:cs="Times New Roman"/>
          <w:i/>
          <w:sz w:val="28"/>
          <w:szCs w:val="28"/>
        </w:rPr>
        <w:t xml:space="preserve">Pro-Sys Consultants Ltd. v Infineon Technologies AG, </w:t>
      </w:r>
      <w:r>
        <w:rPr>
          <w:rFonts w:ascii="Times New Roman" w:hAnsi="Times New Roman" w:cs="Times New Roman"/>
          <w:sz w:val="28"/>
          <w:szCs w:val="28"/>
        </w:rPr>
        <w:t>2011 BCSC 1128.</w:t>
      </w:r>
    </w:p>
    <w:p w:rsidR="00BD2832" w:rsidRDefault="005E4153"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I</w:t>
      </w:r>
      <w:r w:rsidR="00BD2832">
        <w:rPr>
          <w:rFonts w:ascii="Times New Roman" w:hAnsi="Times New Roman" w:cs="Times New Roman"/>
          <w:sz w:val="28"/>
          <w:szCs w:val="28"/>
        </w:rPr>
        <w:t xml:space="preserve">t is apparent that there was little to no review of the photographs for legal relevance to the matters in issue in this litigation.  The photographs were reviewed by an individual whose role did not include reviewing the photographs for legal relevance.  The photographs were provided to LTS’ counsel who produced them the next day to the </w:t>
      </w:r>
      <w:r>
        <w:rPr>
          <w:rFonts w:ascii="Times New Roman" w:hAnsi="Times New Roman" w:cs="Times New Roman"/>
          <w:sz w:val="28"/>
          <w:szCs w:val="28"/>
        </w:rPr>
        <w:t>defendants</w:t>
      </w:r>
      <w:r w:rsidR="00BD2832">
        <w:rPr>
          <w:rFonts w:ascii="Times New Roman" w:hAnsi="Times New Roman" w:cs="Times New Roman"/>
          <w:sz w:val="28"/>
          <w:szCs w:val="28"/>
        </w:rPr>
        <w:t xml:space="preserve">.  </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It is also not an answer to say that everything is relevant.  The comments of Jones J. in </w:t>
      </w:r>
      <w:r>
        <w:rPr>
          <w:rFonts w:ascii="Times New Roman" w:hAnsi="Times New Roman" w:cs="Times New Roman"/>
          <w:i/>
          <w:sz w:val="28"/>
          <w:szCs w:val="28"/>
        </w:rPr>
        <w:t>Demb v Valhalla Group Ltd.</w:t>
      </w:r>
      <w:r>
        <w:rPr>
          <w:rFonts w:ascii="Times New Roman" w:hAnsi="Times New Roman" w:cs="Times New Roman"/>
          <w:sz w:val="28"/>
          <w:szCs w:val="28"/>
        </w:rPr>
        <w:t>, 2014 ABQB 554 at para. 92 are apposite:</w:t>
      </w:r>
    </w:p>
    <w:p w:rsidR="00BD2832" w:rsidRPr="00073FC3" w:rsidRDefault="00BD2832" w:rsidP="00770F69">
      <w:pPr>
        <w:pStyle w:val="ListParagraph"/>
        <w:spacing w:after="280"/>
        <w:ind w:right="720"/>
        <w:contextualSpacing w:val="0"/>
        <w:jc w:val="both"/>
        <w:rPr>
          <w:rFonts w:ascii="Times New Roman" w:hAnsi="Times New Roman" w:cs="Times New Roman"/>
          <w:sz w:val="24"/>
          <w:szCs w:val="24"/>
        </w:rPr>
      </w:pPr>
      <w:r w:rsidRPr="00073FC3">
        <w:rPr>
          <w:rFonts w:ascii="Times New Roman" w:hAnsi="Times New Roman" w:cs="Times New Roman"/>
          <w:sz w:val="24"/>
          <w:szCs w:val="24"/>
        </w:rPr>
        <w:t xml:space="preserve">I agree with the Plaintiffs that if the Individual Defendants assert that entire contents of the Hard Drive are relevant and material, then the Individual Defendants should be expected to list them in an affidavit of records.  However, it is highly improbable that all 83,000 documents on the Hard Drive are relevant and material.  The </w:t>
      </w:r>
      <w:r w:rsidRPr="00073FC3">
        <w:rPr>
          <w:rFonts w:ascii="Times New Roman" w:hAnsi="Times New Roman" w:cs="Times New Roman"/>
          <w:i/>
          <w:sz w:val="24"/>
          <w:szCs w:val="24"/>
        </w:rPr>
        <w:t>Ontario Guidelines</w:t>
      </w:r>
      <w:r w:rsidRPr="00073FC3">
        <w:rPr>
          <w:rFonts w:ascii="Times New Roman" w:hAnsi="Times New Roman" w:cs="Times New Roman"/>
          <w:sz w:val="24"/>
          <w:szCs w:val="24"/>
        </w:rPr>
        <w:t xml:space="preserve"> set out the importance of reviewing electronic documents for the purpose of production:</w:t>
      </w:r>
    </w:p>
    <w:p w:rsidR="00BD2832" w:rsidRPr="00073FC3" w:rsidRDefault="00BD2832" w:rsidP="00770F69">
      <w:pPr>
        <w:pStyle w:val="ListParagraph"/>
        <w:spacing w:after="280"/>
        <w:ind w:left="1440" w:right="1440"/>
        <w:contextualSpacing w:val="0"/>
        <w:jc w:val="both"/>
        <w:rPr>
          <w:rFonts w:ascii="Times New Roman" w:hAnsi="Times New Roman" w:cs="Times New Roman"/>
          <w:sz w:val="24"/>
          <w:szCs w:val="24"/>
        </w:rPr>
      </w:pPr>
      <w:r w:rsidRPr="00073FC3">
        <w:rPr>
          <w:rFonts w:ascii="Times New Roman" w:hAnsi="Times New Roman" w:cs="Times New Roman"/>
          <w:sz w:val="24"/>
          <w:szCs w:val="24"/>
        </w:rPr>
        <w:t>Review of electronic documents is essential, first, to separate relevant materials, which should be produced, from irrelevant material, which should not.  Over</w:t>
      </w:r>
      <w:r w:rsidR="00770F69" w:rsidRPr="00073FC3">
        <w:rPr>
          <w:rFonts w:ascii="Times New Roman" w:hAnsi="Times New Roman" w:cs="Times New Roman"/>
          <w:sz w:val="24"/>
          <w:szCs w:val="24"/>
        </w:rPr>
        <w:t>-</w:t>
      </w:r>
      <w:r w:rsidRPr="00073FC3">
        <w:rPr>
          <w:rFonts w:ascii="Times New Roman" w:hAnsi="Times New Roman" w:cs="Times New Roman"/>
          <w:sz w:val="24"/>
          <w:szCs w:val="24"/>
        </w:rPr>
        <w:t>production of irrelevant electronic documents may be just as damaging to clients’ interests and the litigation process as incomplete production:  at 6.</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In my view, LTS has not adequately disclosed the photographs in accordance with the </w:t>
      </w:r>
      <w:r>
        <w:rPr>
          <w:rFonts w:ascii="Times New Roman" w:hAnsi="Times New Roman" w:cs="Times New Roman"/>
          <w:i/>
          <w:sz w:val="28"/>
          <w:szCs w:val="28"/>
        </w:rPr>
        <w:t xml:space="preserve">Rules.  </w:t>
      </w:r>
      <w:r>
        <w:rPr>
          <w:rFonts w:ascii="Times New Roman" w:hAnsi="Times New Roman" w:cs="Times New Roman"/>
          <w:sz w:val="28"/>
          <w:szCs w:val="28"/>
        </w:rPr>
        <w:t>There must be some review and consideration given to what photographs are actually relevant.  It is unrealistic for the Plaintiff to produce 371,000 photographs and expect the Defendants in this litigation to determine whether they are relevant to a matter in issue.  LTS will be required to review the photographs for relevance to the matters in issue and produce them to Travelers and Rohl.</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LTS</w:t>
      </w:r>
      <w:r w:rsidRPr="005E4153">
        <w:rPr>
          <w:rFonts w:ascii="Times New Roman" w:hAnsi="Times New Roman" w:cs="Times New Roman"/>
          <w:sz w:val="28"/>
          <w:szCs w:val="28"/>
        </w:rPr>
        <w:t>’</w:t>
      </w:r>
      <w:r>
        <w:rPr>
          <w:rFonts w:ascii="Times New Roman" w:hAnsi="Times New Roman" w:cs="Times New Roman"/>
          <w:sz w:val="28"/>
          <w:szCs w:val="28"/>
        </w:rPr>
        <w:t xml:space="preserve"> suggestion of using geo-mapping software, whether it is ArcMap or another program that the parties agree upon, would seem to be of assistance in managing the photographs once they are produced as there will</w:t>
      </w:r>
      <w:r w:rsidR="005E4153">
        <w:rPr>
          <w:rFonts w:ascii="Times New Roman" w:hAnsi="Times New Roman" w:cs="Times New Roman"/>
          <w:sz w:val="28"/>
          <w:szCs w:val="28"/>
        </w:rPr>
        <w:t>, even after review,</w:t>
      </w:r>
      <w:r>
        <w:rPr>
          <w:rFonts w:ascii="Times New Roman" w:hAnsi="Times New Roman" w:cs="Times New Roman"/>
          <w:sz w:val="28"/>
          <w:szCs w:val="28"/>
        </w:rPr>
        <w:t xml:space="preserve"> likely be a significant amount of photographs.  LTS will provide the other parties with ArcMap or another mutually acceptable geo-mapping software program and technical assistance, if needed, to utilize the software.</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Dealing with the document dates of records, the issue of incorrect document dates is acknowledged by LTS but one that they claim is unavoidable in large electronic discovery processes.  The issue becomes one of how much is required of a party in producing documents electronically.</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Document production in actions such as this one is an issue that the justice system grapples with, trying to find a balance between the parties and the realities of modern day complex litigation.  The issue was described in </w:t>
      </w:r>
      <w:r>
        <w:rPr>
          <w:rFonts w:ascii="Times New Roman" w:hAnsi="Times New Roman" w:cs="Times New Roman"/>
          <w:i/>
          <w:sz w:val="28"/>
          <w:szCs w:val="28"/>
        </w:rPr>
        <w:t xml:space="preserve">Cameco Corp v Canada, </w:t>
      </w:r>
      <w:r>
        <w:rPr>
          <w:rFonts w:ascii="Times New Roman" w:hAnsi="Times New Roman" w:cs="Times New Roman"/>
          <w:sz w:val="28"/>
          <w:szCs w:val="28"/>
        </w:rPr>
        <w:t>2014 TCC 45 at para. 61:</w:t>
      </w:r>
    </w:p>
    <w:p w:rsidR="00BD2832" w:rsidRPr="00073FC3" w:rsidRDefault="00BD2832" w:rsidP="004B1FB1">
      <w:pPr>
        <w:pStyle w:val="ListParagraph"/>
        <w:spacing w:after="280"/>
        <w:ind w:right="720"/>
        <w:contextualSpacing w:val="0"/>
        <w:jc w:val="both"/>
        <w:rPr>
          <w:rFonts w:ascii="Times New Roman" w:hAnsi="Times New Roman" w:cs="Times New Roman"/>
          <w:sz w:val="24"/>
          <w:szCs w:val="24"/>
        </w:rPr>
      </w:pPr>
      <w:r w:rsidRPr="00073FC3">
        <w:rPr>
          <w:rFonts w:ascii="Times New Roman" w:hAnsi="Times New Roman" w:cs="Times New Roman"/>
          <w:sz w:val="24"/>
          <w:szCs w:val="24"/>
        </w:rPr>
        <w:t xml:space="preserve">At least one appeal in this Court with a high volume of documents has proceeded utilizing a unique numerical identifier for the description of the document. Justice Lane in </w:t>
      </w:r>
      <w:r w:rsidRPr="00073FC3">
        <w:rPr>
          <w:rFonts w:ascii="Times New Roman" w:hAnsi="Times New Roman" w:cs="Times New Roman"/>
          <w:i/>
          <w:sz w:val="24"/>
          <w:szCs w:val="24"/>
        </w:rPr>
        <w:t>Solid Waste</w:t>
      </w:r>
      <w:r w:rsidR="004B1FB1" w:rsidRPr="00073FC3">
        <w:rPr>
          <w:rFonts w:ascii="Times New Roman" w:hAnsi="Times New Roman" w:cs="Times New Roman"/>
          <w:i/>
          <w:sz w:val="24"/>
          <w:szCs w:val="24"/>
        </w:rPr>
        <w:t xml:space="preserve"> </w:t>
      </w:r>
      <w:r w:rsidRPr="00073FC3">
        <w:rPr>
          <w:rFonts w:ascii="Times New Roman" w:hAnsi="Times New Roman" w:cs="Times New Roman"/>
          <w:sz w:val="24"/>
          <w:szCs w:val="24"/>
        </w:rPr>
        <w:t>held that in cases where large volumes of documents were involved, a more practical system calls for documents to be described using an alpha</w:t>
      </w:r>
      <w:r w:rsidR="004B1FB1" w:rsidRPr="00073FC3">
        <w:rPr>
          <w:rFonts w:ascii="Times New Roman" w:hAnsi="Times New Roman" w:cs="Times New Roman"/>
          <w:sz w:val="24"/>
          <w:szCs w:val="24"/>
        </w:rPr>
        <w:t>-</w:t>
      </w:r>
      <w:r w:rsidRPr="00073FC3">
        <w:rPr>
          <w:rFonts w:ascii="Times New Roman" w:hAnsi="Times New Roman" w:cs="Times New Roman"/>
          <w:sz w:val="24"/>
          <w:szCs w:val="24"/>
        </w:rPr>
        <w:t>numeric or numeric identifier:</w:t>
      </w:r>
    </w:p>
    <w:p w:rsidR="00BD2832" w:rsidRPr="00073FC3" w:rsidRDefault="00BD2832" w:rsidP="004B1FB1">
      <w:pPr>
        <w:pStyle w:val="ListParagraph"/>
        <w:spacing w:after="280"/>
        <w:ind w:left="1440" w:right="1440"/>
        <w:contextualSpacing w:val="0"/>
        <w:jc w:val="both"/>
        <w:rPr>
          <w:rFonts w:ascii="Times New Roman" w:hAnsi="Times New Roman" w:cs="Times New Roman"/>
          <w:sz w:val="24"/>
          <w:szCs w:val="24"/>
        </w:rPr>
      </w:pPr>
      <w:r w:rsidRPr="00073FC3">
        <w:rPr>
          <w:rFonts w:ascii="Times New Roman" w:hAnsi="Times New Roman" w:cs="Times New Roman"/>
          <w:sz w:val="24"/>
          <w:szCs w:val="24"/>
        </w:rPr>
        <w:t>9 The sheer quantity of documents in many modern litigations demands a precise identification system for swift and certain retrieval of documents in examinations for discovery and trial. Such a system should also enable counsel to be certain that a document produced at trial has indeed been previously produced. It must enable counsel examining a collection of the opposite party’s documents to be satisfied that he has the whole collection as described in Schedule A. A modern rule as to identifying documents cannot ignore the computer and its need for a unique identifier for every item to be retrieved. Unless very extensive details about each document are entered in schedule A, an alpha</w:t>
      </w:r>
      <w:r w:rsidR="004B1FB1" w:rsidRPr="00073FC3">
        <w:rPr>
          <w:rFonts w:ascii="Times New Roman" w:hAnsi="Times New Roman" w:cs="Times New Roman"/>
          <w:sz w:val="24"/>
          <w:szCs w:val="24"/>
        </w:rPr>
        <w:t>-</w:t>
      </w:r>
      <w:r w:rsidRPr="00073FC3">
        <w:rPr>
          <w:rFonts w:ascii="Times New Roman" w:hAnsi="Times New Roman" w:cs="Times New Roman"/>
          <w:sz w:val="24"/>
          <w:szCs w:val="24"/>
        </w:rPr>
        <w:t>numeric or numeric identifier is necessary. The preparation of a Schedule A containing a detailed description of every document would be a truly monumental task in many lawsuits. It is not practical.</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concerns with electronic discovery, as acknowledged by the </w:t>
      </w:r>
      <w:r>
        <w:rPr>
          <w:rFonts w:ascii="Times New Roman" w:hAnsi="Times New Roman" w:cs="Times New Roman"/>
          <w:i/>
          <w:sz w:val="28"/>
          <w:szCs w:val="28"/>
        </w:rPr>
        <w:t>Sedona Canada Principles Addressing Electronic Discovery</w:t>
      </w:r>
      <w:r>
        <w:rPr>
          <w:rFonts w:ascii="Times New Roman" w:hAnsi="Times New Roman" w:cs="Times New Roman"/>
          <w:sz w:val="28"/>
          <w:szCs w:val="28"/>
        </w:rPr>
        <w:t xml:space="preserve">, is that metadata may be inaccurate and the parties may not be able to rely on metadata alone.  </w:t>
      </w:r>
      <w:r>
        <w:rPr>
          <w:rFonts w:ascii="Times New Roman" w:hAnsi="Times New Roman" w:cs="Times New Roman"/>
          <w:i/>
          <w:sz w:val="28"/>
          <w:szCs w:val="28"/>
        </w:rPr>
        <w:t xml:space="preserve">Canadian Imperial Bank of Commerce v The Queen, </w:t>
      </w:r>
      <w:r>
        <w:rPr>
          <w:rFonts w:ascii="Times New Roman" w:hAnsi="Times New Roman" w:cs="Times New Roman"/>
          <w:sz w:val="28"/>
          <w:szCs w:val="28"/>
        </w:rPr>
        <w:t>2015 TCC 280 at para. 240.</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One of the reasons that the parties entered into the Protocol was because they were aware that there was a significant amount of documents to be produced.  The Protocol was an attempt to manage and delineate how the production would occur.</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Part I, Section 3 of the Protocol provides that, for all records, that metadata would be used in place of objectively coded data, where available, and using agreed upon fields.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Part V of the Protocol states:</w:t>
      </w:r>
    </w:p>
    <w:p w:rsidR="00BD2832" w:rsidRPr="00073FC3" w:rsidRDefault="00BD2832" w:rsidP="00E35CD5">
      <w:pPr>
        <w:spacing w:after="280"/>
        <w:ind w:left="1440" w:right="720" w:hanging="720"/>
        <w:jc w:val="both"/>
        <w:rPr>
          <w:rFonts w:ascii="Times New Roman" w:hAnsi="Times New Roman" w:cs="Times New Roman"/>
          <w:sz w:val="24"/>
          <w:szCs w:val="24"/>
        </w:rPr>
      </w:pPr>
      <w:r w:rsidRPr="00073FC3">
        <w:rPr>
          <w:rFonts w:ascii="Times New Roman" w:hAnsi="Times New Roman" w:cs="Times New Roman"/>
          <w:sz w:val="24"/>
          <w:szCs w:val="24"/>
        </w:rPr>
        <w:t xml:space="preserve">1. </w:t>
      </w:r>
      <w:r w:rsidRPr="00073FC3">
        <w:rPr>
          <w:rFonts w:ascii="Times New Roman" w:hAnsi="Times New Roman" w:cs="Times New Roman"/>
          <w:sz w:val="24"/>
          <w:szCs w:val="24"/>
        </w:rPr>
        <w:tab/>
        <w:t>The parties agree that the following conventions will be adopted with respect to the listing of documents and associated metadata fields describing those documents:</w:t>
      </w:r>
    </w:p>
    <w:p w:rsidR="00BD2832" w:rsidRPr="00073FC3" w:rsidRDefault="00BD2832" w:rsidP="00E35CD5">
      <w:pPr>
        <w:spacing w:after="280"/>
        <w:ind w:left="2160" w:right="1440" w:hanging="720"/>
        <w:jc w:val="both"/>
        <w:rPr>
          <w:rFonts w:ascii="Times New Roman" w:hAnsi="Times New Roman" w:cs="Times New Roman"/>
          <w:sz w:val="24"/>
          <w:szCs w:val="24"/>
        </w:rPr>
      </w:pPr>
      <w:r w:rsidRPr="00073FC3">
        <w:rPr>
          <w:rFonts w:ascii="Times New Roman" w:hAnsi="Times New Roman" w:cs="Times New Roman"/>
          <w:sz w:val="24"/>
          <w:szCs w:val="24"/>
        </w:rPr>
        <w:t>a.</w:t>
      </w:r>
      <w:r w:rsidRPr="00073FC3">
        <w:rPr>
          <w:rFonts w:ascii="Times New Roman" w:hAnsi="Times New Roman" w:cs="Times New Roman"/>
          <w:sz w:val="24"/>
          <w:szCs w:val="24"/>
        </w:rPr>
        <w:tab/>
        <w:t xml:space="preserve">Paper documents will be scanned and produced </w:t>
      </w:r>
      <w:r w:rsidR="00E35CD5" w:rsidRPr="00073FC3">
        <w:rPr>
          <w:rFonts w:ascii="Times New Roman" w:hAnsi="Times New Roman" w:cs="Times New Roman"/>
          <w:sz w:val="24"/>
          <w:szCs w:val="24"/>
        </w:rPr>
        <w:t>electronically in searchable pdf</w:t>
      </w:r>
      <w:r w:rsidRPr="00073FC3">
        <w:rPr>
          <w:rFonts w:ascii="Times New Roman" w:hAnsi="Times New Roman" w:cs="Times New Roman"/>
          <w:sz w:val="24"/>
          <w:szCs w:val="24"/>
        </w:rPr>
        <w:t xml:space="preserve"> format and will include objective coding.</w:t>
      </w:r>
    </w:p>
    <w:p w:rsidR="00BD2832" w:rsidRPr="00073FC3" w:rsidRDefault="00BD2832" w:rsidP="00E35CD5">
      <w:pPr>
        <w:spacing w:after="280"/>
        <w:ind w:left="2160" w:right="1440" w:hanging="720"/>
        <w:jc w:val="both"/>
        <w:rPr>
          <w:rFonts w:ascii="Times New Roman" w:hAnsi="Times New Roman" w:cs="Times New Roman"/>
          <w:sz w:val="24"/>
          <w:szCs w:val="24"/>
        </w:rPr>
      </w:pPr>
      <w:r w:rsidRPr="00073FC3">
        <w:rPr>
          <w:rFonts w:ascii="Times New Roman" w:hAnsi="Times New Roman" w:cs="Times New Roman"/>
          <w:sz w:val="24"/>
          <w:szCs w:val="24"/>
        </w:rPr>
        <w:t>b.</w:t>
      </w:r>
      <w:r w:rsidRPr="00073FC3">
        <w:rPr>
          <w:rFonts w:ascii="Times New Roman" w:hAnsi="Times New Roman" w:cs="Times New Roman"/>
          <w:sz w:val="24"/>
          <w:szCs w:val="24"/>
        </w:rPr>
        <w:tab/>
        <w:t>Electronic documents will be listed and described through the use of available metadata.</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D3611B">
        <w:rPr>
          <w:rFonts w:ascii="Times New Roman" w:hAnsi="Times New Roman" w:cs="Times New Roman"/>
          <w:sz w:val="28"/>
          <w:szCs w:val="28"/>
        </w:rPr>
        <w:t xml:space="preserve">The parties agreed that metadata would be used instead of objectively coded data for all records but they also agreed that paper documents would be scanned and produced electronically in searchable PDF format and include objective coding.  For electronic documents, the available metadata would be used.  In my view, this means that the parties intended that scanned paper documents would have some objective coding.  </w:t>
      </w:r>
    </w:p>
    <w:p w:rsidR="00BD2832" w:rsidRPr="00D3611B"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D3611B">
        <w:rPr>
          <w:rFonts w:ascii="Times New Roman" w:hAnsi="Times New Roman" w:cs="Times New Roman"/>
          <w:sz w:val="28"/>
          <w:szCs w:val="28"/>
        </w:rPr>
        <w:t xml:space="preserve">LTS has raised the issue of the time and expense required to correct the errors.  This litigation was commenced by LTS and as stated in </w:t>
      </w:r>
      <w:r w:rsidRPr="00D3611B">
        <w:rPr>
          <w:rFonts w:ascii="Times New Roman" w:hAnsi="Times New Roman" w:cs="Times New Roman"/>
          <w:i/>
          <w:sz w:val="28"/>
          <w:szCs w:val="28"/>
        </w:rPr>
        <w:t xml:space="preserve">Demb, supra </w:t>
      </w:r>
      <w:r w:rsidR="00E35CD5">
        <w:rPr>
          <w:rFonts w:ascii="Times New Roman" w:hAnsi="Times New Roman" w:cs="Times New Roman"/>
          <w:sz w:val="28"/>
          <w:szCs w:val="28"/>
        </w:rPr>
        <w:t xml:space="preserve">at para. </w:t>
      </w:r>
      <w:r w:rsidR="00E35CD5" w:rsidRPr="005E4153">
        <w:rPr>
          <w:rFonts w:ascii="Times New Roman" w:hAnsi="Times New Roman" w:cs="Times New Roman"/>
          <w:sz w:val="28"/>
          <w:szCs w:val="28"/>
        </w:rPr>
        <w:t>106</w:t>
      </w:r>
      <w:r w:rsidRPr="00D3611B">
        <w:rPr>
          <w:rFonts w:ascii="Times New Roman" w:hAnsi="Times New Roman" w:cs="Times New Roman"/>
          <w:sz w:val="28"/>
          <w:szCs w:val="28"/>
        </w:rPr>
        <w:t>:</w:t>
      </w:r>
    </w:p>
    <w:p w:rsidR="00BD2832" w:rsidRPr="00073FC3" w:rsidRDefault="00BD2832" w:rsidP="00E35CD5">
      <w:pPr>
        <w:pStyle w:val="ListParagraph"/>
        <w:spacing w:after="280"/>
        <w:ind w:right="720"/>
        <w:contextualSpacing w:val="0"/>
        <w:jc w:val="both"/>
        <w:rPr>
          <w:rFonts w:ascii="Times New Roman" w:hAnsi="Times New Roman" w:cs="Times New Roman"/>
          <w:i/>
          <w:sz w:val="24"/>
          <w:szCs w:val="24"/>
        </w:rPr>
      </w:pPr>
      <w:r w:rsidRPr="00073FC3">
        <w:rPr>
          <w:rFonts w:ascii="Times New Roman" w:hAnsi="Times New Roman" w:cs="Times New Roman"/>
          <w:sz w:val="24"/>
          <w:szCs w:val="24"/>
        </w:rPr>
        <w:t>I agree that, as a general proposition, high costs should not excuse improper disclosure or non-production of relevant and material records.</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While I agree that 100% accuracy in electronic discovery is impractical, I find that the parties agreed to include objective coding to scanned paper documents and that t</w:t>
      </w:r>
      <w:r w:rsidRPr="00D3611B">
        <w:rPr>
          <w:rFonts w:ascii="Times New Roman" w:hAnsi="Times New Roman" w:cs="Times New Roman"/>
          <w:sz w:val="28"/>
          <w:szCs w:val="28"/>
        </w:rPr>
        <w:t xml:space="preserve">o the extent that this has not occurred, LTS is responsible for correcting those errors.  </w:t>
      </w:r>
    </w:p>
    <w:p w:rsidR="00146E33" w:rsidRDefault="00146E33" w:rsidP="00146E33">
      <w:pPr>
        <w:pStyle w:val="ListParagraph"/>
        <w:spacing w:after="280"/>
        <w:ind w:left="0"/>
        <w:contextualSpacing w:val="0"/>
        <w:jc w:val="both"/>
        <w:rPr>
          <w:rFonts w:ascii="Times New Roman" w:hAnsi="Times New Roman" w:cs="Times New Roman"/>
          <w:sz w:val="28"/>
          <w:szCs w:val="28"/>
        </w:rPr>
      </w:pPr>
    </w:p>
    <w:p w:rsidR="00146E33" w:rsidRPr="00D3611B" w:rsidRDefault="00146E33" w:rsidP="00146E33">
      <w:pPr>
        <w:pStyle w:val="ListParagraph"/>
        <w:spacing w:after="280"/>
        <w:ind w:left="0"/>
        <w:contextualSpacing w:val="0"/>
        <w:jc w:val="both"/>
        <w:rPr>
          <w:rFonts w:ascii="Times New Roman" w:hAnsi="Times New Roman" w:cs="Times New Roman"/>
          <w:sz w:val="28"/>
          <w:szCs w:val="28"/>
        </w:rPr>
      </w:pPr>
    </w:p>
    <w:p w:rsidR="00BD2832" w:rsidRPr="00755E0E" w:rsidRDefault="00BD2832" w:rsidP="00BD2832">
      <w:pPr>
        <w:pStyle w:val="ListParagraph"/>
        <w:spacing w:after="280"/>
        <w:ind w:left="0"/>
        <w:contextualSpacing w:val="0"/>
        <w:jc w:val="both"/>
        <w:rPr>
          <w:rFonts w:ascii="Times New Roman" w:hAnsi="Times New Roman" w:cs="Times New Roman"/>
          <w:b/>
          <w:sz w:val="28"/>
          <w:szCs w:val="28"/>
          <w:u w:val="single"/>
        </w:rPr>
      </w:pPr>
      <w:r w:rsidRPr="00755E0E">
        <w:rPr>
          <w:rFonts w:ascii="Times New Roman" w:hAnsi="Times New Roman" w:cs="Times New Roman"/>
          <w:b/>
          <w:sz w:val="28"/>
          <w:szCs w:val="28"/>
          <w:u w:val="single"/>
        </w:rPr>
        <w:t>LTS</w:t>
      </w:r>
      <w:r>
        <w:rPr>
          <w:rFonts w:ascii="Times New Roman" w:hAnsi="Times New Roman" w:cs="Times New Roman"/>
          <w:b/>
          <w:sz w:val="28"/>
          <w:szCs w:val="28"/>
          <w:u w:val="single"/>
        </w:rPr>
        <w:t>’</w:t>
      </w:r>
      <w:r w:rsidRPr="00755E0E">
        <w:rPr>
          <w:rFonts w:ascii="Times New Roman" w:hAnsi="Times New Roman" w:cs="Times New Roman"/>
          <w:b/>
          <w:sz w:val="28"/>
          <w:szCs w:val="28"/>
          <w:u w:val="single"/>
        </w:rPr>
        <w:t xml:space="preserve"> Notice of Motion</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Turning to the LTS Notice of Motion, the issue is when litigation privilege arose for Travelers.</w:t>
      </w:r>
    </w:p>
    <w:p w:rsidR="00BD2832" w:rsidRPr="00FD61F9"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FD61F9">
        <w:rPr>
          <w:rFonts w:ascii="Times New Roman" w:hAnsi="Times New Roman" w:cs="Times New Roman"/>
          <w:sz w:val="28"/>
          <w:szCs w:val="28"/>
        </w:rPr>
        <w:t xml:space="preserve">LTS argues that Travelers cannot claim litigation privilege over their investigation and correspondence until the bond claim was denied which was January 14, 2016.  LTS’ position </w:t>
      </w:r>
      <w:r>
        <w:rPr>
          <w:rFonts w:ascii="Times New Roman" w:hAnsi="Times New Roman" w:cs="Times New Roman"/>
          <w:sz w:val="28"/>
          <w:szCs w:val="28"/>
        </w:rPr>
        <w:t xml:space="preserve">is that </w:t>
      </w:r>
      <w:r w:rsidRPr="00FD61F9">
        <w:rPr>
          <w:rFonts w:ascii="Times New Roman" w:hAnsi="Times New Roman" w:cs="Times New Roman"/>
          <w:sz w:val="28"/>
          <w:szCs w:val="28"/>
        </w:rPr>
        <w:t>any documents created prior to that date are subject to production.</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Travelers’ position is that litigation was clearly in contemplation of the parties by October 26, 2015 and claims litigation privilege as of that date. </w:t>
      </w:r>
    </w:p>
    <w:p w:rsidR="00BD2832" w:rsidRPr="00FB344A"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Determining whether l</w:t>
      </w:r>
      <w:r w:rsidRPr="00FB344A">
        <w:rPr>
          <w:rFonts w:ascii="Times New Roman" w:hAnsi="Times New Roman" w:cs="Times New Roman"/>
          <w:sz w:val="28"/>
          <w:szCs w:val="28"/>
        </w:rPr>
        <w:t xml:space="preserve">itigation privilege </w:t>
      </w:r>
      <w:r>
        <w:rPr>
          <w:rFonts w:ascii="Times New Roman" w:hAnsi="Times New Roman" w:cs="Times New Roman"/>
          <w:sz w:val="28"/>
          <w:szCs w:val="28"/>
        </w:rPr>
        <w:t xml:space="preserve">exists </w:t>
      </w:r>
      <w:r w:rsidRPr="00FB344A">
        <w:rPr>
          <w:rFonts w:ascii="Times New Roman" w:hAnsi="Times New Roman" w:cs="Times New Roman"/>
          <w:sz w:val="28"/>
          <w:szCs w:val="28"/>
        </w:rPr>
        <w:t xml:space="preserve">is a two part test.  First, was litigation in reasonable prospect at the time the documents were produced? </w:t>
      </w:r>
      <w:r w:rsidR="00073FC3">
        <w:rPr>
          <w:rFonts w:ascii="Times New Roman" w:hAnsi="Times New Roman" w:cs="Times New Roman"/>
          <w:sz w:val="28"/>
          <w:szCs w:val="28"/>
        </w:rPr>
        <w:t xml:space="preserve"> </w:t>
      </w:r>
      <w:r w:rsidRPr="00FB344A">
        <w:rPr>
          <w:rFonts w:ascii="Times New Roman" w:hAnsi="Times New Roman" w:cs="Times New Roman"/>
          <w:sz w:val="28"/>
          <w:szCs w:val="28"/>
        </w:rPr>
        <w:t>Second, what was the dominant purpose for the document</w:t>
      </w:r>
      <w:r w:rsidR="007E67F6">
        <w:rPr>
          <w:rFonts w:ascii="Times New Roman" w:hAnsi="Times New Roman" w:cs="Times New Roman"/>
          <w:sz w:val="28"/>
          <w:szCs w:val="28"/>
        </w:rPr>
        <w:t>s’</w:t>
      </w:r>
      <w:r w:rsidRPr="00FB344A">
        <w:rPr>
          <w:rFonts w:ascii="Times New Roman" w:hAnsi="Times New Roman" w:cs="Times New Roman"/>
          <w:sz w:val="28"/>
          <w:szCs w:val="28"/>
        </w:rPr>
        <w:t xml:space="preserve"> producti</w:t>
      </w:r>
      <w:r>
        <w:rPr>
          <w:rFonts w:ascii="Times New Roman" w:hAnsi="Times New Roman" w:cs="Times New Roman"/>
          <w:sz w:val="28"/>
          <w:szCs w:val="28"/>
        </w:rPr>
        <w:t xml:space="preserve">on?  The onus is on the party claiming privilege to establish that both parts of the test are met on a balance of probabilities.  </w:t>
      </w:r>
      <w:r>
        <w:rPr>
          <w:rFonts w:ascii="Times New Roman" w:hAnsi="Times New Roman" w:cs="Times New Roman"/>
          <w:i/>
          <w:sz w:val="28"/>
          <w:szCs w:val="28"/>
        </w:rPr>
        <w:t xml:space="preserve">Hamalainen v Sippola, </w:t>
      </w:r>
      <w:r>
        <w:rPr>
          <w:rFonts w:ascii="Times New Roman" w:hAnsi="Times New Roman" w:cs="Times New Roman"/>
          <w:sz w:val="28"/>
          <w:szCs w:val="28"/>
        </w:rPr>
        <w:t xml:space="preserve">1991 CanLII 440 (BC CA) at p. 12-13; see also </w:t>
      </w:r>
      <w:r>
        <w:rPr>
          <w:rFonts w:ascii="Times New Roman" w:hAnsi="Times New Roman" w:cs="Times New Roman"/>
          <w:i/>
          <w:sz w:val="28"/>
          <w:szCs w:val="28"/>
        </w:rPr>
        <w:t>Nuna Investment Corp. v Shell Canada Products Ltd.</w:t>
      </w:r>
      <w:r>
        <w:rPr>
          <w:rFonts w:ascii="Times New Roman" w:hAnsi="Times New Roman" w:cs="Times New Roman"/>
          <w:sz w:val="28"/>
          <w:szCs w:val="28"/>
        </w:rPr>
        <w:t>, [1997] N.W.T.J. No. 55 (S.C.) at para. 12.</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difficult question is what the dominant purpose of a document was as courts have acknowledged that there is a continuum where, at some point, the dominant purpose shifts from investigation to preparation for litigation.  As stated in </w:t>
      </w:r>
      <w:r>
        <w:rPr>
          <w:rFonts w:ascii="Times New Roman" w:hAnsi="Times New Roman" w:cs="Times New Roman"/>
          <w:i/>
          <w:sz w:val="28"/>
          <w:szCs w:val="28"/>
        </w:rPr>
        <w:t xml:space="preserve">Hamalainen, supra </w:t>
      </w:r>
      <w:r>
        <w:rPr>
          <w:rFonts w:ascii="Times New Roman" w:hAnsi="Times New Roman" w:cs="Times New Roman"/>
          <w:sz w:val="28"/>
          <w:szCs w:val="28"/>
        </w:rPr>
        <w:t>at p. 14-15:</w:t>
      </w:r>
    </w:p>
    <w:p w:rsidR="00BD2832" w:rsidRPr="00073FC3" w:rsidRDefault="00BD2832" w:rsidP="00E35CD5">
      <w:pPr>
        <w:pStyle w:val="ListParagraph"/>
        <w:spacing w:after="280"/>
        <w:ind w:right="720"/>
        <w:contextualSpacing w:val="0"/>
        <w:jc w:val="both"/>
        <w:rPr>
          <w:rFonts w:ascii="Times New Roman" w:hAnsi="Times New Roman" w:cs="Times New Roman"/>
          <w:sz w:val="24"/>
          <w:szCs w:val="24"/>
        </w:rPr>
      </w:pPr>
      <w:r w:rsidRPr="00073FC3">
        <w:rPr>
          <w:rFonts w:ascii="Times New Roman" w:hAnsi="Times New Roman" w:cs="Times New Roman"/>
          <w:sz w:val="24"/>
          <w:szCs w:val="24"/>
        </w:rPr>
        <w:t xml:space="preserve">Even in cases where litigation is in reasonable prospect from the time a claim first arises, there is bound to be a preliminary period during which the parties are attempting to discover the cause of the accident on which it is based. </w:t>
      </w:r>
      <w:r w:rsidR="00E35CD5" w:rsidRPr="00073FC3">
        <w:rPr>
          <w:rFonts w:ascii="Times New Roman" w:hAnsi="Times New Roman" w:cs="Times New Roman"/>
          <w:sz w:val="24"/>
          <w:szCs w:val="24"/>
        </w:rPr>
        <w:t xml:space="preserve"> </w:t>
      </w:r>
      <w:r w:rsidRPr="00073FC3">
        <w:rPr>
          <w:rFonts w:ascii="Times New Roman" w:hAnsi="Times New Roman" w:cs="Times New Roman"/>
          <w:sz w:val="24"/>
          <w:szCs w:val="24"/>
        </w:rPr>
        <w:t xml:space="preserve">At some point in the information gathering process the focus of such an inquiry will shift such that its dominant purpose will become that of preparing the party for whom it was conducted for the anticipated litigation. </w:t>
      </w:r>
      <w:r w:rsidR="00E35CD5" w:rsidRPr="00073FC3">
        <w:rPr>
          <w:rFonts w:ascii="Times New Roman" w:hAnsi="Times New Roman" w:cs="Times New Roman"/>
          <w:sz w:val="24"/>
          <w:szCs w:val="24"/>
        </w:rPr>
        <w:t xml:space="preserve"> </w:t>
      </w:r>
      <w:r w:rsidRPr="00073FC3">
        <w:rPr>
          <w:rFonts w:ascii="Times New Roman" w:hAnsi="Times New Roman" w:cs="Times New Roman"/>
          <w:sz w:val="24"/>
          <w:szCs w:val="24"/>
        </w:rPr>
        <w:t>In other words, there is a continuum which begins with the incident giving rise to the claim and during which the focus of the inquiry changes.</w:t>
      </w:r>
      <w:r w:rsidR="00E35CD5" w:rsidRPr="00073FC3">
        <w:rPr>
          <w:rFonts w:ascii="Times New Roman" w:hAnsi="Times New Roman" w:cs="Times New Roman"/>
          <w:sz w:val="24"/>
          <w:szCs w:val="24"/>
        </w:rPr>
        <w:t xml:space="preserve"> </w:t>
      </w:r>
      <w:r w:rsidRPr="00073FC3">
        <w:rPr>
          <w:rFonts w:ascii="Times New Roman" w:hAnsi="Times New Roman" w:cs="Times New Roman"/>
          <w:sz w:val="24"/>
          <w:szCs w:val="24"/>
        </w:rPr>
        <w:t xml:space="preserve"> At what point the dominant purpose becomes that of furthering the course of litigation will necessarily fall to be determined by the facts peculiar to each case.</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A significant factor, although not a determinative one, in deciding when litigation privilege arises is the date on whi</w:t>
      </w:r>
      <w:r w:rsidR="00740F21">
        <w:rPr>
          <w:rFonts w:ascii="Times New Roman" w:hAnsi="Times New Roman" w:cs="Times New Roman"/>
          <w:sz w:val="28"/>
          <w:szCs w:val="28"/>
        </w:rPr>
        <w:t xml:space="preserve">ch an insurer denies a claim.  </w:t>
      </w:r>
      <w:r>
        <w:rPr>
          <w:rFonts w:ascii="Times New Roman" w:hAnsi="Times New Roman" w:cs="Times New Roman"/>
          <w:i/>
          <w:sz w:val="28"/>
          <w:szCs w:val="28"/>
        </w:rPr>
        <w:t xml:space="preserve">Pound v Drake Insurance Co., </w:t>
      </w:r>
      <w:r w:rsidR="007E67F6">
        <w:rPr>
          <w:rFonts w:ascii="Times New Roman" w:hAnsi="Times New Roman" w:cs="Times New Roman"/>
          <w:sz w:val="28"/>
          <w:szCs w:val="28"/>
        </w:rPr>
        <w:t>[1984] B.C.J. No. 1874</w:t>
      </w:r>
      <w:r>
        <w:rPr>
          <w:rFonts w:ascii="Times New Roman" w:hAnsi="Times New Roman" w:cs="Times New Roman"/>
          <w:sz w:val="28"/>
          <w:szCs w:val="28"/>
        </w:rPr>
        <w:t xml:space="preserve"> (</w:t>
      </w:r>
      <w:r w:rsidR="007E67F6">
        <w:rPr>
          <w:rFonts w:ascii="Times New Roman" w:hAnsi="Times New Roman" w:cs="Times New Roman"/>
          <w:sz w:val="28"/>
          <w:szCs w:val="28"/>
        </w:rPr>
        <w:t>CA</w:t>
      </w:r>
      <w:r>
        <w:rPr>
          <w:rFonts w:ascii="Times New Roman" w:hAnsi="Times New Roman" w:cs="Times New Roman"/>
          <w:sz w:val="28"/>
          <w:szCs w:val="28"/>
        </w:rPr>
        <w:t xml:space="preserve">); </w:t>
      </w:r>
      <w:r>
        <w:rPr>
          <w:rFonts w:ascii="Times New Roman" w:hAnsi="Times New Roman" w:cs="Times New Roman"/>
          <w:i/>
          <w:sz w:val="28"/>
          <w:szCs w:val="28"/>
        </w:rPr>
        <w:t xml:space="preserve">Celli v White, </w:t>
      </w:r>
      <w:r>
        <w:rPr>
          <w:rFonts w:ascii="Times New Roman" w:hAnsi="Times New Roman" w:cs="Times New Roman"/>
          <w:sz w:val="28"/>
          <w:szCs w:val="28"/>
        </w:rPr>
        <w:t xml:space="preserve">2010 BCSC 313.  </w:t>
      </w:r>
    </w:p>
    <w:p w:rsidR="00BD2832" w:rsidRDefault="00073FC3"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On July 22, 2015,</w:t>
      </w:r>
      <w:r w:rsidR="00BD2832">
        <w:rPr>
          <w:rFonts w:ascii="Times New Roman" w:hAnsi="Times New Roman" w:cs="Times New Roman"/>
          <w:sz w:val="28"/>
          <w:szCs w:val="28"/>
        </w:rPr>
        <w:t xml:space="preserve"> LTS issued a notice of default letter to Rohl copied to Travelers requesting that Rohl fix the alleged defaults. </w:t>
      </w:r>
      <w:r w:rsidR="00740F21">
        <w:rPr>
          <w:rFonts w:ascii="Times New Roman" w:hAnsi="Times New Roman" w:cs="Times New Roman"/>
          <w:sz w:val="28"/>
          <w:szCs w:val="28"/>
        </w:rPr>
        <w:t xml:space="preserve"> </w:t>
      </w:r>
      <w:r w:rsidR="00BD2832">
        <w:rPr>
          <w:rFonts w:ascii="Times New Roman" w:hAnsi="Times New Roman" w:cs="Times New Roman"/>
          <w:sz w:val="28"/>
          <w:szCs w:val="28"/>
        </w:rPr>
        <w:t xml:space="preserve">The next day, Rohl advised LTS that it would not correct the deficiencies. </w:t>
      </w:r>
      <w:r w:rsidR="00740F21">
        <w:rPr>
          <w:rFonts w:ascii="Times New Roman" w:hAnsi="Times New Roman" w:cs="Times New Roman"/>
          <w:sz w:val="28"/>
          <w:szCs w:val="28"/>
        </w:rPr>
        <w:t xml:space="preserve"> </w:t>
      </w:r>
      <w:r w:rsidR="00BD2832">
        <w:rPr>
          <w:rFonts w:ascii="Times New Roman" w:hAnsi="Times New Roman" w:cs="Times New Roman"/>
          <w:sz w:val="28"/>
          <w:szCs w:val="28"/>
        </w:rPr>
        <w:t>On August 27, 2015, in-house counsel for LTS circulated a draft standstill agreement to counsel for Travelers and Rohl.</w:t>
      </w:r>
      <w:r w:rsidR="00740F21">
        <w:rPr>
          <w:rFonts w:ascii="Times New Roman" w:hAnsi="Times New Roman" w:cs="Times New Roman"/>
          <w:sz w:val="28"/>
          <w:szCs w:val="28"/>
        </w:rPr>
        <w:t xml:space="preserve"> </w:t>
      </w:r>
      <w:r w:rsidR="00BD2832">
        <w:rPr>
          <w:rFonts w:ascii="Times New Roman" w:hAnsi="Times New Roman" w:cs="Times New Roman"/>
          <w:sz w:val="28"/>
          <w:szCs w:val="28"/>
        </w:rPr>
        <w:t xml:space="preserve"> The draft agreement clearly contemplated the possibility that legal proceedings might be commenced in this matter. </w:t>
      </w:r>
      <w:r w:rsidR="00740F21">
        <w:rPr>
          <w:rFonts w:ascii="Times New Roman" w:hAnsi="Times New Roman" w:cs="Times New Roman"/>
          <w:sz w:val="28"/>
          <w:szCs w:val="28"/>
        </w:rPr>
        <w:t xml:space="preserve"> </w:t>
      </w:r>
      <w:r w:rsidR="00BD2832">
        <w:rPr>
          <w:rFonts w:ascii="Times New Roman" w:hAnsi="Times New Roman" w:cs="Times New Roman"/>
          <w:sz w:val="28"/>
          <w:szCs w:val="28"/>
        </w:rPr>
        <w:t>The agreement was never executed.</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AC532D">
        <w:rPr>
          <w:rFonts w:ascii="Times New Roman" w:hAnsi="Times New Roman" w:cs="Times New Roman"/>
          <w:sz w:val="28"/>
          <w:szCs w:val="28"/>
        </w:rPr>
        <w:t>On October 14, 2015, LTS notified Travelers of its claim on the bond.</w:t>
      </w:r>
      <w:r w:rsidR="00740F21">
        <w:rPr>
          <w:rFonts w:ascii="Times New Roman" w:hAnsi="Times New Roman" w:cs="Times New Roman"/>
          <w:sz w:val="28"/>
          <w:szCs w:val="28"/>
        </w:rPr>
        <w:t xml:space="preserve"> </w:t>
      </w:r>
      <w:r w:rsidRPr="00AC532D">
        <w:rPr>
          <w:rFonts w:ascii="Times New Roman" w:hAnsi="Times New Roman" w:cs="Times New Roman"/>
          <w:sz w:val="28"/>
          <w:szCs w:val="28"/>
        </w:rPr>
        <w:t xml:space="preserve"> Following this, Travelers began to investigate the claim which took some time.  In early November 2015, Travelers engaged external counsel to advise Travelers on LTS</w:t>
      </w:r>
      <w:r w:rsidR="00740F21" w:rsidRPr="007049B6">
        <w:rPr>
          <w:rFonts w:ascii="Times New Roman" w:hAnsi="Times New Roman" w:cs="Times New Roman"/>
          <w:sz w:val="28"/>
          <w:szCs w:val="28"/>
        </w:rPr>
        <w:t>’</w:t>
      </w:r>
      <w:r w:rsidRPr="00AC532D">
        <w:rPr>
          <w:rFonts w:ascii="Times New Roman" w:hAnsi="Times New Roman" w:cs="Times New Roman"/>
          <w:sz w:val="28"/>
          <w:szCs w:val="28"/>
        </w:rPr>
        <w:t xml:space="preserve"> claim against the bond. </w:t>
      </w:r>
      <w:r w:rsidR="00740F21">
        <w:rPr>
          <w:rFonts w:ascii="Times New Roman" w:hAnsi="Times New Roman" w:cs="Times New Roman"/>
          <w:sz w:val="28"/>
          <w:szCs w:val="28"/>
        </w:rPr>
        <w:t xml:space="preserve"> </w:t>
      </w:r>
      <w:r w:rsidRPr="00AC532D">
        <w:rPr>
          <w:rFonts w:ascii="Times New Roman" w:hAnsi="Times New Roman" w:cs="Times New Roman"/>
          <w:sz w:val="28"/>
          <w:szCs w:val="28"/>
        </w:rPr>
        <w:t>This counsel was introduced to LTS on November 4, 2015.</w:t>
      </w:r>
    </w:p>
    <w:p w:rsidR="00BD2832" w:rsidRPr="00AC532D"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AC532D">
        <w:rPr>
          <w:rFonts w:ascii="Times New Roman" w:hAnsi="Times New Roman" w:cs="Times New Roman"/>
          <w:sz w:val="28"/>
          <w:szCs w:val="28"/>
        </w:rPr>
        <w:t>An e-mail from counsel for Travelers to LTS indicates that a meeting scheduled for November 6, 2015 was part of “Trave</w:t>
      </w:r>
      <w:r w:rsidR="00146E33">
        <w:rPr>
          <w:rFonts w:ascii="Times New Roman" w:hAnsi="Times New Roman" w:cs="Times New Roman"/>
          <w:sz w:val="28"/>
          <w:szCs w:val="28"/>
        </w:rPr>
        <w:t>lers’ independent investigation</w:t>
      </w:r>
      <w:r w:rsidRPr="00AC532D">
        <w:rPr>
          <w:rFonts w:ascii="Times New Roman" w:hAnsi="Times New Roman" w:cs="Times New Roman"/>
          <w:sz w:val="28"/>
          <w:szCs w:val="28"/>
        </w:rPr>
        <w:t>.</w:t>
      </w:r>
      <w:r w:rsidR="00146E33">
        <w:rPr>
          <w:rFonts w:ascii="Times New Roman" w:hAnsi="Times New Roman" w:cs="Times New Roman"/>
          <w:sz w:val="28"/>
          <w:szCs w:val="28"/>
        </w:rPr>
        <w:t>”</w:t>
      </w:r>
      <w:r w:rsidRPr="00AC532D">
        <w:rPr>
          <w:rFonts w:ascii="Times New Roman" w:hAnsi="Times New Roman" w:cs="Times New Roman"/>
          <w:sz w:val="28"/>
          <w:szCs w:val="28"/>
        </w:rPr>
        <w:t xml:space="preserve">  Further e-mails in November re-iterate that Travelers is continuing to investigate LTS’ claim.  </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A50D8E">
        <w:rPr>
          <w:rFonts w:ascii="Times New Roman" w:hAnsi="Times New Roman" w:cs="Times New Roman"/>
          <w:sz w:val="28"/>
          <w:szCs w:val="28"/>
        </w:rPr>
        <w:t>On December 3, 2015, another e-mai</w:t>
      </w:r>
      <w:r w:rsidR="00740F21">
        <w:rPr>
          <w:rFonts w:ascii="Times New Roman" w:hAnsi="Times New Roman" w:cs="Times New Roman"/>
          <w:sz w:val="28"/>
          <w:szCs w:val="28"/>
        </w:rPr>
        <w:t xml:space="preserve">l was sent from Travelers to </w:t>
      </w:r>
      <w:r w:rsidR="00740F21" w:rsidRPr="007049B6">
        <w:rPr>
          <w:rFonts w:ascii="Times New Roman" w:hAnsi="Times New Roman" w:cs="Times New Roman"/>
          <w:sz w:val="28"/>
          <w:szCs w:val="28"/>
        </w:rPr>
        <w:t>LTS</w:t>
      </w:r>
      <w:r w:rsidRPr="00A50D8E">
        <w:rPr>
          <w:rFonts w:ascii="Times New Roman" w:hAnsi="Times New Roman" w:cs="Times New Roman"/>
          <w:sz w:val="28"/>
          <w:szCs w:val="28"/>
        </w:rPr>
        <w:t xml:space="preserve"> stating that “Travelers is nearing the completion of its investigation and is working on providing its position before the winter holidays.”</w:t>
      </w:r>
    </w:p>
    <w:p w:rsidR="00BD2832" w:rsidRPr="001F3048"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On January 5, 2016, another e-mail was sent from Travelers to LTS acknowledging the delay in providing Travelers</w:t>
      </w:r>
      <w:r w:rsidR="007049B6">
        <w:rPr>
          <w:rFonts w:ascii="Times New Roman" w:hAnsi="Times New Roman" w:cs="Times New Roman"/>
          <w:sz w:val="28"/>
          <w:szCs w:val="28"/>
        </w:rPr>
        <w:t>’</w:t>
      </w:r>
      <w:r>
        <w:rPr>
          <w:rFonts w:ascii="Times New Roman" w:hAnsi="Times New Roman" w:cs="Times New Roman"/>
          <w:sz w:val="28"/>
          <w:szCs w:val="28"/>
        </w:rPr>
        <w:t xml:space="preserve"> position and that the position would be forthcoming in the upcoming weeks.  </w:t>
      </w:r>
      <w:r w:rsidRPr="001F3048">
        <w:rPr>
          <w:rFonts w:ascii="Times New Roman" w:hAnsi="Times New Roman" w:cs="Times New Roman"/>
          <w:sz w:val="28"/>
          <w:szCs w:val="28"/>
        </w:rPr>
        <w:t xml:space="preserve">On January 14, 2016, Travelers denied </w:t>
      </w:r>
      <w:r w:rsidRPr="007049B6">
        <w:rPr>
          <w:rFonts w:ascii="Times New Roman" w:hAnsi="Times New Roman" w:cs="Times New Roman"/>
          <w:sz w:val="28"/>
          <w:szCs w:val="28"/>
        </w:rPr>
        <w:t>LTS</w:t>
      </w:r>
      <w:r w:rsidR="00740F21" w:rsidRPr="007049B6">
        <w:rPr>
          <w:rFonts w:ascii="Times New Roman" w:hAnsi="Times New Roman" w:cs="Times New Roman"/>
          <w:sz w:val="28"/>
          <w:szCs w:val="28"/>
        </w:rPr>
        <w:t>’</w:t>
      </w:r>
      <w:r w:rsidRPr="001F3048">
        <w:rPr>
          <w:rFonts w:ascii="Times New Roman" w:hAnsi="Times New Roman" w:cs="Times New Roman"/>
          <w:sz w:val="28"/>
          <w:szCs w:val="28"/>
        </w:rPr>
        <w:t xml:space="preserve"> claim on the bond.</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It is clear that as early as July 23, 2015, </w:t>
      </w:r>
      <w:r w:rsidR="0026010E">
        <w:rPr>
          <w:rFonts w:ascii="Times New Roman" w:hAnsi="Times New Roman" w:cs="Times New Roman"/>
          <w:sz w:val="28"/>
          <w:szCs w:val="28"/>
        </w:rPr>
        <w:t xml:space="preserve">it could be argued that </w:t>
      </w:r>
      <w:r>
        <w:rPr>
          <w:rFonts w:ascii="Times New Roman" w:hAnsi="Times New Roman" w:cs="Times New Roman"/>
          <w:sz w:val="28"/>
          <w:szCs w:val="28"/>
        </w:rPr>
        <w:t xml:space="preserve">litigation was in reasonable contemplation between the parties </w:t>
      </w:r>
      <w:r w:rsidR="007049B6">
        <w:rPr>
          <w:rFonts w:ascii="Times New Roman" w:hAnsi="Times New Roman" w:cs="Times New Roman"/>
          <w:sz w:val="28"/>
          <w:szCs w:val="28"/>
        </w:rPr>
        <w:t>a</w:t>
      </w:r>
      <w:r w:rsidRPr="007049B6">
        <w:rPr>
          <w:rFonts w:ascii="Times New Roman" w:hAnsi="Times New Roman" w:cs="Times New Roman"/>
          <w:sz w:val="28"/>
          <w:szCs w:val="28"/>
        </w:rPr>
        <w:t xml:space="preserve">s that </w:t>
      </w:r>
      <w:r w:rsidR="007049B6">
        <w:rPr>
          <w:rFonts w:ascii="Times New Roman" w:hAnsi="Times New Roman" w:cs="Times New Roman"/>
          <w:sz w:val="28"/>
          <w:szCs w:val="28"/>
        </w:rPr>
        <w:t>wa</w:t>
      </w:r>
      <w:r w:rsidRPr="007049B6">
        <w:rPr>
          <w:rFonts w:ascii="Times New Roman" w:hAnsi="Times New Roman" w:cs="Times New Roman"/>
          <w:sz w:val="28"/>
          <w:szCs w:val="28"/>
        </w:rPr>
        <w:t>s</w:t>
      </w:r>
      <w:r>
        <w:rPr>
          <w:rFonts w:ascii="Times New Roman" w:hAnsi="Times New Roman" w:cs="Times New Roman"/>
          <w:sz w:val="28"/>
          <w:szCs w:val="28"/>
        </w:rPr>
        <w:t xml:space="preserve"> the date that Rohl advised LTS that </w:t>
      </w:r>
      <w:r w:rsidR="007049B6">
        <w:rPr>
          <w:rFonts w:ascii="Times New Roman" w:hAnsi="Times New Roman" w:cs="Times New Roman"/>
          <w:sz w:val="28"/>
          <w:szCs w:val="28"/>
        </w:rPr>
        <w:t>Rohl</w:t>
      </w:r>
      <w:r>
        <w:rPr>
          <w:rFonts w:ascii="Times New Roman" w:hAnsi="Times New Roman" w:cs="Times New Roman"/>
          <w:sz w:val="28"/>
          <w:szCs w:val="28"/>
        </w:rPr>
        <w:t xml:space="preserve"> refused to correct the alleged defaults. </w:t>
      </w:r>
      <w:r w:rsidR="00740F21">
        <w:rPr>
          <w:rFonts w:ascii="Times New Roman" w:hAnsi="Times New Roman" w:cs="Times New Roman"/>
          <w:sz w:val="28"/>
          <w:szCs w:val="28"/>
        </w:rPr>
        <w:t xml:space="preserve"> </w:t>
      </w:r>
      <w:r>
        <w:rPr>
          <w:rFonts w:ascii="Times New Roman" w:hAnsi="Times New Roman" w:cs="Times New Roman"/>
          <w:sz w:val="28"/>
          <w:szCs w:val="28"/>
        </w:rPr>
        <w:t>As Travelers was the surety under the performance bond, this likely would include Travelers in any potential litigation.</w:t>
      </w:r>
    </w:p>
    <w:p w:rsidR="002B76E5" w:rsidRDefault="002B76E5" w:rsidP="002B76E5">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issue of what the dominant purpose of a document created during this period is, as acknowledged</w:t>
      </w:r>
      <w:r w:rsidR="00073FC3">
        <w:rPr>
          <w:rFonts w:ascii="Times New Roman" w:hAnsi="Times New Roman" w:cs="Times New Roman"/>
          <w:sz w:val="28"/>
          <w:szCs w:val="28"/>
        </w:rPr>
        <w:t>, a more difficult question.</w:t>
      </w:r>
    </w:p>
    <w:p w:rsidR="002B76E5" w:rsidRDefault="002B76E5"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Counsel for Travelers referred to LTS claiming litigation privilege as of August 21, 2015 and that LTS’ counsel circulated a draft standstill agreement between the parties on August 27, 2015, which acknowledges that claims are contemplated.  This also suggests that litigation was in reasonable contemplation by then but does not assist in determining whether documents created by Travelers were for the dominant purpose of preparing for litigation.</w:t>
      </w:r>
    </w:p>
    <w:p w:rsidR="002B76E5" w:rsidRDefault="002B76E5"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Travelers was not formally notified of </w:t>
      </w:r>
      <w:r w:rsidRPr="007049B6">
        <w:rPr>
          <w:rFonts w:ascii="Times New Roman" w:hAnsi="Times New Roman" w:cs="Times New Roman"/>
          <w:sz w:val="28"/>
          <w:szCs w:val="28"/>
        </w:rPr>
        <w:t>LTS’</w:t>
      </w:r>
      <w:r>
        <w:rPr>
          <w:rFonts w:ascii="Times New Roman" w:hAnsi="Times New Roman" w:cs="Times New Roman"/>
          <w:sz w:val="28"/>
          <w:szCs w:val="28"/>
        </w:rPr>
        <w:t xml:space="preserve"> claim on the bond until October 14, 2015, although Travelers was certainly aware of the possibility of a claim much earlier.</w:t>
      </w:r>
    </w:p>
    <w:p w:rsidR="00BD2832" w:rsidRDefault="00BD2832" w:rsidP="00F55B7A">
      <w:pPr>
        <w:pStyle w:val="ListParagraph"/>
        <w:numPr>
          <w:ilvl w:val="0"/>
          <w:numId w:val="22"/>
        </w:numPr>
        <w:spacing w:after="280"/>
        <w:ind w:left="0" w:firstLine="0"/>
        <w:contextualSpacing w:val="0"/>
        <w:jc w:val="both"/>
        <w:rPr>
          <w:rFonts w:ascii="Times New Roman" w:hAnsi="Times New Roman" w:cs="Times New Roman"/>
          <w:sz w:val="28"/>
          <w:szCs w:val="28"/>
        </w:rPr>
      </w:pPr>
      <w:r w:rsidRPr="007049B6">
        <w:rPr>
          <w:rFonts w:ascii="Times New Roman" w:hAnsi="Times New Roman" w:cs="Times New Roman"/>
          <w:sz w:val="28"/>
          <w:szCs w:val="28"/>
        </w:rPr>
        <w:t xml:space="preserve">Until LTS formally made its claim to Travelers, I don’t think it can be said that Travelers’ dominant purpose in creating documents was for the purposes of litigation.  </w:t>
      </w:r>
      <w:r w:rsidR="007049B6" w:rsidRPr="007049B6">
        <w:rPr>
          <w:rFonts w:ascii="Times New Roman" w:hAnsi="Times New Roman" w:cs="Times New Roman"/>
          <w:sz w:val="28"/>
          <w:szCs w:val="28"/>
        </w:rPr>
        <w:t xml:space="preserve">This is because while </w:t>
      </w:r>
      <w:r w:rsidRPr="007049B6">
        <w:rPr>
          <w:rFonts w:ascii="Times New Roman" w:hAnsi="Times New Roman" w:cs="Times New Roman"/>
          <w:sz w:val="28"/>
          <w:szCs w:val="28"/>
        </w:rPr>
        <w:t xml:space="preserve">litigation was a reasonable prospect early on, Travelers also had an obligation to investigate LTS’ claim and to consider whether to </w:t>
      </w:r>
      <w:r w:rsidR="007049B6">
        <w:rPr>
          <w:rFonts w:ascii="Times New Roman" w:hAnsi="Times New Roman" w:cs="Times New Roman"/>
          <w:sz w:val="28"/>
          <w:szCs w:val="28"/>
        </w:rPr>
        <w:t xml:space="preserve">grant or </w:t>
      </w:r>
      <w:r w:rsidRPr="007049B6">
        <w:rPr>
          <w:rFonts w:ascii="Times New Roman" w:hAnsi="Times New Roman" w:cs="Times New Roman"/>
          <w:sz w:val="28"/>
          <w:szCs w:val="28"/>
        </w:rPr>
        <w:t>deny the bond claim.  At some point, Travelers</w:t>
      </w:r>
      <w:r w:rsidR="004157F3" w:rsidRPr="007049B6">
        <w:rPr>
          <w:rFonts w:ascii="Times New Roman" w:hAnsi="Times New Roman" w:cs="Times New Roman"/>
          <w:sz w:val="28"/>
          <w:szCs w:val="28"/>
        </w:rPr>
        <w:t>’</w:t>
      </w:r>
      <w:r w:rsidRPr="007049B6">
        <w:rPr>
          <w:rFonts w:ascii="Times New Roman" w:hAnsi="Times New Roman" w:cs="Times New Roman"/>
          <w:sz w:val="28"/>
          <w:szCs w:val="28"/>
        </w:rPr>
        <w:t xml:space="preserve"> dominant purpose in creating documents changed from investigative purposes to being in preparation for litigation.  However, there is no evidence before me to suggest that, until Travelers denied the claim, documents created by </w:t>
      </w:r>
      <w:r w:rsidR="007049B6">
        <w:rPr>
          <w:rFonts w:ascii="Times New Roman" w:hAnsi="Times New Roman" w:cs="Times New Roman"/>
          <w:sz w:val="28"/>
          <w:szCs w:val="28"/>
        </w:rPr>
        <w:t>Travelers</w:t>
      </w:r>
      <w:r w:rsidRPr="007049B6">
        <w:rPr>
          <w:rFonts w:ascii="Times New Roman" w:hAnsi="Times New Roman" w:cs="Times New Roman"/>
          <w:sz w:val="28"/>
          <w:szCs w:val="28"/>
        </w:rPr>
        <w:t xml:space="preserve"> were for the dominant purpose of litigatio</w:t>
      </w:r>
      <w:r w:rsidR="00571065">
        <w:rPr>
          <w:rFonts w:ascii="Times New Roman" w:hAnsi="Times New Roman" w:cs="Times New Roman"/>
          <w:sz w:val="28"/>
          <w:szCs w:val="28"/>
        </w:rPr>
        <w:t>n.</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Therefore, Travelers’ litigation privilege arises</w:t>
      </w:r>
      <w:r w:rsidRPr="00DC5CE6">
        <w:rPr>
          <w:rFonts w:ascii="Times New Roman" w:hAnsi="Times New Roman" w:cs="Times New Roman"/>
          <w:sz w:val="28"/>
          <w:szCs w:val="28"/>
        </w:rPr>
        <w:t xml:space="preserve"> </w:t>
      </w:r>
      <w:r>
        <w:rPr>
          <w:rFonts w:ascii="Times New Roman" w:hAnsi="Times New Roman" w:cs="Times New Roman"/>
          <w:sz w:val="28"/>
          <w:szCs w:val="28"/>
        </w:rPr>
        <w:t>on January 14, 2016, the day that LTS’ claim was denied,</w:t>
      </w:r>
    </w:p>
    <w:p w:rsidR="00BD2832" w:rsidRPr="001B09D5" w:rsidRDefault="00BD2832" w:rsidP="00BD2832">
      <w:pPr>
        <w:pStyle w:val="ListParagraph"/>
        <w:spacing w:after="280"/>
        <w:ind w:left="0"/>
        <w:contextualSpacing w:val="0"/>
        <w:jc w:val="both"/>
        <w:rPr>
          <w:rFonts w:ascii="Times New Roman" w:hAnsi="Times New Roman" w:cs="Times New Roman"/>
          <w:b/>
          <w:sz w:val="28"/>
          <w:szCs w:val="28"/>
          <w:u w:val="single"/>
        </w:rPr>
      </w:pPr>
      <w:r w:rsidRPr="001B09D5">
        <w:rPr>
          <w:rFonts w:ascii="Times New Roman" w:hAnsi="Times New Roman" w:cs="Times New Roman"/>
          <w:b/>
          <w:sz w:val="28"/>
          <w:szCs w:val="28"/>
          <w:u w:val="single"/>
        </w:rPr>
        <w:t>Conclusion</w:t>
      </w:r>
    </w:p>
    <w:p w:rsidR="00BD2832" w:rsidRPr="00DC5CE6"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sidRPr="00DC5CE6">
        <w:rPr>
          <w:rFonts w:ascii="Times New Roman" w:hAnsi="Times New Roman" w:cs="Times New Roman"/>
          <w:sz w:val="28"/>
          <w:szCs w:val="28"/>
        </w:rPr>
        <w:t xml:space="preserve">For these reasons, Travelers’ application is granted.  LTS will be required to review the hard drive of photographs for relevance to the matters in issue and produce them to Travelers and Rohl.  LTS will provide </w:t>
      </w:r>
      <w:r>
        <w:rPr>
          <w:rFonts w:ascii="Times New Roman" w:hAnsi="Times New Roman" w:cs="Times New Roman"/>
          <w:sz w:val="28"/>
          <w:szCs w:val="28"/>
        </w:rPr>
        <w:t>Travelers and Rohl</w:t>
      </w:r>
      <w:r w:rsidRPr="00DC5CE6">
        <w:rPr>
          <w:rFonts w:ascii="Times New Roman" w:hAnsi="Times New Roman" w:cs="Times New Roman"/>
          <w:sz w:val="28"/>
          <w:szCs w:val="28"/>
        </w:rPr>
        <w:t xml:space="preserve"> with ArcMap or another mutually acceptable geo-mapping software program and technical assistance, if needed, to utilize the software.</w:t>
      </w:r>
      <w:r>
        <w:rPr>
          <w:rFonts w:ascii="Times New Roman" w:hAnsi="Times New Roman" w:cs="Times New Roman"/>
          <w:sz w:val="28"/>
          <w:szCs w:val="28"/>
        </w:rPr>
        <w:t xml:space="preserve">  </w:t>
      </w:r>
      <w:r w:rsidRPr="00DC5CE6">
        <w:rPr>
          <w:rFonts w:ascii="Times New Roman" w:hAnsi="Times New Roman" w:cs="Times New Roman"/>
          <w:sz w:val="28"/>
          <w:szCs w:val="28"/>
        </w:rPr>
        <w:t>LTS is also required to correct errors in scanned paper document</w:t>
      </w:r>
      <w:r>
        <w:rPr>
          <w:rFonts w:ascii="Times New Roman" w:hAnsi="Times New Roman" w:cs="Times New Roman"/>
          <w:sz w:val="28"/>
          <w:szCs w:val="28"/>
        </w:rPr>
        <w:t>s</w:t>
      </w:r>
      <w:r w:rsidRPr="00DC5CE6">
        <w:rPr>
          <w:rFonts w:ascii="Times New Roman" w:hAnsi="Times New Roman" w:cs="Times New Roman"/>
          <w:sz w:val="28"/>
          <w:szCs w:val="28"/>
        </w:rPr>
        <w:t xml:space="preserve"> to include objective coding if that has not occurred.  </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LTS’ application is also granted.  Travelers will produce a </w:t>
      </w:r>
      <w:r w:rsidR="002B76E5">
        <w:rPr>
          <w:rFonts w:ascii="Times New Roman" w:hAnsi="Times New Roman" w:cs="Times New Roman"/>
          <w:sz w:val="28"/>
          <w:szCs w:val="28"/>
        </w:rPr>
        <w:t xml:space="preserve">further </w:t>
      </w:r>
      <w:r>
        <w:rPr>
          <w:rFonts w:ascii="Times New Roman" w:hAnsi="Times New Roman" w:cs="Times New Roman"/>
          <w:sz w:val="28"/>
          <w:szCs w:val="28"/>
        </w:rPr>
        <w:t>Statement as to Documents which reflects that Travelers has litigation privilege over documents commencing January 14, 2016.</w:t>
      </w:r>
    </w:p>
    <w:p w:rsidR="00BD2832" w:rsidRDefault="00BD2832" w:rsidP="00BD2832">
      <w:pPr>
        <w:pStyle w:val="ListParagraph"/>
        <w:numPr>
          <w:ilvl w:val="0"/>
          <w:numId w:val="22"/>
        </w:numPr>
        <w:spacing w:after="280"/>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Costs will be in the cause.</w:t>
      </w:r>
    </w:p>
    <w:p w:rsidR="00BD2832" w:rsidRDefault="00BD2832" w:rsidP="00BD2832">
      <w:pPr>
        <w:spacing w:after="0" w:line="240" w:lineRule="auto"/>
        <w:jc w:val="both"/>
        <w:rPr>
          <w:rFonts w:ascii="Times New Roman" w:hAnsi="Times New Roman" w:cs="Times New Roman"/>
          <w:b/>
          <w:sz w:val="28"/>
          <w:szCs w:val="28"/>
        </w:rPr>
      </w:pPr>
    </w:p>
    <w:p w:rsidR="00CD5892" w:rsidRPr="006B3C9A" w:rsidRDefault="00CD5892" w:rsidP="00571065">
      <w:pPr>
        <w:spacing w:after="0" w:line="240" w:lineRule="auto"/>
        <w:jc w:val="both"/>
        <w:rPr>
          <w:rFonts w:ascii="Times New Roman" w:hAnsi="Times New Roman" w:cs="Times New Roman"/>
          <w:sz w:val="28"/>
          <w:szCs w:val="28"/>
        </w:rPr>
      </w:pPr>
    </w:p>
    <w:p w:rsidR="00455003" w:rsidRPr="006B3C9A" w:rsidRDefault="00455003" w:rsidP="00183F89">
      <w:pPr>
        <w:tabs>
          <w:tab w:val="left" w:pos="720"/>
          <w:tab w:val="left" w:pos="1440"/>
          <w:tab w:val="left" w:pos="2160"/>
          <w:tab w:val="left" w:pos="2880"/>
          <w:tab w:val="left" w:pos="3600"/>
          <w:tab w:val="left" w:pos="4320"/>
          <w:tab w:val="left" w:pos="5040"/>
          <w:tab w:val="left" w:pos="5760"/>
        </w:tabs>
        <w:spacing w:after="0" w:line="240" w:lineRule="auto"/>
        <w:ind w:left="5760" w:hanging="5760"/>
        <w:jc w:val="both"/>
        <w:rPr>
          <w:rFonts w:ascii="Times New Roman" w:hAnsi="Times New Roman" w:cs="Times New Roman"/>
          <w:sz w:val="28"/>
          <w:szCs w:val="28"/>
        </w:rPr>
      </w:pPr>
      <w:r w:rsidRPr="006B3C9A">
        <w:rPr>
          <w:rFonts w:ascii="Times New Roman" w:hAnsi="Times New Roman" w:cs="Times New Roman"/>
          <w:sz w:val="28"/>
          <w:szCs w:val="28"/>
        </w:rPr>
        <w:fldChar w:fldCharType="begin"/>
      </w:r>
      <w:r w:rsidRPr="006B3C9A">
        <w:rPr>
          <w:rFonts w:ascii="Times New Roman" w:hAnsi="Times New Roman" w:cs="Times New Roman"/>
          <w:sz w:val="28"/>
          <w:szCs w:val="28"/>
        </w:rPr>
        <w:instrText xml:space="preserve"> SEQ CHAPTER \h \r 1</w:instrText>
      </w:r>
      <w:r w:rsidRPr="006B3C9A">
        <w:rPr>
          <w:rFonts w:ascii="Times New Roman" w:hAnsi="Times New Roman" w:cs="Times New Roman"/>
          <w:sz w:val="28"/>
          <w:szCs w:val="28"/>
        </w:rPr>
        <w:fldChar w:fldCharType="end"/>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00BD2832">
        <w:rPr>
          <w:rFonts w:ascii="Times New Roman" w:hAnsi="Times New Roman" w:cs="Times New Roman"/>
          <w:sz w:val="28"/>
          <w:szCs w:val="28"/>
        </w:rPr>
        <w:t>S</w:t>
      </w:r>
      <w:r w:rsidR="00987D86" w:rsidRPr="006B3C9A">
        <w:rPr>
          <w:rFonts w:ascii="Times New Roman" w:hAnsi="Times New Roman" w:cs="Times New Roman"/>
          <w:sz w:val="28"/>
          <w:szCs w:val="28"/>
        </w:rPr>
        <w:t>.</w:t>
      </w:r>
      <w:r w:rsidR="00BD2832">
        <w:rPr>
          <w:rFonts w:ascii="Times New Roman" w:hAnsi="Times New Roman" w:cs="Times New Roman"/>
          <w:sz w:val="28"/>
          <w:szCs w:val="28"/>
        </w:rPr>
        <w:t xml:space="preserve"> H</w:t>
      </w:r>
      <w:r w:rsidR="00A661B6" w:rsidRPr="006B3C9A">
        <w:rPr>
          <w:rFonts w:ascii="Times New Roman" w:hAnsi="Times New Roman" w:cs="Times New Roman"/>
          <w:sz w:val="28"/>
          <w:szCs w:val="28"/>
        </w:rPr>
        <w:t>.</w:t>
      </w:r>
      <w:r w:rsidR="00BD2832">
        <w:rPr>
          <w:rFonts w:ascii="Times New Roman" w:hAnsi="Times New Roman" w:cs="Times New Roman"/>
          <w:sz w:val="28"/>
          <w:szCs w:val="28"/>
        </w:rPr>
        <w:t xml:space="preserve"> Smallwood</w:t>
      </w:r>
    </w:p>
    <w:p w:rsidR="00455003" w:rsidRPr="006B3C9A" w:rsidRDefault="00455003" w:rsidP="00183F89">
      <w:pPr>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Pr="006B3C9A">
        <w:rPr>
          <w:rFonts w:ascii="Times New Roman" w:hAnsi="Times New Roman" w:cs="Times New Roman"/>
          <w:sz w:val="28"/>
          <w:szCs w:val="28"/>
        </w:rPr>
        <w:tab/>
      </w:r>
      <w:r w:rsidR="00723514">
        <w:rPr>
          <w:rFonts w:ascii="Times New Roman" w:hAnsi="Times New Roman" w:cs="Times New Roman"/>
          <w:sz w:val="28"/>
          <w:szCs w:val="28"/>
        </w:rPr>
        <w:t xml:space="preserve">    </w:t>
      </w:r>
      <w:r w:rsidRPr="006B3C9A">
        <w:rPr>
          <w:rFonts w:ascii="Times New Roman" w:hAnsi="Times New Roman" w:cs="Times New Roman"/>
          <w:sz w:val="28"/>
          <w:szCs w:val="28"/>
        </w:rPr>
        <w:t>J.S.C.</w:t>
      </w:r>
    </w:p>
    <w:p w:rsidR="00455003" w:rsidRPr="006B3C9A" w:rsidRDefault="00455003" w:rsidP="00183F89">
      <w:pPr>
        <w:spacing w:after="0" w:line="240" w:lineRule="auto"/>
        <w:jc w:val="both"/>
        <w:rPr>
          <w:rFonts w:ascii="Times New Roman" w:hAnsi="Times New Roman" w:cs="Times New Roman"/>
          <w:sz w:val="28"/>
          <w:szCs w:val="28"/>
        </w:rPr>
      </w:pPr>
    </w:p>
    <w:p w:rsidR="00455003" w:rsidRPr="006B3C9A" w:rsidRDefault="00455003" w:rsidP="00183F89">
      <w:pPr>
        <w:spacing w:after="0" w:line="240" w:lineRule="auto"/>
        <w:jc w:val="both"/>
        <w:rPr>
          <w:rFonts w:ascii="Times New Roman" w:hAnsi="Times New Roman" w:cs="Times New Roman"/>
          <w:sz w:val="28"/>
          <w:szCs w:val="28"/>
        </w:rPr>
      </w:pPr>
      <w:r w:rsidRPr="006B3C9A">
        <w:rPr>
          <w:rFonts w:ascii="Times New Roman" w:hAnsi="Times New Roman" w:cs="Times New Roman"/>
          <w:sz w:val="28"/>
          <w:szCs w:val="28"/>
        </w:rPr>
        <w:t>Dated at Yellowknife, NT, this</w:t>
      </w:r>
      <w:r w:rsidR="00361360">
        <w:rPr>
          <w:rFonts w:ascii="Times New Roman" w:hAnsi="Times New Roman" w:cs="Times New Roman"/>
          <w:sz w:val="28"/>
          <w:szCs w:val="28"/>
        </w:rPr>
        <w:t xml:space="preserve"> </w:t>
      </w:r>
      <w:r w:rsidR="00571065">
        <w:rPr>
          <w:rFonts w:ascii="Times New Roman" w:hAnsi="Times New Roman" w:cs="Times New Roman"/>
          <w:sz w:val="28"/>
          <w:szCs w:val="28"/>
        </w:rPr>
        <w:t>12</w:t>
      </w:r>
      <w:r w:rsidR="006612FB" w:rsidRPr="006612FB">
        <w:rPr>
          <w:rFonts w:ascii="Times New Roman" w:hAnsi="Times New Roman" w:cs="Times New Roman"/>
          <w:sz w:val="28"/>
          <w:szCs w:val="28"/>
          <w:vertAlign w:val="superscript"/>
        </w:rPr>
        <w:t>th</w:t>
      </w:r>
      <w:r w:rsidR="006612FB">
        <w:rPr>
          <w:rFonts w:ascii="Times New Roman" w:hAnsi="Times New Roman" w:cs="Times New Roman"/>
          <w:sz w:val="28"/>
          <w:szCs w:val="28"/>
        </w:rPr>
        <w:t xml:space="preserve"> </w:t>
      </w:r>
      <w:r w:rsidRPr="006B3C9A">
        <w:rPr>
          <w:rFonts w:ascii="Times New Roman" w:hAnsi="Times New Roman" w:cs="Times New Roman"/>
          <w:sz w:val="28"/>
          <w:szCs w:val="28"/>
        </w:rPr>
        <w:t>day of</w:t>
      </w:r>
      <w:r w:rsidR="00987D86" w:rsidRPr="006B3C9A">
        <w:rPr>
          <w:rFonts w:ascii="Times New Roman" w:hAnsi="Times New Roman" w:cs="Times New Roman"/>
          <w:sz w:val="28"/>
          <w:szCs w:val="28"/>
        </w:rPr>
        <w:t xml:space="preserve"> </w:t>
      </w:r>
      <w:r w:rsidR="00BD2832">
        <w:rPr>
          <w:rFonts w:ascii="Times New Roman" w:hAnsi="Times New Roman" w:cs="Times New Roman"/>
          <w:sz w:val="28"/>
          <w:szCs w:val="28"/>
        </w:rPr>
        <w:t>March, 2019</w:t>
      </w:r>
    </w:p>
    <w:p w:rsidR="00455003" w:rsidRPr="006B3C9A" w:rsidRDefault="00455003" w:rsidP="00183F89">
      <w:pPr>
        <w:spacing w:after="0" w:line="240" w:lineRule="auto"/>
        <w:jc w:val="both"/>
        <w:rPr>
          <w:rFonts w:ascii="Times New Roman" w:hAnsi="Times New Roman" w:cs="Times New Roman"/>
          <w:sz w:val="28"/>
          <w:szCs w:val="28"/>
        </w:rPr>
      </w:pPr>
    </w:p>
    <w:p w:rsidR="003410BF" w:rsidRPr="006B3C9A" w:rsidRDefault="003410BF" w:rsidP="00183F89">
      <w:pPr>
        <w:tabs>
          <w:tab w:val="left" w:pos="720"/>
          <w:tab w:val="left" w:pos="1440"/>
          <w:tab w:val="left" w:pos="2160"/>
          <w:tab w:val="left" w:pos="2880"/>
          <w:tab w:val="left" w:pos="3600"/>
        </w:tabs>
        <w:spacing w:after="0" w:line="240" w:lineRule="auto"/>
        <w:ind w:left="3600" w:hanging="3600"/>
        <w:jc w:val="both"/>
        <w:rPr>
          <w:rFonts w:ascii="Times New Roman" w:hAnsi="Times New Roman" w:cs="Times New Roman"/>
          <w:sz w:val="28"/>
          <w:szCs w:val="28"/>
        </w:rPr>
      </w:pPr>
    </w:p>
    <w:p w:rsidR="00850FA6" w:rsidRDefault="00BD2832" w:rsidP="00183F89">
      <w:pPr>
        <w:tabs>
          <w:tab w:val="left" w:pos="720"/>
          <w:tab w:val="left" w:pos="1440"/>
          <w:tab w:val="left" w:pos="2160"/>
          <w:tab w:val="left" w:pos="2880"/>
          <w:tab w:val="left" w:pos="3510"/>
          <w:tab w:val="left" w:pos="3600"/>
        </w:tabs>
        <w:spacing w:after="0" w:line="240" w:lineRule="auto"/>
        <w:ind w:left="3600" w:hanging="3600"/>
        <w:jc w:val="both"/>
        <w:rPr>
          <w:rFonts w:ascii="Times New Roman" w:hAnsi="Times New Roman" w:cs="Times New Roman"/>
          <w:sz w:val="28"/>
          <w:szCs w:val="28"/>
        </w:rPr>
      </w:pPr>
      <w:r>
        <w:rPr>
          <w:rFonts w:ascii="Times New Roman" w:hAnsi="Times New Roman" w:cs="Times New Roman"/>
          <w:sz w:val="28"/>
          <w:szCs w:val="28"/>
        </w:rPr>
        <w:t>Counsel for the Plaintiff</w:t>
      </w:r>
      <w:r>
        <w:rPr>
          <w:rFonts w:ascii="Times New Roman" w:hAnsi="Times New Roman" w:cs="Times New Roman"/>
          <w:sz w:val="28"/>
          <w:szCs w:val="28"/>
        </w:rPr>
        <w:tab/>
      </w:r>
      <w:r w:rsidR="00A661B6" w:rsidRPr="006B3C9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A661B6" w:rsidRPr="006B3C9A">
        <w:rPr>
          <w:rFonts w:ascii="Times New Roman" w:hAnsi="Times New Roman" w:cs="Times New Roman"/>
          <w:sz w:val="28"/>
          <w:szCs w:val="28"/>
        </w:rPr>
        <w:tab/>
      </w:r>
      <w:r w:rsidR="00DA55D2">
        <w:rPr>
          <w:rFonts w:ascii="Times New Roman" w:hAnsi="Times New Roman" w:cs="Times New Roman"/>
          <w:sz w:val="28"/>
          <w:szCs w:val="28"/>
        </w:rPr>
        <w:t>M</w:t>
      </w:r>
      <w:r>
        <w:rPr>
          <w:rFonts w:ascii="Times New Roman" w:hAnsi="Times New Roman" w:cs="Times New Roman"/>
          <w:sz w:val="28"/>
          <w:szCs w:val="28"/>
        </w:rPr>
        <w:t>r. Kevin Loo</w:t>
      </w:r>
    </w:p>
    <w:p w:rsidR="00850FA6" w:rsidRDefault="00850FA6" w:rsidP="00183F89">
      <w:pPr>
        <w:tabs>
          <w:tab w:val="left" w:pos="720"/>
          <w:tab w:val="left" w:pos="1440"/>
          <w:tab w:val="left" w:pos="2160"/>
          <w:tab w:val="left" w:pos="2880"/>
          <w:tab w:val="left" w:pos="3510"/>
          <w:tab w:val="left" w:pos="3600"/>
        </w:tabs>
        <w:spacing w:after="0" w:line="240" w:lineRule="auto"/>
        <w:ind w:left="3600" w:hanging="36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Mr. Stephen R. Schachter, Q.C.</w:t>
      </w:r>
    </w:p>
    <w:p w:rsidR="00455003" w:rsidRPr="006B3C9A" w:rsidRDefault="00455003" w:rsidP="00183F89">
      <w:pPr>
        <w:tabs>
          <w:tab w:val="left" w:pos="720"/>
          <w:tab w:val="left" w:pos="1440"/>
          <w:tab w:val="left" w:pos="2160"/>
          <w:tab w:val="left" w:pos="2880"/>
          <w:tab w:val="left" w:pos="3510"/>
          <w:tab w:val="left" w:pos="3600"/>
        </w:tabs>
        <w:spacing w:after="0" w:line="240" w:lineRule="auto"/>
        <w:ind w:left="3600" w:hanging="3600"/>
        <w:jc w:val="both"/>
        <w:rPr>
          <w:rFonts w:ascii="Times New Roman" w:hAnsi="Times New Roman" w:cs="Times New Roman"/>
          <w:sz w:val="28"/>
          <w:szCs w:val="28"/>
        </w:rPr>
      </w:pPr>
    </w:p>
    <w:p w:rsidR="006309EB" w:rsidRDefault="006309EB" w:rsidP="00183F89">
      <w:pPr>
        <w:tabs>
          <w:tab w:val="left" w:pos="3510"/>
        </w:tabs>
        <w:spacing w:after="0" w:line="240" w:lineRule="auto"/>
        <w:ind w:left="4320" w:hanging="4320"/>
        <w:jc w:val="both"/>
        <w:rPr>
          <w:rFonts w:ascii="Times New Roman" w:hAnsi="Times New Roman" w:cs="Times New Roman"/>
          <w:sz w:val="28"/>
          <w:szCs w:val="28"/>
        </w:rPr>
      </w:pPr>
      <w:r w:rsidRPr="006B3C9A">
        <w:rPr>
          <w:rFonts w:ascii="Times New Roman" w:hAnsi="Times New Roman" w:cs="Times New Roman"/>
          <w:sz w:val="28"/>
          <w:szCs w:val="28"/>
        </w:rPr>
        <w:t xml:space="preserve">Counsel for </w:t>
      </w:r>
      <w:r w:rsidR="00BD2832">
        <w:rPr>
          <w:rFonts w:ascii="Times New Roman" w:hAnsi="Times New Roman" w:cs="Times New Roman"/>
          <w:sz w:val="28"/>
          <w:szCs w:val="28"/>
        </w:rPr>
        <w:t>the Defendant Rohl</w:t>
      </w:r>
      <w:r w:rsidR="00850FA6">
        <w:rPr>
          <w:rFonts w:ascii="Times New Roman" w:hAnsi="Times New Roman" w:cs="Times New Roman"/>
          <w:sz w:val="28"/>
          <w:szCs w:val="28"/>
        </w:rPr>
        <w:t>:</w:t>
      </w:r>
      <w:r w:rsidR="00850FA6">
        <w:rPr>
          <w:rFonts w:ascii="Times New Roman" w:hAnsi="Times New Roman" w:cs="Times New Roman"/>
          <w:sz w:val="28"/>
          <w:szCs w:val="28"/>
        </w:rPr>
        <w:tab/>
        <w:t>Ms. Janet Jardine</w:t>
      </w:r>
    </w:p>
    <w:p w:rsidR="0055239A" w:rsidRDefault="0055239A" w:rsidP="00183F89">
      <w:pPr>
        <w:tabs>
          <w:tab w:val="left" w:pos="3510"/>
        </w:tabs>
        <w:spacing w:after="0" w:line="240" w:lineRule="auto"/>
        <w:ind w:left="4320" w:hanging="4320"/>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Mr. Brent Kaneski</w:t>
      </w:r>
      <w:bookmarkStart w:id="2" w:name="_GoBack"/>
      <w:bookmarkEnd w:id="2"/>
    </w:p>
    <w:p w:rsidR="00BD2832" w:rsidRPr="006B3C9A" w:rsidRDefault="00BD2832" w:rsidP="00183F89">
      <w:pPr>
        <w:tabs>
          <w:tab w:val="left" w:pos="3510"/>
        </w:tabs>
        <w:spacing w:after="0" w:line="240" w:lineRule="auto"/>
        <w:ind w:left="4320" w:hanging="4320"/>
        <w:jc w:val="both"/>
        <w:rPr>
          <w:rFonts w:ascii="Times New Roman" w:hAnsi="Times New Roman" w:cs="Times New Roman"/>
          <w:sz w:val="28"/>
          <w:szCs w:val="28"/>
        </w:rPr>
      </w:pPr>
      <w:r>
        <w:rPr>
          <w:rFonts w:ascii="Times New Roman" w:hAnsi="Times New Roman" w:cs="Times New Roman"/>
          <w:sz w:val="28"/>
          <w:szCs w:val="28"/>
        </w:rPr>
        <w:t>Counsel for the Defendant Travelers:</w:t>
      </w:r>
      <w:r>
        <w:rPr>
          <w:rFonts w:ascii="Times New Roman" w:hAnsi="Times New Roman" w:cs="Times New Roman"/>
          <w:sz w:val="28"/>
          <w:szCs w:val="28"/>
        </w:rPr>
        <w:tab/>
        <w:t xml:space="preserve">Mr. </w:t>
      </w:r>
      <w:r w:rsidR="00850FA6">
        <w:rPr>
          <w:rFonts w:ascii="Times New Roman" w:hAnsi="Times New Roman" w:cs="Times New Roman"/>
          <w:sz w:val="28"/>
          <w:szCs w:val="28"/>
        </w:rPr>
        <w:t>Chris Petrucci</w:t>
      </w:r>
    </w:p>
    <w:p w:rsidR="00707EAE" w:rsidRPr="006B3C9A" w:rsidRDefault="006309EB" w:rsidP="00183F89">
      <w:pPr>
        <w:spacing w:after="0" w:line="240" w:lineRule="auto"/>
        <w:ind w:left="4320" w:hanging="4320"/>
        <w:jc w:val="both"/>
        <w:rPr>
          <w:rFonts w:ascii="Times New Roman" w:hAnsi="Times New Roman" w:cs="Times New Roman"/>
          <w:sz w:val="28"/>
          <w:szCs w:val="28"/>
        </w:rPr>
        <w:sectPr w:rsidR="00707EAE" w:rsidRPr="006B3C9A"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sidRPr="006B3C9A">
        <w:rPr>
          <w:rFonts w:ascii="Times New Roman" w:hAnsi="Times New Roman" w:cs="Times New Roman"/>
          <w:sz w:val="28"/>
          <w:szCs w:val="28"/>
        </w:rPr>
        <w:tab/>
      </w:r>
      <w:r w:rsidR="00707EAE" w:rsidRPr="006B3C9A">
        <w:rPr>
          <w:rFonts w:ascii="Times New Roman" w:hAnsi="Times New Roman" w:cs="Times New Roman"/>
          <w:sz w:val="28"/>
          <w:szCs w:val="28"/>
        </w:rPr>
        <w:br w:type="page"/>
      </w:r>
    </w:p>
    <w:p w:rsidR="00707EAE" w:rsidRPr="006B3C9A" w:rsidRDefault="00707EAE" w:rsidP="00183F89">
      <w:pPr>
        <w:spacing w:after="0" w:line="240" w:lineRule="auto"/>
        <w:jc w:val="both"/>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6B3C9A" w:rsidTr="00707EAE">
        <w:tc>
          <w:tcPr>
            <w:tcW w:w="6408" w:type="dxa"/>
          </w:tcPr>
          <w:p w:rsidR="00707EAE" w:rsidRDefault="00850FA6" w:rsidP="008A4430">
            <w:pPr>
              <w:jc w:val="right"/>
              <w:rPr>
                <w:rFonts w:ascii="Times New Roman" w:hAnsi="Times New Roman" w:cs="Times New Roman"/>
                <w:sz w:val="28"/>
                <w:szCs w:val="28"/>
              </w:rPr>
            </w:pPr>
            <w:r>
              <w:rPr>
                <w:rFonts w:ascii="Times New Roman" w:hAnsi="Times New Roman" w:cs="Times New Roman"/>
                <w:sz w:val="28"/>
                <w:szCs w:val="28"/>
              </w:rPr>
              <w:t>S-1-CV-2016-000011</w:t>
            </w:r>
          </w:p>
          <w:p w:rsidR="00850FA6" w:rsidRPr="006B3C9A" w:rsidRDefault="00850FA6" w:rsidP="008A4430">
            <w:pPr>
              <w:jc w:val="right"/>
              <w:rPr>
                <w:rFonts w:ascii="Times New Roman" w:hAnsi="Times New Roman" w:cs="Times New Roman"/>
                <w:sz w:val="28"/>
                <w:szCs w:val="28"/>
              </w:rPr>
            </w:pPr>
            <w:r>
              <w:rPr>
                <w:rFonts w:ascii="Times New Roman" w:hAnsi="Times New Roman" w:cs="Times New Roman"/>
                <w:sz w:val="28"/>
                <w:szCs w:val="28"/>
              </w:rPr>
              <w:t>S-1-CV-2016-000040</w:t>
            </w:r>
          </w:p>
        </w:tc>
      </w:tr>
      <w:tr w:rsidR="00707EAE" w:rsidRPr="006B3C9A" w:rsidTr="00707EAE">
        <w:tc>
          <w:tcPr>
            <w:tcW w:w="6408" w:type="dxa"/>
          </w:tcPr>
          <w:p w:rsidR="00707EAE" w:rsidRPr="006B3C9A" w:rsidRDefault="00707EAE" w:rsidP="00183F89">
            <w:pPr>
              <w:tabs>
                <w:tab w:val="center" w:pos="2784"/>
              </w:tabs>
              <w:jc w:val="center"/>
              <w:rPr>
                <w:rFonts w:ascii="Times New Roman" w:hAnsi="Times New Roman" w:cs="Times New Roman"/>
                <w:b/>
                <w:bCs/>
                <w:sz w:val="28"/>
                <w:szCs w:val="28"/>
                <w:lang w:val="en-GB"/>
              </w:rPr>
            </w:pPr>
          </w:p>
          <w:p w:rsidR="00707EAE" w:rsidRPr="006B3C9A" w:rsidRDefault="00707EAE" w:rsidP="00183F89">
            <w:pPr>
              <w:tabs>
                <w:tab w:val="center" w:pos="2784"/>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IN THE SUPREME COURT OF THE</w:t>
            </w:r>
          </w:p>
          <w:p w:rsidR="00707EAE" w:rsidRPr="006B3C9A" w:rsidRDefault="00707EAE" w:rsidP="00183F89">
            <w:pPr>
              <w:tabs>
                <w:tab w:val="center" w:pos="2784"/>
                <w:tab w:val="left" w:pos="4740"/>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NORTHWEST TERRITORIES</w:t>
            </w:r>
          </w:p>
          <w:p w:rsidR="00707EAE" w:rsidRPr="006B3C9A" w:rsidRDefault="00707EAE" w:rsidP="00183F89">
            <w:pPr>
              <w:pStyle w:val="NoSpacing"/>
              <w:jc w:val="center"/>
              <w:rPr>
                <w:rFonts w:ascii="Times New Roman" w:hAnsi="Times New Roman" w:cs="Times New Roman"/>
                <w:sz w:val="28"/>
                <w:szCs w:val="28"/>
                <w:lang w:val="en-GB"/>
              </w:rPr>
            </w:pPr>
          </w:p>
        </w:tc>
      </w:tr>
      <w:tr w:rsidR="00707EAE" w:rsidRPr="001612F2" w:rsidTr="00707EAE">
        <w:tc>
          <w:tcPr>
            <w:tcW w:w="6408" w:type="dxa"/>
          </w:tcPr>
          <w:p w:rsidR="00CF7285" w:rsidRDefault="00204CC2" w:rsidP="00204CC2">
            <w:pPr>
              <w:rPr>
                <w:rFonts w:ascii="Times New Roman" w:hAnsi="Times New Roman" w:cs="Times New Roman"/>
                <w:sz w:val="28"/>
                <w:szCs w:val="28"/>
              </w:rPr>
            </w:pPr>
            <w:r>
              <w:rPr>
                <w:rFonts w:ascii="Times New Roman" w:hAnsi="Times New Roman" w:cs="Times New Roman"/>
                <w:sz w:val="28"/>
                <w:szCs w:val="28"/>
              </w:rPr>
              <w:t>BETWEEN</w:t>
            </w:r>
            <w:r w:rsidR="0008411E">
              <w:rPr>
                <w:rFonts w:ascii="Times New Roman" w:hAnsi="Times New Roman" w:cs="Times New Roman"/>
                <w:sz w:val="28"/>
                <w:szCs w:val="28"/>
              </w:rPr>
              <w:t>:</w:t>
            </w:r>
          </w:p>
          <w:p w:rsidR="00204CC2" w:rsidRDefault="00204CC2" w:rsidP="00CF7285">
            <w:pPr>
              <w:jc w:val="center"/>
              <w:rPr>
                <w:rFonts w:ascii="Times New Roman" w:hAnsi="Times New Roman" w:cs="Times New Roman"/>
                <w:sz w:val="28"/>
                <w:szCs w:val="28"/>
              </w:rPr>
            </w:pPr>
          </w:p>
          <w:p w:rsidR="00CF7285" w:rsidRPr="006B3C9A" w:rsidRDefault="00850FA6" w:rsidP="00CF7285">
            <w:pPr>
              <w:jc w:val="center"/>
              <w:rPr>
                <w:rFonts w:ascii="Times New Roman" w:hAnsi="Times New Roman" w:cs="Times New Roman"/>
                <w:sz w:val="28"/>
                <w:szCs w:val="28"/>
              </w:rPr>
            </w:pPr>
            <w:r>
              <w:rPr>
                <w:rFonts w:ascii="Times New Roman" w:hAnsi="Times New Roman" w:cs="Times New Roman"/>
                <w:sz w:val="28"/>
                <w:szCs w:val="28"/>
              </w:rPr>
              <w:t>LTS INFRASTRUCTURE SERVICES LIMITED PARTNERSHIP</w:t>
            </w:r>
          </w:p>
          <w:p w:rsidR="00CF7285" w:rsidRPr="006B3C9A" w:rsidRDefault="00850FA6" w:rsidP="00CF7285">
            <w:pPr>
              <w:jc w:val="right"/>
              <w:rPr>
                <w:rFonts w:ascii="Times New Roman" w:hAnsi="Times New Roman" w:cs="Times New Roman"/>
                <w:sz w:val="28"/>
                <w:szCs w:val="28"/>
              </w:rPr>
            </w:pPr>
            <w:r>
              <w:rPr>
                <w:rFonts w:ascii="Times New Roman" w:hAnsi="Times New Roman" w:cs="Times New Roman"/>
                <w:sz w:val="28"/>
                <w:szCs w:val="28"/>
              </w:rPr>
              <w:t>Plaintiff</w:t>
            </w:r>
          </w:p>
          <w:p w:rsidR="00CF7285" w:rsidRDefault="00CF7285" w:rsidP="00CF7285">
            <w:pPr>
              <w:jc w:val="both"/>
              <w:rPr>
                <w:rFonts w:ascii="Times New Roman" w:hAnsi="Times New Roman" w:cs="Times New Roman"/>
                <w:sz w:val="28"/>
                <w:szCs w:val="28"/>
              </w:rPr>
            </w:pPr>
          </w:p>
          <w:p w:rsidR="00CF7285" w:rsidRPr="006B3C9A" w:rsidRDefault="00CF7285" w:rsidP="00CF7285">
            <w:pPr>
              <w:jc w:val="center"/>
              <w:rPr>
                <w:rFonts w:ascii="Times New Roman" w:hAnsi="Times New Roman" w:cs="Times New Roman"/>
                <w:sz w:val="28"/>
                <w:szCs w:val="28"/>
              </w:rPr>
            </w:pPr>
            <w:r w:rsidRPr="006B3C9A">
              <w:rPr>
                <w:rFonts w:ascii="Times New Roman" w:hAnsi="Times New Roman" w:cs="Times New Roman"/>
                <w:sz w:val="28"/>
                <w:szCs w:val="28"/>
              </w:rPr>
              <w:t>-and-</w:t>
            </w:r>
          </w:p>
          <w:p w:rsidR="00CF7285" w:rsidRDefault="00CF7285" w:rsidP="00CF7285">
            <w:pPr>
              <w:jc w:val="center"/>
              <w:rPr>
                <w:rFonts w:ascii="Times New Roman" w:hAnsi="Times New Roman" w:cs="Times New Roman"/>
                <w:sz w:val="28"/>
                <w:szCs w:val="28"/>
              </w:rPr>
            </w:pPr>
          </w:p>
          <w:p w:rsidR="00CF7285" w:rsidRPr="006B3C9A" w:rsidRDefault="00CF7285" w:rsidP="00CF7285">
            <w:pPr>
              <w:jc w:val="center"/>
              <w:rPr>
                <w:rFonts w:ascii="Times New Roman" w:hAnsi="Times New Roman" w:cs="Times New Roman"/>
                <w:sz w:val="28"/>
                <w:szCs w:val="28"/>
              </w:rPr>
            </w:pPr>
          </w:p>
          <w:p w:rsidR="00CF7285" w:rsidRPr="006B3C9A" w:rsidRDefault="00850FA6" w:rsidP="00CF7285">
            <w:pPr>
              <w:jc w:val="center"/>
              <w:rPr>
                <w:rFonts w:ascii="Times New Roman" w:hAnsi="Times New Roman" w:cs="Times New Roman"/>
                <w:sz w:val="28"/>
                <w:szCs w:val="28"/>
              </w:rPr>
            </w:pPr>
            <w:r>
              <w:rPr>
                <w:rFonts w:ascii="Times New Roman" w:hAnsi="Times New Roman" w:cs="Times New Roman"/>
                <w:sz w:val="28"/>
                <w:szCs w:val="28"/>
              </w:rPr>
              <w:t>ROHL ENTERPRISES LTD.</w:t>
            </w:r>
          </w:p>
          <w:p w:rsidR="00CF7285" w:rsidRPr="006B3C9A" w:rsidRDefault="00850FA6" w:rsidP="00CF7285">
            <w:pPr>
              <w:jc w:val="right"/>
              <w:rPr>
                <w:rFonts w:ascii="Times New Roman" w:hAnsi="Times New Roman" w:cs="Times New Roman"/>
                <w:sz w:val="28"/>
                <w:szCs w:val="28"/>
              </w:rPr>
            </w:pPr>
            <w:r>
              <w:rPr>
                <w:rFonts w:ascii="Times New Roman" w:hAnsi="Times New Roman" w:cs="Times New Roman"/>
                <w:sz w:val="28"/>
                <w:szCs w:val="28"/>
              </w:rPr>
              <w:t>Defendant</w:t>
            </w:r>
          </w:p>
          <w:p w:rsidR="00850FA6" w:rsidRPr="006B3C9A" w:rsidRDefault="00850FA6" w:rsidP="00850FA6">
            <w:pPr>
              <w:jc w:val="center"/>
              <w:rPr>
                <w:rFonts w:ascii="Times New Roman" w:hAnsi="Times New Roman" w:cs="Times New Roman"/>
                <w:sz w:val="28"/>
                <w:szCs w:val="28"/>
              </w:rPr>
            </w:pPr>
            <w:r w:rsidRPr="006B3C9A">
              <w:rPr>
                <w:rFonts w:ascii="Times New Roman" w:hAnsi="Times New Roman" w:cs="Times New Roman"/>
                <w:sz w:val="28"/>
                <w:szCs w:val="28"/>
              </w:rPr>
              <w:t>-and-</w:t>
            </w:r>
          </w:p>
          <w:p w:rsidR="00850FA6" w:rsidRDefault="00850FA6" w:rsidP="00850FA6">
            <w:pPr>
              <w:jc w:val="center"/>
              <w:rPr>
                <w:rFonts w:ascii="Times New Roman" w:hAnsi="Times New Roman" w:cs="Times New Roman"/>
                <w:sz w:val="28"/>
                <w:szCs w:val="28"/>
              </w:rPr>
            </w:pPr>
          </w:p>
          <w:p w:rsidR="00850FA6" w:rsidRPr="006B3C9A" w:rsidRDefault="00850FA6" w:rsidP="00850FA6">
            <w:pPr>
              <w:jc w:val="center"/>
              <w:rPr>
                <w:rFonts w:ascii="Times New Roman" w:hAnsi="Times New Roman" w:cs="Times New Roman"/>
                <w:sz w:val="28"/>
                <w:szCs w:val="28"/>
              </w:rPr>
            </w:pPr>
          </w:p>
          <w:p w:rsidR="00850FA6" w:rsidRPr="006B3C9A" w:rsidRDefault="00850FA6" w:rsidP="00850FA6">
            <w:pPr>
              <w:jc w:val="center"/>
              <w:rPr>
                <w:rFonts w:ascii="Times New Roman" w:hAnsi="Times New Roman" w:cs="Times New Roman"/>
                <w:sz w:val="28"/>
                <w:szCs w:val="28"/>
              </w:rPr>
            </w:pPr>
            <w:r>
              <w:rPr>
                <w:rFonts w:ascii="Times New Roman" w:hAnsi="Times New Roman" w:cs="Times New Roman"/>
                <w:sz w:val="28"/>
                <w:szCs w:val="28"/>
              </w:rPr>
              <w:t>TRAVELERS INSURANCE COMPANY OF CANADA</w:t>
            </w:r>
          </w:p>
          <w:p w:rsidR="00850FA6" w:rsidRPr="006B3C9A" w:rsidRDefault="00850FA6" w:rsidP="00850FA6">
            <w:pPr>
              <w:jc w:val="right"/>
              <w:rPr>
                <w:rFonts w:ascii="Times New Roman" w:hAnsi="Times New Roman" w:cs="Times New Roman"/>
                <w:sz w:val="28"/>
                <w:szCs w:val="28"/>
              </w:rPr>
            </w:pPr>
            <w:r>
              <w:rPr>
                <w:rFonts w:ascii="Times New Roman" w:hAnsi="Times New Roman" w:cs="Times New Roman"/>
                <w:sz w:val="28"/>
                <w:szCs w:val="28"/>
              </w:rPr>
              <w:t>Defendant</w:t>
            </w:r>
          </w:p>
          <w:p w:rsidR="00CF7285" w:rsidRPr="006B3C9A" w:rsidRDefault="00CF7285" w:rsidP="00CF7285">
            <w:pPr>
              <w:jc w:val="both"/>
              <w:rPr>
                <w:rFonts w:ascii="Times New Roman" w:hAnsi="Times New Roman" w:cs="Times New Roman"/>
                <w:b/>
                <w:sz w:val="28"/>
                <w:szCs w:val="28"/>
              </w:rPr>
            </w:pPr>
          </w:p>
          <w:p w:rsidR="00707EAE" w:rsidRPr="001612F2" w:rsidRDefault="00707EAE" w:rsidP="00183F89">
            <w:pPr>
              <w:jc w:val="both"/>
              <w:rPr>
                <w:rFonts w:ascii="Times New Roman" w:hAnsi="Times New Roman" w:cs="Times New Roman"/>
                <w:sz w:val="28"/>
                <w:szCs w:val="28"/>
              </w:rPr>
            </w:pPr>
          </w:p>
        </w:tc>
      </w:tr>
      <w:tr w:rsidR="00707EAE" w:rsidRPr="006B3C9A" w:rsidTr="00707EAE">
        <w:tc>
          <w:tcPr>
            <w:tcW w:w="6408" w:type="dxa"/>
          </w:tcPr>
          <w:p w:rsidR="00707EAE" w:rsidRPr="006B3C9A" w:rsidRDefault="00707EAE" w:rsidP="00183F89">
            <w:pPr>
              <w:tabs>
                <w:tab w:val="left" w:pos="720"/>
                <w:tab w:val="left" w:pos="1452"/>
                <w:tab w:val="left" w:pos="2392"/>
              </w:tabs>
              <w:jc w:val="center"/>
              <w:rPr>
                <w:rFonts w:ascii="Times New Roman" w:hAnsi="Times New Roman" w:cs="Times New Roman"/>
                <w:sz w:val="28"/>
                <w:szCs w:val="28"/>
                <w:lang w:val="en-GB"/>
              </w:rPr>
            </w:pPr>
          </w:p>
          <w:p w:rsidR="00707EAE" w:rsidRPr="006B3C9A" w:rsidRDefault="00F445D8" w:rsidP="00183F89">
            <w:pPr>
              <w:tabs>
                <w:tab w:val="left" w:pos="720"/>
                <w:tab w:val="left" w:pos="1452"/>
                <w:tab w:val="left" w:pos="2392"/>
              </w:tabs>
              <w:jc w:val="center"/>
              <w:rPr>
                <w:rFonts w:ascii="Times New Roman" w:hAnsi="Times New Roman" w:cs="Times New Roman"/>
                <w:sz w:val="28"/>
                <w:szCs w:val="28"/>
                <w:lang w:val="en-GB"/>
              </w:rPr>
            </w:pPr>
            <w:r w:rsidRPr="006B3C9A">
              <w:rPr>
                <w:rFonts w:ascii="Times New Roman" w:hAnsi="Times New Roman" w:cs="Times New Roman"/>
                <w:sz w:val="28"/>
                <w:szCs w:val="28"/>
                <w:lang w:val="en-GB"/>
              </w:rPr>
              <w:t xml:space="preserve">MEMORANDUM </w:t>
            </w:r>
            <w:r w:rsidR="00442252">
              <w:rPr>
                <w:rFonts w:ascii="Times New Roman" w:hAnsi="Times New Roman" w:cs="Times New Roman"/>
                <w:sz w:val="28"/>
                <w:szCs w:val="28"/>
                <w:lang w:val="en-GB"/>
              </w:rPr>
              <w:t>OF JUDGMENT</w:t>
            </w:r>
          </w:p>
          <w:p w:rsidR="00707EAE" w:rsidRPr="006B3C9A" w:rsidRDefault="00707EAE" w:rsidP="00183F89">
            <w:pPr>
              <w:tabs>
                <w:tab w:val="left" w:pos="720"/>
                <w:tab w:val="left" w:pos="1452"/>
                <w:tab w:val="left" w:pos="2392"/>
              </w:tabs>
              <w:jc w:val="center"/>
              <w:rPr>
                <w:rFonts w:ascii="Times New Roman" w:hAnsi="Times New Roman" w:cs="Times New Roman"/>
                <w:sz w:val="28"/>
                <w:szCs w:val="28"/>
                <w:lang w:val="en-GB"/>
              </w:rPr>
            </w:pPr>
            <w:r w:rsidRPr="006B3C9A">
              <w:rPr>
                <w:rFonts w:ascii="Times New Roman" w:hAnsi="Times New Roman" w:cs="Times New Roman"/>
                <w:sz w:val="28"/>
                <w:szCs w:val="28"/>
                <w:lang w:val="en-GB"/>
              </w:rPr>
              <w:t xml:space="preserve">THE HONOURABLE JUSTICE </w:t>
            </w:r>
            <w:r w:rsidR="00850FA6">
              <w:rPr>
                <w:rFonts w:ascii="Times New Roman" w:hAnsi="Times New Roman" w:cs="Times New Roman"/>
                <w:sz w:val="28"/>
                <w:szCs w:val="28"/>
                <w:lang w:val="en-GB"/>
              </w:rPr>
              <w:t>S.H. SMALLWOOD</w:t>
            </w:r>
          </w:p>
          <w:p w:rsidR="00707EAE" w:rsidRPr="006B3C9A" w:rsidRDefault="00707EAE" w:rsidP="00183F89">
            <w:pPr>
              <w:tabs>
                <w:tab w:val="left" w:pos="720"/>
                <w:tab w:val="left" w:pos="1452"/>
                <w:tab w:val="left" w:pos="2392"/>
              </w:tabs>
              <w:jc w:val="both"/>
              <w:rPr>
                <w:rFonts w:ascii="Times New Roman" w:hAnsi="Times New Roman" w:cs="Times New Roman"/>
                <w:sz w:val="28"/>
                <w:szCs w:val="28"/>
                <w:lang w:val="en-GB"/>
              </w:rPr>
            </w:pPr>
          </w:p>
        </w:tc>
      </w:tr>
    </w:tbl>
    <w:p w:rsidR="001F5970" w:rsidRPr="006B3C9A" w:rsidRDefault="001F5970" w:rsidP="00183F89">
      <w:pPr>
        <w:spacing w:after="0" w:line="240" w:lineRule="auto"/>
        <w:jc w:val="both"/>
        <w:rPr>
          <w:rFonts w:ascii="Times New Roman" w:hAnsi="Times New Roman" w:cs="Times New Roman"/>
          <w:sz w:val="28"/>
          <w:szCs w:val="28"/>
        </w:rPr>
        <w:sectPr w:rsidR="001F5970" w:rsidRPr="006B3C9A" w:rsidSect="00707EAE">
          <w:pgSz w:w="12240" w:h="15840"/>
          <w:pgMar w:top="1440" w:right="810" w:bottom="1440" w:left="1440" w:header="720" w:footer="720" w:gutter="0"/>
          <w:cols w:space="720"/>
          <w:titlePg/>
          <w:docGrid w:linePitch="360"/>
        </w:sectPr>
      </w:pPr>
    </w:p>
    <w:p w:rsidR="000812FA" w:rsidRPr="006B3C9A" w:rsidRDefault="000812FA" w:rsidP="00183F89">
      <w:pPr>
        <w:tabs>
          <w:tab w:val="right" w:pos="4230"/>
        </w:tabs>
        <w:spacing w:after="0" w:line="240" w:lineRule="auto"/>
        <w:ind w:right="-432"/>
        <w:jc w:val="both"/>
        <w:rPr>
          <w:rFonts w:ascii="Times New Roman" w:hAnsi="Times New Roman" w:cs="Times New Roman"/>
          <w:sz w:val="28"/>
          <w:szCs w:val="28"/>
          <w:u w:val="single"/>
        </w:rPr>
      </w:pPr>
    </w:p>
    <w:p w:rsidR="006B3C9A" w:rsidRPr="006B3C9A" w:rsidRDefault="006B3C9A" w:rsidP="00183F89">
      <w:pPr>
        <w:tabs>
          <w:tab w:val="right" w:pos="4230"/>
        </w:tabs>
        <w:spacing w:after="0" w:line="240" w:lineRule="auto"/>
        <w:ind w:right="-432"/>
        <w:jc w:val="both"/>
        <w:rPr>
          <w:rFonts w:ascii="Times New Roman" w:hAnsi="Times New Roman" w:cs="Times New Roman"/>
          <w:sz w:val="28"/>
          <w:szCs w:val="28"/>
          <w:u w:val="single"/>
        </w:rPr>
      </w:pPr>
    </w:p>
    <w:sectPr w:rsidR="006B3C9A" w:rsidRPr="006B3C9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A4" w:rsidRDefault="005317A4" w:rsidP="005B5B19">
      <w:pPr>
        <w:spacing w:after="0" w:line="240" w:lineRule="auto"/>
      </w:pPr>
      <w:r>
        <w:separator/>
      </w:r>
    </w:p>
  </w:endnote>
  <w:endnote w:type="continuationSeparator" w:id="0">
    <w:p w:rsidR="005317A4" w:rsidRDefault="005317A4"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A4" w:rsidRDefault="005317A4" w:rsidP="005B5B19">
      <w:pPr>
        <w:spacing w:after="0" w:line="240" w:lineRule="auto"/>
      </w:pPr>
      <w:r>
        <w:separator/>
      </w:r>
    </w:p>
  </w:footnote>
  <w:footnote w:type="continuationSeparator" w:id="0">
    <w:p w:rsidR="005317A4" w:rsidRDefault="005317A4"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Pr="0032647A" w:rsidRDefault="00E225FC">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385F2B">
          <w:rPr>
            <w:rFonts w:ascii="Times New Roman" w:hAnsi="Times New Roman" w:cs="Times New Roman"/>
            <w:noProof/>
            <w:sz w:val="24"/>
            <w:szCs w:val="24"/>
          </w:rPr>
          <w:t>12</w:t>
        </w:r>
        <w:r w:rsidRPr="0032647A">
          <w:rPr>
            <w:rFonts w:ascii="Times New Roman" w:hAnsi="Times New Roman" w:cs="Times New Roman"/>
            <w:noProof/>
            <w:sz w:val="24"/>
            <w:szCs w:val="24"/>
          </w:rPr>
          <w:fldChar w:fldCharType="end"/>
        </w:r>
      </w:sdtContent>
    </w:sdt>
  </w:p>
  <w:p w:rsidR="00E225FC" w:rsidRDefault="00E22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Default="00E225FC">
    <w:pPr>
      <w:pStyle w:val="Header"/>
      <w:jc w:val="right"/>
    </w:pPr>
  </w:p>
  <w:p w:rsidR="00E225FC" w:rsidRDefault="00E225FC"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Default="00E225FC">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E225FC" w:rsidRDefault="00E225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FC" w:rsidRDefault="00E225FC">
    <w:pPr>
      <w:pStyle w:val="Header"/>
      <w:jc w:val="right"/>
    </w:pPr>
  </w:p>
  <w:p w:rsidR="00E225FC" w:rsidRDefault="00E225FC"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05296"/>
    <w:multiLevelType w:val="hybridMultilevel"/>
    <w:tmpl w:val="36DA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245B"/>
    <w:multiLevelType w:val="hybridMultilevel"/>
    <w:tmpl w:val="4D1A2D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052DF6"/>
    <w:multiLevelType w:val="hybridMultilevel"/>
    <w:tmpl w:val="3FFE3D06"/>
    <w:lvl w:ilvl="0" w:tplc="601A4B36">
      <w:start w:val="1"/>
      <w:numFmt w:val="decimal"/>
      <w:lvlText w:val="[%1]"/>
      <w:lvlJc w:val="left"/>
      <w:pPr>
        <w:ind w:left="720" w:hanging="360"/>
      </w:pPr>
      <w:rPr>
        <w:rFonts w:ascii="Times New Roman" w:hAnsi="Times New Roman" w:hint="default"/>
        <w:b w:val="0"/>
        <w:i w:val="0"/>
        <w:sz w:val="28"/>
      </w:rPr>
    </w:lvl>
    <w:lvl w:ilvl="1" w:tplc="AD285C74">
      <w:start w:val="1"/>
      <w:numFmt w:val="lowerLetter"/>
      <w:lvlText w:val="%2."/>
      <w:lvlJc w:val="left"/>
      <w:pPr>
        <w:ind w:left="1440" w:hanging="360"/>
      </w:pPr>
      <w:rPr>
        <w:rFonts w:ascii="Times New Roman" w:eastAsiaTheme="minorEastAsia" w:hAnsi="Times New Roman" w:cs="Times New Roman"/>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5445A5"/>
    <w:multiLevelType w:val="hybridMultilevel"/>
    <w:tmpl w:val="F97A51D0"/>
    <w:lvl w:ilvl="0" w:tplc="85F6BD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F70A09"/>
    <w:multiLevelType w:val="hybridMultilevel"/>
    <w:tmpl w:val="99EA3650"/>
    <w:lvl w:ilvl="0" w:tplc="059C944E">
      <w:start w:val="1"/>
      <w:numFmt w:val="decimal"/>
      <w:lvlText w:val="[%1]"/>
      <w:lvlJc w:val="left"/>
      <w:pPr>
        <w:ind w:left="0" w:firstLine="0"/>
      </w:pPr>
      <w:rPr>
        <w:rFonts w:ascii="Times New Roman" w:hAnsi="Times New Roman" w:hint="default"/>
        <w:b w:val="0"/>
        <w:i w:val="0"/>
        <w:sz w:val="28"/>
      </w:rPr>
    </w:lvl>
    <w:lvl w:ilvl="1" w:tplc="04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DF5670"/>
    <w:multiLevelType w:val="hybridMultilevel"/>
    <w:tmpl w:val="9BA48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3"/>
  </w:num>
  <w:num w:numId="2">
    <w:abstractNumId w:val="17"/>
  </w:num>
  <w:num w:numId="3">
    <w:abstractNumId w:val="9"/>
  </w:num>
  <w:num w:numId="4">
    <w:abstractNumId w:val="0"/>
  </w:num>
  <w:num w:numId="5">
    <w:abstractNumId w:val="21"/>
  </w:num>
  <w:num w:numId="6">
    <w:abstractNumId w:val="6"/>
  </w:num>
  <w:num w:numId="7">
    <w:abstractNumId w:val="8"/>
  </w:num>
  <w:num w:numId="8">
    <w:abstractNumId w:val="3"/>
  </w:num>
  <w:num w:numId="9">
    <w:abstractNumId w:val="14"/>
  </w:num>
  <w:num w:numId="10">
    <w:abstractNumId w:val="11"/>
  </w:num>
  <w:num w:numId="11">
    <w:abstractNumId w:val="20"/>
  </w:num>
  <w:num w:numId="12">
    <w:abstractNumId w:val="10"/>
  </w:num>
  <w:num w:numId="13">
    <w:abstractNumId w:val="16"/>
  </w:num>
  <w:num w:numId="14">
    <w:abstractNumId w:val="19"/>
  </w:num>
  <w:num w:numId="15">
    <w:abstractNumId w:val="18"/>
  </w:num>
  <w:num w:numId="16">
    <w:abstractNumId w:val="7"/>
  </w:num>
  <w:num w:numId="17">
    <w:abstractNumId w:val="12"/>
  </w:num>
  <w:num w:numId="18">
    <w:abstractNumId w:val="15"/>
  </w:num>
  <w:num w:numId="19">
    <w:abstractNumId w:val="5"/>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5F5E98-2737-46EE-A957-D62DFC99335F}"/>
    <w:docVar w:name="dgnword-eventsink" w:val="192003632"/>
  </w:docVars>
  <w:rsids>
    <w:rsidRoot w:val="00086E43"/>
    <w:rsid w:val="00000109"/>
    <w:rsid w:val="00000548"/>
    <w:rsid w:val="0000296C"/>
    <w:rsid w:val="00002A9A"/>
    <w:rsid w:val="00003EB0"/>
    <w:rsid w:val="000119D1"/>
    <w:rsid w:val="00013FDF"/>
    <w:rsid w:val="00014E65"/>
    <w:rsid w:val="0001699C"/>
    <w:rsid w:val="00017B9E"/>
    <w:rsid w:val="00031747"/>
    <w:rsid w:val="00037ED0"/>
    <w:rsid w:val="00061D53"/>
    <w:rsid w:val="00062731"/>
    <w:rsid w:val="00064CA1"/>
    <w:rsid w:val="00065966"/>
    <w:rsid w:val="00070A41"/>
    <w:rsid w:val="00073FC3"/>
    <w:rsid w:val="00074C94"/>
    <w:rsid w:val="00080D58"/>
    <w:rsid w:val="000812FA"/>
    <w:rsid w:val="00082309"/>
    <w:rsid w:val="00083E10"/>
    <w:rsid w:val="0008411E"/>
    <w:rsid w:val="0008510B"/>
    <w:rsid w:val="00085E83"/>
    <w:rsid w:val="00086A2A"/>
    <w:rsid w:val="00086E43"/>
    <w:rsid w:val="000A02B6"/>
    <w:rsid w:val="000A031F"/>
    <w:rsid w:val="000A0C24"/>
    <w:rsid w:val="000A21B3"/>
    <w:rsid w:val="000A35CC"/>
    <w:rsid w:val="000A3F87"/>
    <w:rsid w:val="000A4C84"/>
    <w:rsid w:val="000A5A44"/>
    <w:rsid w:val="000A5D72"/>
    <w:rsid w:val="000B0A6A"/>
    <w:rsid w:val="000B1331"/>
    <w:rsid w:val="000B661B"/>
    <w:rsid w:val="000B66A2"/>
    <w:rsid w:val="000B7143"/>
    <w:rsid w:val="000C0776"/>
    <w:rsid w:val="000C1B68"/>
    <w:rsid w:val="000C3EB0"/>
    <w:rsid w:val="000C416E"/>
    <w:rsid w:val="000E3F17"/>
    <w:rsid w:val="000E4869"/>
    <w:rsid w:val="000F02DC"/>
    <w:rsid w:val="000F0C5A"/>
    <w:rsid w:val="000F4536"/>
    <w:rsid w:val="000F53DB"/>
    <w:rsid w:val="001006FE"/>
    <w:rsid w:val="00103021"/>
    <w:rsid w:val="001064F4"/>
    <w:rsid w:val="00107138"/>
    <w:rsid w:val="00107561"/>
    <w:rsid w:val="001107A6"/>
    <w:rsid w:val="00115C43"/>
    <w:rsid w:val="00115FB8"/>
    <w:rsid w:val="00123356"/>
    <w:rsid w:val="0012581F"/>
    <w:rsid w:val="001267A1"/>
    <w:rsid w:val="00132D47"/>
    <w:rsid w:val="00136F74"/>
    <w:rsid w:val="001375A5"/>
    <w:rsid w:val="00140D56"/>
    <w:rsid w:val="0014108A"/>
    <w:rsid w:val="00142877"/>
    <w:rsid w:val="00143EBC"/>
    <w:rsid w:val="00146E33"/>
    <w:rsid w:val="00147AB2"/>
    <w:rsid w:val="00150A47"/>
    <w:rsid w:val="00150AF2"/>
    <w:rsid w:val="0015134C"/>
    <w:rsid w:val="00151845"/>
    <w:rsid w:val="00154197"/>
    <w:rsid w:val="0015637B"/>
    <w:rsid w:val="00156BFE"/>
    <w:rsid w:val="00160FFD"/>
    <w:rsid w:val="001612F2"/>
    <w:rsid w:val="0016194C"/>
    <w:rsid w:val="00163844"/>
    <w:rsid w:val="00170843"/>
    <w:rsid w:val="00172002"/>
    <w:rsid w:val="00175A4F"/>
    <w:rsid w:val="001777E0"/>
    <w:rsid w:val="00182532"/>
    <w:rsid w:val="001828A4"/>
    <w:rsid w:val="00183F89"/>
    <w:rsid w:val="001905BD"/>
    <w:rsid w:val="001922F6"/>
    <w:rsid w:val="00193016"/>
    <w:rsid w:val="00194D52"/>
    <w:rsid w:val="00195A17"/>
    <w:rsid w:val="001A07B6"/>
    <w:rsid w:val="001A226B"/>
    <w:rsid w:val="001A3CE0"/>
    <w:rsid w:val="001A7E19"/>
    <w:rsid w:val="001B1801"/>
    <w:rsid w:val="001B5F7B"/>
    <w:rsid w:val="001B7074"/>
    <w:rsid w:val="001C002E"/>
    <w:rsid w:val="001C1DCF"/>
    <w:rsid w:val="001C2675"/>
    <w:rsid w:val="001C7303"/>
    <w:rsid w:val="001C7621"/>
    <w:rsid w:val="001D0592"/>
    <w:rsid w:val="001D5885"/>
    <w:rsid w:val="001E0F8F"/>
    <w:rsid w:val="001E281B"/>
    <w:rsid w:val="001E39E7"/>
    <w:rsid w:val="001E3F4D"/>
    <w:rsid w:val="001E4028"/>
    <w:rsid w:val="001E74AE"/>
    <w:rsid w:val="001F5970"/>
    <w:rsid w:val="00202702"/>
    <w:rsid w:val="00204CC2"/>
    <w:rsid w:val="00210AE8"/>
    <w:rsid w:val="002166C2"/>
    <w:rsid w:val="002204A4"/>
    <w:rsid w:val="002231D3"/>
    <w:rsid w:val="002264B5"/>
    <w:rsid w:val="00231B65"/>
    <w:rsid w:val="0023226F"/>
    <w:rsid w:val="00232515"/>
    <w:rsid w:val="0023366A"/>
    <w:rsid w:val="00234729"/>
    <w:rsid w:val="00235567"/>
    <w:rsid w:val="00235882"/>
    <w:rsid w:val="0023789F"/>
    <w:rsid w:val="002416A0"/>
    <w:rsid w:val="0024265D"/>
    <w:rsid w:val="00243102"/>
    <w:rsid w:val="0024778D"/>
    <w:rsid w:val="00251E8D"/>
    <w:rsid w:val="00254889"/>
    <w:rsid w:val="00255A9D"/>
    <w:rsid w:val="00257C0F"/>
    <w:rsid w:val="0026010E"/>
    <w:rsid w:val="00262741"/>
    <w:rsid w:val="00262973"/>
    <w:rsid w:val="00264560"/>
    <w:rsid w:val="002674C1"/>
    <w:rsid w:val="0027649A"/>
    <w:rsid w:val="00276AF1"/>
    <w:rsid w:val="00276CDD"/>
    <w:rsid w:val="00281021"/>
    <w:rsid w:val="002835D3"/>
    <w:rsid w:val="00283D4B"/>
    <w:rsid w:val="00286B87"/>
    <w:rsid w:val="00287651"/>
    <w:rsid w:val="00292941"/>
    <w:rsid w:val="00293CA7"/>
    <w:rsid w:val="00293CA9"/>
    <w:rsid w:val="002964C6"/>
    <w:rsid w:val="002A314C"/>
    <w:rsid w:val="002A52A5"/>
    <w:rsid w:val="002A5A0F"/>
    <w:rsid w:val="002A5F39"/>
    <w:rsid w:val="002A72D8"/>
    <w:rsid w:val="002A787D"/>
    <w:rsid w:val="002B05C9"/>
    <w:rsid w:val="002B5C72"/>
    <w:rsid w:val="002B76E5"/>
    <w:rsid w:val="002C235E"/>
    <w:rsid w:val="002D165F"/>
    <w:rsid w:val="002D18E5"/>
    <w:rsid w:val="002D2DBE"/>
    <w:rsid w:val="002D49D5"/>
    <w:rsid w:val="002D59FA"/>
    <w:rsid w:val="002D6170"/>
    <w:rsid w:val="002D7D42"/>
    <w:rsid w:val="002E05E8"/>
    <w:rsid w:val="002E215F"/>
    <w:rsid w:val="002E7A6D"/>
    <w:rsid w:val="002F1359"/>
    <w:rsid w:val="002F21F4"/>
    <w:rsid w:val="002F2EF0"/>
    <w:rsid w:val="002F385A"/>
    <w:rsid w:val="002F5541"/>
    <w:rsid w:val="002F58C1"/>
    <w:rsid w:val="002F72D8"/>
    <w:rsid w:val="0030055D"/>
    <w:rsid w:val="003008E7"/>
    <w:rsid w:val="00300D94"/>
    <w:rsid w:val="003022A7"/>
    <w:rsid w:val="0030334C"/>
    <w:rsid w:val="003079CA"/>
    <w:rsid w:val="00311FDF"/>
    <w:rsid w:val="0031335D"/>
    <w:rsid w:val="003138DE"/>
    <w:rsid w:val="00313BFC"/>
    <w:rsid w:val="00317277"/>
    <w:rsid w:val="00321645"/>
    <w:rsid w:val="00322117"/>
    <w:rsid w:val="0032283A"/>
    <w:rsid w:val="003236BC"/>
    <w:rsid w:val="003248B5"/>
    <w:rsid w:val="0032647A"/>
    <w:rsid w:val="00334353"/>
    <w:rsid w:val="00335FA1"/>
    <w:rsid w:val="003410BF"/>
    <w:rsid w:val="00342C08"/>
    <w:rsid w:val="00344BA7"/>
    <w:rsid w:val="00350D84"/>
    <w:rsid w:val="00350F61"/>
    <w:rsid w:val="00354446"/>
    <w:rsid w:val="00361360"/>
    <w:rsid w:val="00364F1F"/>
    <w:rsid w:val="00365C83"/>
    <w:rsid w:val="00367983"/>
    <w:rsid w:val="00367F08"/>
    <w:rsid w:val="00370E1F"/>
    <w:rsid w:val="00370E5F"/>
    <w:rsid w:val="00374F41"/>
    <w:rsid w:val="0038077C"/>
    <w:rsid w:val="00381220"/>
    <w:rsid w:val="0038251A"/>
    <w:rsid w:val="00385F2B"/>
    <w:rsid w:val="003931B0"/>
    <w:rsid w:val="003956F4"/>
    <w:rsid w:val="003A24B5"/>
    <w:rsid w:val="003A2963"/>
    <w:rsid w:val="003B045A"/>
    <w:rsid w:val="003B76DC"/>
    <w:rsid w:val="003C109C"/>
    <w:rsid w:val="003C2C86"/>
    <w:rsid w:val="003C31B9"/>
    <w:rsid w:val="003C334D"/>
    <w:rsid w:val="003C63EC"/>
    <w:rsid w:val="003C6F5B"/>
    <w:rsid w:val="003C7A75"/>
    <w:rsid w:val="003D0335"/>
    <w:rsid w:val="003D3E8C"/>
    <w:rsid w:val="003D54FF"/>
    <w:rsid w:val="003D5D8F"/>
    <w:rsid w:val="003D721C"/>
    <w:rsid w:val="003E3739"/>
    <w:rsid w:val="003F2B8B"/>
    <w:rsid w:val="003F6C4B"/>
    <w:rsid w:val="00401A96"/>
    <w:rsid w:val="00401D65"/>
    <w:rsid w:val="0040241C"/>
    <w:rsid w:val="0040365D"/>
    <w:rsid w:val="004157F3"/>
    <w:rsid w:val="004213C4"/>
    <w:rsid w:val="00421573"/>
    <w:rsid w:val="00423626"/>
    <w:rsid w:val="00433D91"/>
    <w:rsid w:val="00436412"/>
    <w:rsid w:val="004370EC"/>
    <w:rsid w:val="004405EB"/>
    <w:rsid w:val="00442252"/>
    <w:rsid w:val="00444E03"/>
    <w:rsid w:val="00451BB1"/>
    <w:rsid w:val="00453E19"/>
    <w:rsid w:val="004541CE"/>
    <w:rsid w:val="00455003"/>
    <w:rsid w:val="00461203"/>
    <w:rsid w:val="0046366D"/>
    <w:rsid w:val="00463AE5"/>
    <w:rsid w:val="00465F7E"/>
    <w:rsid w:val="00466B42"/>
    <w:rsid w:val="00470926"/>
    <w:rsid w:val="004731CC"/>
    <w:rsid w:val="00475B92"/>
    <w:rsid w:val="00481216"/>
    <w:rsid w:val="00481EE6"/>
    <w:rsid w:val="004920DB"/>
    <w:rsid w:val="004936B6"/>
    <w:rsid w:val="0049589C"/>
    <w:rsid w:val="004968FD"/>
    <w:rsid w:val="00497278"/>
    <w:rsid w:val="004A0B78"/>
    <w:rsid w:val="004A0CEF"/>
    <w:rsid w:val="004A23C0"/>
    <w:rsid w:val="004A5259"/>
    <w:rsid w:val="004B1CB5"/>
    <w:rsid w:val="004B1ED2"/>
    <w:rsid w:val="004B1FB1"/>
    <w:rsid w:val="004B5401"/>
    <w:rsid w:val="004B5E1C"/>
    <w:rsid w:val="004C3E7C"/>
    <w:rsid w:val="004C698B"/>
    <w:rsid w:val="004C7BFE"/>
    <w:rsid w:val="004D2997"/>
    <w:rsid w:val="004D67C4"/>
    <w:rsid w:val="004E1C93"/>
    <w:rsid w:val="004E2583"/>
    <w:rsid w:val="004E3513"/>
    <w:rsid w:val="004E6074"/>
    <w:rsid w:val="004F0138"/>
    <w:rsid w:val="004F225C"/>
    <w:rsid w:val="004F247E"/>
    <w:rsid w:val="004F3F16"/>
    <w:rsid w:val="004F466C"/>
    <w:rsid w:val="004F5BCA"/>
    <w:rsid w:val="004F7C58"/>
    <w:rsid w:val="00501407"/>
    <w:rsid w:val="005021B7"/>
    <w:rsid w:val="00502400"/>
    <w:rsid w:val="005119C9"/>
    <w:rsid w:val="00512C5E"/>
    <w:rsid w:val="00513901"/>
    <w:rsid w:val="00520F09"/>
    <w:rsid w:val="00524AD7"/>
    <w:rsid w:val="00525950"/>
    <w:rsid w:val="00526B82"/>
    <w:rsid w:val="00527596"/>
    <w:rsid w:val="00531497"/>
    <w:rsid w:val="005317A4"/>
    <w:rsid w:val="00531A67"/>
    <w:rsid w:val="00533440"/>
    <w:rsid w:val="00533F06"/>
    <w:rsid w:val="00535E26"/>
    <w:rsid w:val="005367FF"/>
    <w:rsid w:val="0055239A"/>
    <w:rsid w:val="005569A2"/>
    <w:rsid w:val="0056107A"/>
    <w:rsid w:val="005654FA"/>
    <w:rsid w:val="00571065"/>
    <w:rsid w:val="00571708"/>
    <w:rsid w:val="00574A3C"/>
    <w:rsid w:val="0057594B"/>
    <w:rsid w:val="00577041"/>
    <w:rsid w:val="0057744F"/>
    <w:rsid w:val="00577849"/>
    <w:rsid w:val="005846D0"/>
    <w:rsid w:val="005852DF"/>
    <w:rsid w:val="00596E58"/>
    <w:rsid w:val="005A05F0"/>
    <w:rsid w:val="005A0BBF"/>
    <w:rsid w:val="005B1E13"/>
    <w:rsid w:val="005B5B19"/>
    <w:rsid w:val="005C1443"/>
    <w:rsid w:val="005C2605"/>
    <w:rsid w:val="005C39E0"/>
    <w:rsid w:val="005C56F2"/>
    <w:rsid w:val="005D1E2B"/>
    <w:rsid w:val="005D2AEA"/>
    <w:rsid w:val="005D38D0"/>
    <w:rsid w:val="005D7B8B"/>
    <w:rsid w:val="005E1FDE"/>
    <w:rsid w:val="005E382C"/>
    <w:rsid w:val="005E4153"/>
    <w:rsid w:val="005F4D78"/>
    <w:rsid w:val="006001D0"/>
    <w:rsid w:val="00600CCD"/>
    <w:rsid w:val="00601BAB"/>
    <w:rsid w:val="00604A68"/>
    <w:rsid w:val="00604C30"/>
    <w:rsid w:val="0060531D"/>
    <w:rsid w:val="006149B3"/>
    <w:rsid w:val="006152B8"/>
    <w:rsid w:val="006153F5"/>
    <w:rsid w:val="00615584"/>
    <w:rsid w:val="006172C6"/>
    <w:rsid w:val="00620991"/>
    <w:rsid w:val="0062148C"/>
    <w:rsid w:val="00623D48"/>
    <w:rsid w:val="00624ADC"/>
    <w:rsid w:val="0062625B"/>
    <w:rsid w:val="006309EB"/>
    <w:rsid w:val="00631C79"/>
    <w:rsid w:val="00634EDC"/>
    <w:rsid w:val="00635625"/>
    <w:rsid w:val="0063651C"/>
    <w:rsid w:val="00636910"/>
    <w:rsid w:val="00641AE6"/>
    <w:rsid w:val="00643887"/>
    <w:rsid w:val="0064444E"/>
    <w:rsid w:val="0064516A"/>
    <w:rsid w:val="006512B2"/>
    <w:rsid w:val="006532D4"/>
    <w:rsid w:val="006612FB"/>
    <w:rsid w:val="006663E9"/>
    <w:rsid w:val="00681EFE"/>
    <w:rsid w:val="00686476"/>
    <w:rsid w:val="006923C3"/>
    <w:rsid w:val="00692FAB"/>
    <w:rsid w:val="00694B35"/>
    <w:rsid w:val="0069577D"/>
    <w:rsid w:val="006A53A6"/>
    <w:rsid w:val="006B12EE"/>
    <w:rsid w:val="006B3C9A"/>
    <w:rsid w:val="006B4386"/>
    <w:rsid w:val="006C1C83"/>
    <w:rsid w:val="006C2691"/>
    <w:rsid w:val="006C393E"/>
    <w:rsid w:val="006C40C6"/>
    <w:rsid w:val="006C4F77"/>
    <w:rsid w:val="006C7722"/>
    <w:rsid w:val="006D28E5"/>
    <w:rsid w:val="006D7356"/>
    <w:rsid w:val="006E0998"/>
    <w:rsid w:val="006E487E"/>
    <w:rsid w:val="006F08A4"/>
    <w:rsid w:val="006F4047"/>
    <w:rsid w:val="0070286D"/>
    <w:rsid w:val="00702BA2"/>
    <w:rsid w:val="007049B6"/>
    <w:rsid w:val="00705DF1"/>
    <w:rsid w:val="00706D21"/>
    <w:rsid w:val="0070724D"/>
    <w:rsid w:val="00707EAE"/>
    <w:rsid w:val="0071086B"/>
    <w:rsid w:val="007172DF"/>
    <w:rsid w:val="00720142"/>
    <w:rsid w:val="0072144C"/>
    <w:rsid w:val="00721F97"/>
    <w:rsid w:val="00723514"/>
    <w:rsid w:val="00723E20"/>
    <w:rsid w:val="00726916"/>
    <w:rsid w:val="0072712D"/>
    <w:rsid w:val="0072786F"/>
    <w:rsid w:val="00735051"/>
    <w:rsid w:val="007404D1"/>
    <w:rsid w:val="00740811"/>
    <w:rsid w:val="00740F21"/>
    <w:rsid w:val="007419E9"/>
    <w:rsid w:val="00745A79"/>
    <w:rsid w:val="00750506"/>
    <w:rsid w:val="00750CF4"/>
    <w:rsid w:val="00755A0F"/>
    <w:rsid w:val="00757260"/>
    <w:rsid w:val="00757792"/>
    <w:rsid w:val="0076058B"/>
    <w:rsid w:val="00761054"/>
    <w:rsid w:val="00770F69"/>
    <w:rsid w:val="00773839"/>
    <w:rsid w:val="00774F1E"/>
    <w:rsid w:val="00776820"/>
    <w:rsid w:val="00777B6B"/>
    <w:rsid w:val="00777E6D"/>
    <w:rsid w:val="0078402D"/>
    <w:rsid w:val="007862A2"/>
    <w:rsid w:val="00787F0F"/>
    <w:rsid w:val="007943BC"/>
    <w:rsid w:val="00797CFD"/>
    <w:rsid w:val="007A0530"/>
    <w:rsid w:val="007A6539"/>
    <w:rsid w:val="007B414A"/>
    <w:rsid w:val="007B5A95"/>
    <w:rsid w:val="007B6556"/>
    <w:rsid w:val="007B7559"/>
    <w:rsid w:val="007C0ABA"/>
    <w:rsid w:val="007C1541"/>
    <w:rsid w:val="007C2FA2"/>
    <w:rsid w:val="007C3886"/>
    <w:rsid w:val="007C5FF9"/>
    <w:rsid w:val="007D09B2"/>
    <w:rsid w:val="007D09E6"/>
    <w:rsid w:val="007D11F8"/>
    <w:rsid w:val="007D3F6A"/>
    <w:rsid w:val="007E06F4"/>
    <w:rsid w:val="007E09EE"/>
    <w:rsid w:val="007E0EDB"/>
    <w:rsid w:val="007E4421"/>
    <w:rsid w:val="007E5C22"/>
    <w:rsid w:val="007E67F6"/>
    <w:rsid w:val="007E6916"/>
    <w:rsid w:val="007F2627"/>
    <w:rsid w:val="007F5AA2"/>
    <w:rsid w:val="007F5BE3"/>
    <w:rsid w:val="00803767"/>
    <w:rsid w:val="0081182E"/>
    <w:rsid w:val="00811AF5"/>
    <w:rsid w:val="00812170"/>
    <w:rsid w:val="0081548B"/>
    <w:rsid w:val="00816672"/>
    <w:rsid w:val="00817401"/>
    <w:rsid w:val="008203B7"/>
    <w:rsid w:val="00820D20"/>
    <w:rsid w:val="00822BA6"/>
    <w:rsid w:val="0082535A"/>
    <w:rsid w:val="008262A5"/>
    <w:rsid w:val="0083653B"/>
    <w:rsid w:val="00836DF9"/>
    <w:rsid w:val="008402AF"/>
    <w:rsid w:val="00841AF7"/>
    <w:rsid w:val="00841E01"/>
    <w:rsid w:val="00844DA9"/>
    <w:rsid w:val="00846C56"/>
    <w:rsid w:val="008472B8"/>
    <w:rsid w:val="00847CE8"/>
    <w:rsid w:val="00850631"/>
    <w:rsid w:val="00850FA6"/>
    <w:rsid w:val="0085198B"/>
    <w:rsid w:val="008520C9"/>
    <w:rsid w:val="00852397"/>
    <w:rsid w:val="00854E0A"/>
    <w:rsid w:val="00861CA5"/>
    <w:rsid w:val="008623BA"/>
    <w:rsid w:val="00864BF0"/>
    <w:rsid w:val="00866B24"/>
    <w:rsid w:val="00871A23"/>
    <w:rsid w:val="00883C26"/>
    <w:rsid w:val="00896674"/>
    <w:rsid w:val="0089737B"/>
    <w:rsid w:val="008A07FF"/>
    <w:rsid w:val="008A4430"/>
    <w:rsid w:val="008A7FDA"/>
    <w:rsid w:val="008B77C0"/>
    <w:rsid w:val="008C09DB"/>
    <w:rsid w:val="008C140F"/>
    <w:rsid w:val="008C4E6D"/>
    <w:rsid w:val="008D10C7"/>
    <w:rsid w:val="008D296E"/>
    <w:rsid w:val="008D30C0"/>
    <w:rsid w:val="008D41DA"/>
    <w:rsid w:val="008D5556"/>
    <w:rsid w:val="008E2EF0"/>
    <w:rsid w:val="008E3DBD"/>
    <w:rsid w:val="008E57C1"/>
    <w:rsid w:val="008E6629"/>
    <w:rsid w:val="008E6DE9"/>
    <w:rsid w:val="008F4C1A"/>
    <w:rsid w:val="008F617C"/>
    <w:rsid w:val="008F71FF"/>
    <w:rsid w:val="0090168D"/>
    <w:rsid w:val="009050BC"/>
    <w:rsid w:val="00907D47"/>
    <w:rsid w:val="00910B5C"/>
    <w:rsid w:val="00911453"/>
    <w:rsid w:val="00911A99"/>
    <w:rsid w:val="00911AA0"/>
    <w:rsid w:val="00912379"/>
    <w:rsid w:val="00913897"/>
    <w:rsid w:val="00915447"/>
    <w:rsid w:val="00923F74"/>
    <w:rsid w:val="00925238"/>
    <w:rsid w:val="009319D8"/>
    <w:rsid w:val="00932CD0"/>
    <w:rsid w:val="00933D94"/>
    <w:rsid w:val="00934591"/>
    <w:rsid w:val="00934738"/>
    <w:rsid w:val="009379F4"/>
    <w:rsid w:val="00944436"/>
    <w:rsid w:val="00946C60"/>
    <w:rsid w:val="00950590"/>
    <w:rsid w:val="00950F78"/>
    <w:rsid w:val="0095137F"/>
    <w:rsid w:val="009542E9"/>
    <w:rsid w:val="00954644"/>
    <w:rsid w:val="00957106"/>
    <w:rsid w:val="0095745B"/>
    <w:rsid w:val="00961A08"/>
    <w:rsid w:val="00961ABA"/>
    <w:rsid w:val="00962DC3"/>
    <w:rsid w:val="00966D78"/>
    <w:rsid w:val="00967D4E"/>
    <w:rsid w:val="00974606"/>
    <w:rsid w:val="009757BA"/>
    <w:rsid w:val="00984244"/>
    <w:rsid w:val="00986BD0"/>
    <w:rsid w:val="00987D86"/>
    <w:rsid w:val="0099073A"/>
    <w:rsid w:val="0099126D"/>
    <w:rsid w:val="00991E10"/>
    <w:rsid w:val="00991E8A"/>
    <w:rsid w:val="009932DB"/>
    <w:rsid w:val="009A45CD"/>
    <w:rsid w:val="009A5250"/>
    <w:rsid w:val="009A76A3"/>
    <w:rsid w:val="009B54F5"/>
    <w:rsid w:val="009B5588"/>
    <w:rsid w:val="009B5A36"/>
    <w:rsid w:val="009B788D"/>
    <w:rsid w:val="009C115C"/>
    <w:rsid w:val="009C2CC4"/>
    <w:rsid w:val="009C474B"/>
    <w:rsid w:val="009D112E"/>
    <w:rsid w:val="009D129B"/>
    <w:rsid w:val="009D1440"/>
    <w:rsid w:val="009D2B4C"/>
    <w:rsid w:val="009D4803"/>
    <w:rsid w:val="009D4C53"/>
    <w:rsid w:val="009E024A"/>
    <w:rsid w:val="009E0DDA"/>
    <w:rsid w:val="009E1A86"/>
    <w:rsid w:val="009E27B6"/>
    <w:rsid w:val="009E3184"/>
    <w:rsid w:val="009E4892"/>
    <w:rsid w:val="009F0E0D"/>
    <w:rsid w:val="009F3430"/>
    <w:rsid w:val="00A019A2"/>
    <w:rsid w:val="00A05B55"/>
    <w:rsid w:val="00A06B45"/>
    <w:rsid w:val="00A06F57"/>
    <w:rsid w:val="00A078CD"/>
    <w:rsid w:val="00A07AD9"/>
    <w:rsid w:val="00A11D05"/>
    <w:rsid w:val="00A11D68"/>
    <w:rsid w:val="00A127E7"/>
    <w:rsid w:val="00A163C2"/>
    <w:rsid w:val="00A164F5"/>
    <w:rsid w:val="00A166A1"/>
    <w:rsid w:val="00A33225"/>
    <w:rsid w:val="00A3395A"/>
    <w:rsid w:val="00A364AC"/>
    <w:rsid w:val="00A40D6C"/>
    <w:rsid w:val="00A41949"/>
    <w:rsid w:val="00A437E3"/>
    <w:rsid w:val="00A46835"/>
    <w:rsid w:val="00A46DED"/>
    <w:rsid w:val="00A5362D"/>
    <w:rsid w:val="00A53DC7"/>
    <w:rsid w:val="00A55495"/>
    <w:rsid w:val="00A5700E"/>
    <w:rsid w:val="00A60B1B"/>
    <w:rsid w:val="00A63AAD"/>
    <w:rsid w:val="00A65513"/>
    <w:rsid w:val="00A65A10"/>
    <w:rsid w:val="00A65CB3"/>
    <w:rsid w:val="00A661B6"/>
    <w:rsid w:val="00A7019B"/>
    <w:rsid w:val="00A72D7E"/>
    <w:rsid w:val="00A75488"/>
    <w:rsid w:val="00A8279A"/>
    <w:rsid w:val="00A82C88"/>
    <w:rsid w:val="00A83A5E"/>
    <w:rsid w:val="00A84D6A"/>
    <w:rsid w:val="00A871CD"/>
    <w:rsid w:val="00A91150"/>
    <w:rsid w:val="00A92918"/>
    <w:rsid w:val="00A93E9C"/>
    <w:rsid w:val="00AA234A"/>
    <w:rsid w:val="00AA2CC0"/>
    <w:rsid w:val="00AA6149"/>
    <w:rsid w:val="00AA742B"/>
    <w:rsid w:val="00AB1856"/>
    <w:rsid w:val="00AB33D5"/>
    <w:rsid w:val="00AB3FFF"/>
    <w:rsid w:val="00AB66A3"/>
    <w:rsid w:val="00AC7C6C"/>
    <w:rsid w:val="00AD13AB"/>
    <w:rsid w:val="00AD7F03"/>
    <w:rsid w:val="00AE4C6F"/>
    <w:rsid w:val="00AE709E"/>
    <w:rsid w:val="00AF0077"/>
    <w:rsid w:val="00AF25E1"/>
    <w:rsid w:val="00B0096D"/>
    <w:rsid w:val="00B01C3D"/>
    <w:rsid w:val="00B02019"/>
    <w:rsid w:val="00B04528"/>
    <w:rsid w:val="00B1057E"/>
    <w:rsid w:val="00B10AC1"/>
    <w:rsid w:val="00B134BB"/>
    <w:rsid w:val="00B15AAE"/>
    <w:rsid w:val="00B16941"/>
    <w:rsid w:val="00B20164"/>
    <w:rsid w:val="00B220CE"/>
    <w:rsid w:val="00B23B2C"/>
    <w:rsid w:val="00B32440"/>
    <w:rsid w:val="00B32ED7"/>
    <w:rsid w:val="00B37754"/>
    <w:rsid w:val="00B402E9"/>
    <w:rsid w:val="00B41A3A"/>
    <w:rsid w:val="00B435B8"/>
    <w:rsid w:val="00B44EF1"/>
    <w:rsid w:val="00B474B5"/>
    <w:rsid w:val="00B47EAF"/>
    <w:rsid w:val="00B512D6"/>
    <w:rsid w:val="00B5240C"/>
    <w:rsid w:val="00B52C00"/>
    <w:rsid w:val="00B54F5B"/>
    <w:rsid w:val="00B55B2E"/>
    <w:rsid w:val="00B55D4E"/>
    <w:rsid w:val="00B6626B"/>
    <w:rsid w:val="00B755B3"/>
    <w:rsid w:val="00B77C46"/>
    <w:rsid w:val="00B80D55"/>
    <w:rsid w:val="00B827F0"/>
    <w:rsid w:val="00B84CCB"/>
    <w:rsid w:val="00B84EFF"/>
    <w:rsid w:val="00B9309C"/>
    <w:rsid w:val="00B940BD"/>
    <w:rsid w:val="00B94F8E"/>
    <w:rsid w:val="00BA1BB1"/>
    <w:rsid w:val="00BA5510"/>
    <w:rsid w:val="00BB41CD"/>
    <w:rsid w:val="00BB5379"/>
    <w:rsid w:val="00BC176B"/>
    <w:rsid w:val="00BC273A"/>
    <w:rsid w:val="00BC32BC"/>
    <w:rsid w:val="00BC41B6"/>
    <w:rsid w:val="00BC4A36"/>
    <w:rsid w:val="00BC5C15"/>
    <w:rsid w:val="00BC697B"/>
    <w:rsid w:val="00BC7F9F"/>
    <w:rsid w:val="00BD2832"/>
    <w:rsid w:val="00BD34EB"/>
    <w:rsid w:val="00BD4DEC"/>
    <w:rsid w:val="00BD5672"/>
    <w:rsid w:val="00BE350C"/>
    <w:rsid w:val="00BE5915"/>
    <w:rsid w:val="00BF7569"/>
    <w:rsid w:val="00C001A8"/>
    <w:rsid w:val="00C01A2C"/>
    <w:rsid w:val="00C03373"/>
    <w:rsid w:val="00C103F8"/>
    <w:rsid w:val="00C10955"/>
    <w:rsid w:val="00C13CC8"/>
    <w:rsid w:val="00C140DF"/>
    <w:rsid w:val="00C14E41"/>
    <w:rsid w:val="00C15275"/>
    <w:rsid w:val="00C162B3"/>
    <w:rsid w:val="00C1641E"/>
    <w:rsid w:val="00C165FE"/>
    <w:rsid w:val="00C246C5"/>
    <w:rsid w:val="00C24B1E"/>
    <w:rsid w:val="00C24F86"/>
    <w:rsid w:val="00C25E09"/>
    <w:rsid w:val="00C30A9E"/>
    <w:rsid w:val="00C34251"/>
    <w:rsid w:val="00C41BCF"/>
    <w:rsid w:val="00C430BF"/>
    <w:rsid w:val="00C458DF"/>
    <w:rsid w:val="00C50EC2"/>
    <w:rsid w:val="00C51F9D"/>
    <w:rsid w:val="00C52592"/>
    <w:rsid w:val="00C52F4C"/>
    <w:rsid w:val="00C63DDB"/>
    <w:rsid w:val="00C65FE4"/>
    <w:rsid w:val="00C67703"/>
    <w:rsid w:val="00C72AB7"/>
    <w:rsid w:val="00C740EC"/>
    <w:rsid w:val="00C746F4"/>
    <w:rsid w:val="00C76557"/>
    <w:rsid w:val="00C80C57"/>
    <w:rsid w:val="00C849E6"/>
    <w:rsid w:val="00C87A0C"/>
    <w:rsid w:val="00C91B92"/>
    <w:rsid w:val="00C91D17"/>
    <w:rsid w:val="00C965B0"/>
    <w:rsid w:val="00CA05D7"/>
    <w:rsid w:val="00CA073D"/>
    <w:rsid w:val="00CA135F"/>
    <w:rsid w:val="00CA2360"/>
    <w:rsid w:val="00CA3E87"/>
    <w:rsid w:val="00CA755D"/>
    <w:rsid w:val="00CA7B66"/>
    <w:rsid w:val="00CB26B9"/>
    <w:rsid w:val="00CB3B27"/>
    <w:rsid w:val="00CB614D"/>
    <w:rsid w:val="00CC01DE"/>
    <w:rsid w:val="00CD5892"/>
    <w:rsid w:val="00CE051B"/>
    <w:rsid w:val="00CE1611"/>
    <w:rsid w:val="00CE170F"/>
    <w:rsid w:val="00CE4AE6"/>
    <w:rsid w:val="00CE667D"/>
    <w:rsid w:val="00CF0213"/>
    <w:rsid w:val="00CF13E3"/>
    <w:rsid w:val="00CF243F"/>
    <w:rsid w:val="00CF3BD2"/>
    <w:rsid w:val="00CF655C"/>
    <w:rsid w:val="00CF7285"/>
    <w:rsid w:val="00D006C0"/>
    <w:rsid w:val="00D053E7"/>
    <w:rsid w:val="00D1137A"/>
    <w:rsid w:val="00D140D6"/>
    <w:rsid w:val="00D162A0"/>
    <w:rsid w:val="00D16892"/>
    <w:rsid w:val="00D21E32"/>
    <w:rsid w:val="00D23073"/>
    <w:rsid w:val="00D230DF"/>
    <w:rsid w:val="00D270B6"/>
    <w:rsid w:val="00D30FB4"/>
    <w:rsid w:val="00D328E4"/>
    <w:rsid w:val="00D33F08"/>
    <w:rsid w:val="00D355A5"/>
    <w:rsid w:val="00D37B8E"/>
    <w:rsid w:val="00D43E40"/>
    <w:rsid w:val="00D511B4"/>
    <w:rsid w:val="00D51821"/>
    <w:rsid w:val="00D525CF"/>
    <w:rsid w:val="00D55433"/>
    <w:rsid w:val="00D6264B"/>
    <w:rsid w:val="00D63D8C"/>
    <w:rsid w:val="00D64E98"/>
    <w:rsid w:val="00D65788"/>
    <w:rsid w:val="00D75671"/>
    <w:rsid w:val="00D76213"/>
    <w:rsid w:val="00D76D58"/>
    <w:rsid w:val="00D8225E"/>
    <w:rsid w:val="00D83199"/>
    <w:rsid w:val="00D87BCB"/>
    <w:rsid w:val="00D90087"/>
    <w:rsid w:val="00D93D7E"/>
    <w:rsid w:val="00D93FCD"/>
    <w:rsid w:val="00DA02EB"/>
    <w:rsid w:val="00DA55D2"/>
    <w:rsid w:val="00DA796A"/>
    <w:rsid w:val="00DB40DD"/>
    <w:rsid w:val="00DB542E"/>
    <w:rsid w:val="00DC4D4C"/>
    <w:rsid w:val="00DC71DA"/>
    <w:rsid w:val="00DC7D59"/>
    <w:rsid w:val="00DD3EF4"/>
    <w:rsid w:val="00DD4610"/>
    <w:rsid w:val="00DD746A"/>
    <w:rsid w:val="00DE6969"/>
    <w:rsid w:val="00DE7014"/>
    <w:rsid w:val="00DF22B3"/>
    <w:rsid w:val="00DF3589"/>
    <w:rsid w:val="00DF43FB"/>
    <w:rsid w:val="00DF56B9"/>
    <w:rsid w:val="00DF5A6F"/>
    <w:rsid w:val="00E014C6"/>
    <w:rsid w:val="00E10310"/>
    <w:rsid w:val="00E10E80"/>
    <w:rsid w:val="00E12EF5"/>
    <w:rsid w:val="00E13BB2"/>
    <w:rsid w:val="00E14106"/>
    <w:rsid w:val="00E16434"/>
    <w:rsid w:val="00E20149"/>
    <w:rsid w:val="00E225FC"/>
    <w:rsid w:val="00E23354"/>
    <w:rsid w:val="00E33BE2"/>
    <w:rsid w:val="00E35CD5"/>
    <w:rsid w:val="00E36D51"/>
    <w:rsid w:val="00E40363"/>
    <w:rsid w:val="00E42A9D"/>
    <w:rsid w:val="00E50787"/>
    <w:rsid w:val="00E528A5"/>
    <w:rsid w:val="00E52F82"/>
    <w:rsid w:val="00E53595"/>
    <w:rsid w:val="00E60D40"/>
    <w:rsid w:val="00E6105E"/>
    <w:rsid w:val="00E628BE"/>
    <w:rsid w:val="00E629DB"/>
    <w:rsid w:val="00E64812"/>
    <w:rsid w:val="00E76643"/>
    <w:rsid w:val="00E85FD4"/>
    <w:rsid w:val="00E90A33"/>
    <w:rsid w:val="00E935AB"/>
    <w:rsid w:val="00E93B3F"/>
    <w:rsid w:val="00E94703"/>
    <w:rsid w:val="00EA15D9"/>
    <w:rsid w:val="00EA178B"/>
    <w:rsid w:val="00EA5FBC"/>
    <w:rsid w:val="00EB5365"/>
    <w:rsid w:val="00EB6258"/>
    <w:rsid w:val="00EC19C3"/>
    <w:rsid w:val="00EC40D6"/>
    <w:rsid w:val="00EC4731"/>
    <w:rsid w:val="00EC66BD"/>
    <w:rsid w:val="00ED094F"/>
    <w:rsid w:val="00ED2BDD"/>
    <w:rsid w:val="00ED324D"/>
    <w:rsid w:val="00ED6BFF"/>
    <w:rsid w:val="00ED71D7"/>
    <w:rsid w:val="00EE454A"/>
    <w:rsid w:val="00EE7060"/>
    <w:rsid w:val="00EE75F3"/>
    <w:rsid w:val="00EF43B5"/>
    <w:rsid w:val="00EF64F8"/>
    <w:rsid w:val="00EF6B0A"/>
    <w:rsid w:val="00EF77D1"/>
    <w:rsid w:val="00F00013"/>
    <w:rsid w:val="00F05659"/>
    <w:rsid w:val="00F11201"/>
    <w:rsid w:val="00F12808"/>
    <w:rsid w:val="00F13A06"/>
    <w:rsid w:val="00F14DD0"/>
    <w:rsid w:val="00F251F6"/>
    <w:rsid w:val="00F342FF"/>
    <w:rsid w:val="00F36974"/>
    <w:rsid w:val="00F4273E"/>
    <w:rsid w:val="00F445D8"/>
    <w:rsid w:val="00F45E3D"/>
    <w:rsid w:val="00F469E6"/>
    <w:rsid w:val="00F47BC8"/>
    <w:rsid w:val="00F50010"/>
    <w:rsid w:val="00F51A9B"/>
    <w:rsid w:val="00F56974"/>
    <w:rsid w:val="00F73216"/>
    <w:rsid w:val="00F7359F"/>
    <w:rsid w:val="00F74F03"/>
    <w:rsid w:val="00F7558E"/>
    <w:rsid w:val="00F75C36"/>
    <w:rsid w:val="00F81DE6"/>
    <w:rsid w:val="00F82E99"/>
    <w:rsid w:val="00F8356B"/>
    <w:rsid w:val="00F85B81"/>
    <w:rsid w:val="00F87489"/>
    <w:rsid w:val="00F904C1"/>
    <w:rsid w:val="00F92D4A"/>
    <w:rsid w:val="00F9556A"/>
    <w:rsid w:val="00FA23B8"/>
    <w:rsid w:val="00FA31FF"/>
    <w:rsid w:val="00FA57F8"/>
    <w:rsid w:val="00FA634C"/>
    <w:rsid w:val="00FB0563"/>
    <w:rsid w:val="00FB0C9B"/>
    <w:rsid w:val="00FB108B"/>
    <w:rsid w:val="00FC02D4"/>
    <w:rsid w:val="00FC31FA"/>
    <w:rsid w:val="00FC3D31"/>
    <w:rsid w:val="00FC3DA0"/>
    <w:rsid w:val="00FC7D31"/>
    <w:rsid w:val="00FD2881"/>
    <w:rsid w:val="00FD2F52"/>
    <w:rsid w:val="00FD3161"/>
    <w:rsid w:val="00FD4224"/>
    <w:rsid w:val="00FD5F42"/>
    <w:rsid w:val="00FD6373"/>
    <w:rsid w:val="00FD6D4A"/>
    <w:rsid w:val="00FE1B03"/>
    <w:rsid w:val="00FE282E"/>
    <w:rsid w:val="00FE3CD1"/>
    <w:rsid w:val="00FE4FE9"/>
    <w:rsid w:val="00FE6223"/>
    <w:rsid w:val="00FE671A"/>
    <w:rsid w:val="00FE6A02"/>
    <w:rsid w:val="00FF17B2"/>
    <w:rsid w:val="00FF5CD0"/>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78F00B3-65C2-49B2-8E07-617ACB7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DefaultParagraphFont"/>
    <w:rsid w:val="00B827F0"/>
  </w:style>
  <w:style w:type="character" w:customStyle="1" w:styleId="reflex3-alt">
    <w:name w:val="reflex3-alt"/>
    <w:basedOn w:val="DefaultParagraphFont"/>
    <w:rsid w:val="00B827F0"/>
  </w:style>
  <w:style w:type="paragraph" w:customStyle="1" w:styleId="reasonsnumberedparagraph">
    <w:name w:val="reasonsnumberedparagraph"/>
    <w:basedOn w:val="Normal"/>
    <w:rsid w:val="005C39E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66DC-946E-46FF-8E08-7BE5EE6F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3407</Words>
  <Characters>19426</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22788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Tami Martin</cp:lastModifiedBy>
  <cp:revision>7</cp:revision>
  <cp:lastPrinted>2019-03-12T16:35:00Z</cp:lastPrinted>
  <dcterms:created xsi:type="dcterms:W3CDTF">2019-03-11T20:33:00Z</dcterms:created>
  <dcterms:modified xsi:type="dcterms:W3CDTF">2019-03-12T16:38:00Z</dcterms:modified>
</cp:coreProperties>
</file>