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993" w:rsidRPr="00554C9D" w:rsidRDefault="00221993" w:rsidP="00C76722">
      <w:pPr>
        <w:spacing w:after="0" w:line="240" w:lineRule="auto"/>
        <w:jc w:val="both"/>
        <w:rPr>
          <w:rFonts w:ascii="Times New Roman" w:hAnsi="Times New Roman" w:cs="Times New Roman"/>
          <w:i/>
          <w:sz w:val="24"/>
          <w:szCs w:val="24"/>
        </w:rPr>
      </w:pPr>
      <w:r w:rsidRPr="00554C9D">
        <w:rPr>
          <w:rFonts w:ascii="Times New Roman" w:hAnsi="Times New Roman" w:cs="Times New Roman"/>
          <w:i/>
          <w:sz w:val="24"/>
          <w:szCs w:val="24"/>
        </w:rPr>
        <w:t>The Commissioner of the Northwest Territories v</w:t>
      </w:r>
    </w:p>
    <w:p w:rsidR="00B94F8E" w:rsidRDefault="00221993" w:rsidP="00C76722">
      <w:pPr>
        <w:spacing w:after="0" w:line="240" w:lineRule="auto"/>
        <w:jc w:val="both"/>
        <w:rPr>
          <w:rFonts w:ascii="Times New Roman" w:hAnsi="Times New Roman" w:cs="Times New Roman"/>
          <w:sz w:val="24"/>
          <w:szCs w:val="24"/>
        </w:rPr>
      </w:pPr>
      <w:r w:rsidRPr="00554C9D">
        <w:rPr>
          <w:rFonts w:ascii="Times New Roman" w:hAnsi="Times New Roman" w:cs="Times New Roman"/>
          <w:i/>
          <w:sz w:val="24"/>
          <w:szCs w:val="24"/>
        </w:rPr>
        <w:t>923115 N</w:t>
      </w:r>
      <w:r w:rsidR="00145C84">
        <w:rPr>
          <w:rFonts w:ascii="Times New Roman" w:hAnsi="Times New Roman" w:cs="Times New Roman"/>
          <w:i/>
          <w:sz w:val="24"/>
          <w:szCs w:val="24"/>
        </w:rPr>
        <w:t>.</w:t>
      </w:r>
      <w:r w:rsidRPr="00554C9D">
        <w:rPr>
          <w:rFonts w:ascii="Times New Roman" w:hAnsi="Times New Roman" w:cs="Times New Roman"/>
          <w:i/>
          <w:sz w:val="24"/>
          <w:szCs w:val="24"/>
        </w:rPr>
        <w:t>W</w:t>
      </w:r>
      <w:r w:rsidR="00145C84">
        <w:rPr>
          <w:rFonts w:ascii="Times New Roman" w:hAnsi="Times New Roman" w:cs="Times New Roman"/>
          <w:i/>
          <w:sz w:val="24"/>
          <w:szCs w:val="24"/>
        </w:rPr>
        <w:t>.</w:t>
      </w:r>
      <w:r w:rsidRPr="00554C9D">
        <w:rPr>
          <w:rFonts w:ascii="Times New Roman" w:hAnsi="Times New Roman" w:cs="Times New Roman"/>
          <w:i/>
          <w:sz w:val="24"/>
          <w:szCs w:val="24"/>
        </w:rPr>
        <w:t>T</w:t>
      </w:r>
      <w:r w:rsidR="00145C84">
        <w:rPr>
          <w:rFonts w:ascii="Times New Roman" w:hAnsi="Times New Roman" w:cs="Times New Roman"/>
          <w:i/>
          <w:sz w:val="24"/>
          <w:szCs w:val="24"/>
        </w:rPr>
        <w:t>.</w:t>
      </w:r>
      <w:r w:rsidRPr="00554C9D">
        <w:rPr>
          <w:rFonts w:ascii="Times New Roman" w:hAnsi="Times New Roman" w:cs="Times New Roman"/>
          <w:i/>
          <w:sz w:val="24"/>
          <w:szCs w:val="24"/>
        </w:rPr>
        <w:t xml:space="preserve"> Limited et al</w:t>
      </w:r>
      <w:r w:rsidR="00604A68" w:rsidRPr="00554C9D">
        <w:rPr>
          <w:rFonts w:ascii="Times New Roman" w:hAnsi="Times New Roman" w:cs="Times New Roman"/>
          <w:i/>
          <w:sz w:val="24"/>
          <w:szCs w:val="24"/>
        </w:rPr>
        <w:t>.</w:t>
      </w:r>
      <w:r w:rsidR="00D75671" w:rsidRPr="00554C9D">
        <w:rPr>
          <w:rFonts w:ascii="Times New Roman" w:hAnsi="Times New Roman" w:cs="Times New Roman"/>
          <w:sz w:val="24"/>
          <w:szCs w:val="24"/>
        </w:rPr>
        <w:t xml:space="preserve">, </w:t>
      </w:r>
      <w:r w:rsidR="003C2C86" w:rsidRPr="00554C9D">
        <w:rPr>
          <w:rFonts w:ascii="Times New Roman" w:hAnsi="Times New Roman" w:cs="Times New Roman"/>
          <w:sz w:val="24"/>
          <w:szCs w:val="24"/>
        </w:rPr>
        <w:t>201</w:t>
      </w:r>
      <w:r w:rsidRPr="00554C9D">
        <w:rPr>
          <w:rFonts w:ascii="Times New Roman" w:hAnsi="Times New Roman" w:cs="Times New Roman"/>
          <w:sz w:val="24"/>
          <w:szCs w:val="24"/>
        </w:rPr>
        <w:t>8</w:t>
      </w:r>
      <w:r w:rsidR="00E23354" w:rsidRPr="00554C9D">
        <w:rPr>
          <w:rFonts w:ascii="Times New Roman" w:hAnsi="Times New Roman" w:cs="Times New Roman"/>
          <w:sz w:val="24"/>
          <w:szCs w:val="24"/>
        </w:rPr>
        <w:t xml:space="preserve"> NWTSC </w:t>
      </w:r>
      <w:r w:rsidR="00145C84">
        <w:rPr>
          <w:rFonts w:ascii="Times New Roman" w:hAnsi="Times New Roman" w:cs="Times New Roman"/>
          <w:sz w:val="24"/>
          <w:szCs w:val="24"/>
        </w:rPr>
        <w:t>24</w:t>
      </w:r>
    </w:p>
    <w:p w:rsidR="00145C84" w:rsidRDefault="00145C84" w:rsidP="00C76722">
      <w:pPr>
        <w:spacing w:after="0" w:line="240" w:lineRule="auto"/>
        <w:jc w:val="both"/>
        <w:rPr>
          <w:rFonts w:ascii="Arial" w:eastAsia="Times New Roman" w:hAnsi="Arial" w:cs="Arial"/>
          <w:color w:val="000000"/>
          <w:lang w:val="fr-CA" w:eastAsia="fr-CA"/>
        </w:rPr>
      </w:pPr>
    </w:p>
    <w:p w:rsidR="00C76722" w:rsidRPr="00145C84" w:rsidRDefault="00C76722" w:rsidP="00C76722">
      <w:pPr>
        <w:spacing w:after="0" w:line="240" w:lineRule="auto"/>
        <w:jc w:val="both"/>
        <w:rPr>
          <w:rFonts w:ascii="Arial" w:eastAsia="Times New Roman" w:hAnsi="Arial" w:cs="Arial"/>
          <w:color w:val="000000"/>
          <w:lang w:val="fr-CA" w:eastAsia="fr-CA"/>
        </w:rPr>
      </w:pPr>
    </w:p>
    <w:p w:rsidR="00B94F8E" w:rsidRPr="00554C9D" w:rsidRDefault="001922F6" w:rsidP="00C76722">
      <w:pPr>
        <w:spacing w:after="0" w:line="240" w:lineRule="auto"/>
        <w:jc w:val="right"/>
        <w:rPr>
          <w:rFonts w:ascii="Times New Roman" w:hAnsi="Times New Roman" w:cs="Times New Roman"/>
          <w:sz w:val="28"/>
          <w:szCs w:val="28"/>
        </w:rPr>
      </w:pPr>
      <w:r w:rsidRPr="00554C9D">
        <w:rPr>
          <w:rFonts w:ascii="Times New Roman" w:hAnsi="Times New Roman" w:cs="Times New Roman"/>
          <w:sz w:val="28"/>
          <w:szCs w:val="28"/>
        </w:rPr>
        <w:fldChar w:fldCharType="begin"/>
      </w:r>
      <w:r w:rsidR="00B94F8E" w:rsidRPr="00554C9D">
        <w:rPr>
          <w:rFonts w:ascii="Times New Roman" w:hAnsi="Times New Roman" w:cs="Times New Roman"/>
          <w:sz w:val="28"/>
          <w:szCs w:val="28"/>
        </w:rPr>
        <w:instrText xml:space="preserve"> SEQ CHAPTER \h \r 1</w:instrText>
      </w:r>
      <w:r w:rsidRPr="00554C9D">
        <w:rPr>
          <w:rFonts w:ascii="Times New Roman" w:hAnsi="Times New Roman" w:cs="Times New Roman"/>
          <w:sz w:val="28"/>
          <w:szCs w:val="28"/>
        </w:rPr>
        <w:fldChar w:fldCharType="end"/>
      </w:r>
      <w:r w:rsidR="00B94F8E" w:rsidRPr="00554C9D">
        <w:rPr>
          <w:rFonts w:ascii="Times New Roman" w:hAnsi="Times New Roman" w:cs="Times New Roman"/>
          <w:sz w:val="28"/>
          <w:szCs w:val="28"/>
        </w:rPr>
        <w:t xml:space="preserve">Date: </w:t>
      </w:r>
      <w:bookmarkStart w:id="0" w:name="1"/>
      <w:bookmarkEnd w:id="0"/>
      <w:r w:rsidR="00B94F8E" w:rsidRPr="00554C9D">
        <w:rPr>
          <w:rFonts w:ascii="Times New Roman" w:hAnsi="Times New Roman" w:cs="Times New Roman"/>
          <w:sz w:val="28"/>
          <w:szCs w:val="28"/>
        </w:rPr>
        <w:t xml:space="preserve"> 20</w:t>
      </w:r>
      <w:r w:rsidR="00EA15D9" w:rsidRPr="00554C9D">
        <w:rPr>
          <w:rFonts w:ascii="Times New Roman" w:hAnsi="Times New Roman" w:cs="Times New Roman"/>
          <w:sz w:val="28"/>
          <w:szCs w:val="28"/>
        </w:rPr>
        <w:t>1</w:t>
      </w:r>
      <w:r w:rsidR="00221993" w:rsidRPr="00554C9D">
        <w:rPr>
          <w:rFonts w:ascii="Times New Roman" w:hAnsi="Times New Roman" w:cs="Times New Roman"/>
          <w:sz w:val="28"/>
          <w:szCs w:val="28"/>
        </w:rPr>
        <w:t>8</w:t>
      </w:r>
      <w:r w:rsidR="00B94F8E" w:rsidRPr="00554C9D">
        <w:rPr>
          <w:rFonts w:ascii="Times New Roman" w:hAnsi="Times New Roman" w:cs="Times New Roman"/>
          <w:sz w:val="28"/>
          <w:szCs w:val="28"/>
        </w:rPr>
        <w:t xml:space="preserve"> </w:t>
      </w:r>
      <w:r w:rsidR="00221993" w:rsidRPr="00554C9D">
        <w:rPr>
          <w:rFonts w:ascii="Times New Roman" w:hAnsi="Times New Roman" w:cs="Times New Roman"/>
          <w:sz w:val="28"/>
          <w:szCs w:val="28"/>
        </w:rPr>
        <w:t>04</w:t>
      </w:r>
      <w:r w:rsidR="00641AE6" w:rsidRPr="00554C9D">
        <w:rPr>
          <w:rFonts w:ascii="Times New Roman" w:hAnsi="Times New Roman" w:cs="Times New Roman"/>
          <w:sz w:val="28"/>
          <w:szCs w:val="28"/>
        </w:rPr>
        <w:t xml:space="preserve"> </w:t>
      </w:r>
      <w:r w:rsidR="00787D7F">
        <w:rPr>
          <w:rFonts w:ascii="Times New Roman" w:hAnsi="Times New Roman" w:cs="Times New Roman"/>
          <w:sz w:val="28"/>
          <w:szCs w:val="28"/>
        </w:rPr>
        <w:t>18</w:t>
      </w:r>
    </w:p>
    <w:p w:rsidR="00481EE6" w:rsidRPr="00554C9D" w:rsidRDefault="001922F6" w:rsidP="00C76722">
      <w:pPr>
        <w:spacing w:after="0" w:line="240" w:lineRule="auto"/>
        <w:jc w:val="right"/>
        <w:rPr>
          <w:rFonts w:ascii="Times New Roman" w:hAnsi="Times New Roman" w:cs="Times New Roman"/>
          <w:sz w:val="28"/>
          <w:szCs w:val="28"/>
        </w:rPr>
      </w:pPr>
      <w:r w:rsidRPr="00554C9D">
        <w:rPr>
          <w:rFonts w:ascii="Times New Roman" w:hAnsi="Times New Roman" w:cs="Times New Roman"/>
          <w:sz w:val="28"/>
          <w:szCs w:val="28"/>
        </w:rPr>
        <w:fldChar w:fldCharType="begin"/>
      </w:r>
      <w:r w:rsidR="00B94F8E" w:rsidRPr="00554C9D">
        <w:rPr>
          <w:rFonts w:ascii="Times New Roman" w:hAnsi="Times New Roman" w:cs="Times New Roman"/>
          <w:sz w:val="28"/>
          <w:szCs w:val="28"/>
        </w:rPr>
        <w:instrText xml:space="preserve"> SEQ CHAPTER \h \r 1</w:instrText>
      </w:r>
      <w:r w:rsidRPr="00554C9D">
        <w:rPr>
          <w:rFonts w:ascii="Times New Roman" w:hAnsi="Times New Roman" w:cs="Times New Roman"/>
          <w:sz w:val="28"/>
          <w:szCs w:val="28"/>
        </w:rPr>
        <w:fldChar w:fldCharType="end"/>
      </w:r>
      <w:r w:rsidR="00B94F8E" w:rsidRPr="00554C9D">
        <w:rPr>
          <w:rFonts w:ascii="Times New Roman" w:hAnsi="Times New Roman" w:cs="Times New Roman"/>
          <w:sz w:val="28"/>
          <w:szCs w:val="28"/>
        </w:rPr>
        <w:t xml:space="preserve">Docket: </w:t>
      </w:r>
      <w:bookmarkStart w:id="1" w:name="2"/>
      <w:bookmarkEnd w:id="1"/>
      <w:r w:rsidR="00B94F8E" w:rsidRPr="00554C9D">
        <w:rPr>
          <w:rFonts w:ascii="Times New Roman" w:hAnsi="Times New Roman" w:cs="Times New Roman"/>
          <w:sz w:val="28"/>
          <w:szCs w:val="28"/>
        </w:rPr>
        <w:t xml:space="preserve"> </w:t>
      </w:r>
      <w:r w:rsidR="00604A68" w:rsidRPr="00554C9D">
        <w:rPr>
          <w:rFonts w:ascii="Times New Roman" w:hAnsi="Times New Roman" w:cs="Times New Roman"/>
          <w:sz w:val="28"/>
          <w:szCs w:val="28"/>
        </w:rPr>
        <w:t>S-1-C</w:t>
      </w:r>
      <w:r w:rsidR="0031335D" w:rsidRPr="00554C9D">
        <w:rPr>
          <w:rFonts w:ascii="Times New Roman" w:hAnsi="Times New Roman" w:cs="Times New Roman"/>
          <w:sz w:val="28"/>
          <w:szCs w:val="28"/>
        </w:rPr>
        <w:t>V</w:t>
      </w:r>
      <w:r w:rsidR="00194D52" w:rsidRPr="00554C9D">
        <w:rPr>
          <w:rFonts w:ascii="Times New Roman" w:hAnsi="Times New Roman" w:cs="Times New Roman"/>
          <w:sz w:val="28"/>
          <w:szCs w:val="28"/>
        </w:rPr>
        <w:t>-20</w:t>
      </w:r>
      <w:r w:rsidR="00221993" w:rsidRPr="00554C9D">
        <w:rPr>
          <w:rFonts w:ascii="Times New Roman" w:hAnsi="Times New Roman" w:cs="Times New Roman"/>
          <w:sz w:val="28"/>
          <w:szCs w:val="28"/>
        </w:rPr>
        <w:t>14</w:t>
      </w:r>
      <w:r w:rsidR="00194D52" w:rsidRPr="00554C9D">
        <w:rPr>
          <w:rFonts w:ascii="Times New Roman" w:hAnsi="Times New Roman" w:cs="Times New Roman"/>
          <w:sz w:val="28"/>
          <w:szCs w:val="28"/>
        </w:rPr>
        <w:t>-</w:t>
      </w:r>
      <w:r w:rsidR="00221993" w:rsidRPr="00554C9D">
        <w:rPr>
          <w:rFonts w:ascii="Times New Roman" w:hAnsi="Times New Roman" w:cs="Times New Roman"/>
          <w:sz w:val="28"/>
          <w:szCs w:val="28"/>
        </w:rPr>
        <w:t>000</w:t>
      </w:r>
      <w:r w:rsidR="00AE0950">
        <w:rPr>
          <w:rFonts w:ascii="Times New Roman" w:hAnsi="Times New Roman" w:cs="Times New Roman"/>
          <w:sz w:val="28"/>
          <w:szCs w:val="28"/>
        </w:rPr>
        <w:t>-</w:t>
      </w:r>
      <w:r w:rsidR="00221993" w:rsidRPr="00554C9D">
        <w:rPr>
          <w:rFonts w:ascii="Times New Roman" w:hAnsi="Times New Roman" w:cs="Times New Roman"/>
          <w:sz w:val="28"/>
          <w:szCs w:val="28"/>
        </w:rPr>
        <w:t>056</w:t>
      </w:r>
    </w:p>
    <w:p w:rsidR="00194D52" w:rsidRPr="00554C9D" w:rsidRDefault="00194D52" w:rsidP="00C76722">
      <w:pPr>
        <w:spacing w:after="0" w:line="240" w:lineRule="auto"/>
        <w:jc w:val="both"/>
        <w:rPr>
          <w:rFonts w:ascii="Times New Roman" w:hAnsi="Times New Roman" w:cs="Times New Roman"/>
          <w:sz w:val="28"/>
          <w:szCs w:val="28"/>
        </w:rPr>
      </w:pPr>
    </w:p>
    <w:p w:rsidR="00896674" w:rsidRPr="00554C9D" w:rsidRDefault="00896674" w:rsidP="00C76722">
      <w:pPr>
        <w:spacing w:after="0" w:line="240" w:lineRule="auto"/>
        <w:jc w:val="center"/>
        <w:rPr>
          <w:rFonts w:ascii="Times New Roman" w:hAnsi="Times New Roman" w:cs="Times New Roman"/>
          <w:b/>
          <w:sz w:val="28"/>
          <w:szCs w:val="28"/>
        </w:rPr>
      </w:pPr>
      <w:r w:rsidRPr="00554C9D">
        <w:rPr>
          <w:rFonts w:ascii="Times New Roman" w:hAnsi="Times New Roman" w:cs="Times New Roman"/>
          <w:b/>
          <w:sz w:val="28"/>
          <w:szCs w:val="28"/>
        </w:rPr>
        <w:t>IN THE SUPREME COURT OF THE NORTHWEST TERRITORIES</w:t>
      </w:r>
    </w:p>
    <w:p w:rsidR="00554C9D" w:rsidRDefault="00554C9D" w:rsidP="00C76722">
      <w:pPr>
        <w:spacing w:after="0" w:line="240" w:lineRule="auto"/>
        <w:jc w:val="both"/>
        <w:rPr>
          <w:rFonts w:ascii="Times New Roman" w:hAnsi="Times New Roman" w:cs="Times New Roman"/>
          <w:sz w:val="28"/>
          <w:szCs w:val="28"/>
        </w:rPr>
      </w:pPr>
    </w:p>
    <w:p w:rsidR="00896674" w:rsidRDefault="00554C9D" w:rsidP="00C76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96674" w:rsidRPr="00554C9D">
        <w:rPr>
          <w:rFonts w:ascii="Times New Roman" w:hAnsi="Times New Roman" w:cs="Times New Roman"/>
          <w:sz w:val="28"/>
          <w:szCs w:val="28"/>
        </w:rPr>
        <w:t>BETWEEN:</w:t>
      </w:r>
    </w:p>
    <w:p w:rsidR="00554C9D" w:rsidRPr="00554C9D" w:rsidRDefault="00554C9D" w:rsidP="00C76722">
      <w:pPr>
        <w:spacing w:after="0" w:line="240" w:lineRule="auto"/>
        <w:jc w:val="both"/>
        <w:rPr>
          <w:rFonts w:ascii="Times New Roman" w:hAnsi="Times New Roman" w:cs="Times New Roman"/>
          <w:sz w:val="28"/>
          <w:szCs w:val="28"/>
        </w:rPr>
      </w:pPr>
    </w:p>
    <w:p w:rsidR="00D75671" w:rsidRPr="00554C9D" w:rsidRDefault="00221993" w:rsidP="00C76722">
      <w:pPr>
        <w:spacing w:after="0" w:line="240" w:lineRule="auto"/>
        <w:jc w:val="center"/>
        <w:rPr>
          <w:rFonts w:ascii="Times New Roman" w:hAnsi="Times New Roman" w:cs="Times New Roman"/>
          <w:sz w:val="28"/>
          <w:szCs w:val="28"/>
        </w:rPr>
      </w:pPr>
      <w:r w:rsidRPr="00554C9D">
        <w:rPr>
          <w:rFonts w:ascii="Times New Roman" w:hAnsi="Times New Roman" w:cs="Times New Roman"/>
          <w:sz w:val="28"/>
          <w:szCs w:val="28"/>
        </w:rPr>
        <w:t>THE COMMISSIONER OF THE NORTHWEST TERRITORIES</w:t>
      </w:r>
    </w:p>
    <w:p w:rsidR="00221993" w:rsidRPr="00554C9D" w:rsidRDefault="00221993" w:rsidP="00C76722">
      <w:pPr>
        <w:spacing w:after="0" w:line="240" w:lineRule="auto"/>
        <w:jc w:val="both"/>
        <w:rPr>
          <w:rFonts w:ascii="Times New Roman" w:hAnsi="Times New Roman" w:cs="Times New Roman"/>
          <w:sz w:val="28"/>
          <w:szCs w:val="28"/>
        </w:rPr>
      </w:pPr>
    </w:p>
    <w:p w:rsidR="00896674" w:rsidRPr="00554C9D" w:rsidRDefault="0031335D" w:rsidP="00C76722">
      <w:pPr>
        <w:spacing w:after="0" w:line="240" w:lineRule="auto"/>
        <w:jc w:val="right"/>
        <w:rPr>
          <w:rFonts w:ascii="Times New Roman" w:hAnsi="Times New Roman" w:cs="Times New Roman"/>
          <w:sz w:val="28"/>
          <w:szCs w:val="28"/>
        </w:rPr>
      </w:pPr>
      <w:r w:rsidRPr="00554C9D">
        <w:rPr>
          <w:rFonts w:ascii="Times New Roman" w:hAnsi="Times New Roman" w:cs="Times New Roman"/>
          <w:sz w:val="28"/>
          <w:szCs w:val="28"/>
        </w:rPr>
        <w:t>P</w:t>
      </w:r>
      <w:r w:rsidR="00604A68" w:rsidRPr="00554C9D">
        <w:rPr>
          <w:rFonts w:ascii="Times New Roman" w:hAnsi="Times New Roman" w:cs="Times New Roman"/>
          <w:sz w:val="28"/>
          <w:szCs w:val="28"/>
        </w:rPr>
        <w:t>laintiff</w:t>
      </w:r>
    </w:p>
    <w:p w:rsidR="00896674" w:rsidRPr="00554C9D" w:rsidRDefault="00896674" w:rsidP="00C76722">
      <w:pPr>
        <w:spacing w:after="0" w:line="240" w:lineRule="auto"/>
        <w:jc w:val="both"/>
        <w:rPr>
          <w:rFonts w:ascii="Times New Roman" w:hAnsi="Times New Roman" w:cs="Times New Roman"/>
          <w:sz w:val="28"/>
          <w:szCs w:val="28"/>
        </w:rPr>
      </w:pPr>
    </w:p>
    <w:p w:rsidR="00896674" w:rsidRPr="00554C9D" w:rsidRDefault="00896674" w:rsidP="00C76722">
      <w:pPr>
        <w:spacing w:after="0" w:line="240" w:lineRule="auto"/>
        <w:jc w:val="center"/>
        <w:rPr>
          <w:rFonts w:ascii="Times New Roman" w:hAnsi="Times New Roman" w:cs="Times New Roman"/>
          <w:sz w:val="28"/>
          <w:szCs w:val="28"/>
        </w:rPr>
      </w:pPr>
      <w:r w:rsidRPr="00554C9D">
        <w:rPr>
          <w:rFonts w:ascii="Times New Roman" w:hAnsi="Times New Roman" w:cs="Times New Roman"/>
          <w:sz w:val="28"/>
          <w:szCs w:val="28"/>
        </w:rPr>
        <w:t>-and-</w:t>
      </w:r>
    </w:p>
    <w:p w:rsidR="00194D52" w:rsidRPr="00554C9D" w:rsidRDefault="00194D52" w:rsidP="00C76722">
      <w:pPr>
        <w:spacing w:after="0" w:line="240" w:lineRule="auto"/>
        <w:jc w:val="both"/>
        <w:rPr>
          <w:rFonts w:ascii="Times New Roman" w:hAnsi="Times New Roman" w:cs="Times New Roman"/>
          <w:sz w:val="28"/>
          <w:szCs w:val="28"/>
        </w:rPr>
      </w:pPr>
    </w:p>
    <w:p w:rsidR="00194D52" w:rsidRPr="00554C9D" w:rsidRDefault="00221993" w:rsidP="00C76722">
      <w:pPr>
        <w:spacing w:after="0" w:line="240" w:lineRule="auto"/>
        <w:jc w:val="center"/>
        <w:rPr>
          <w:rFonts w:ascii="Times New Roman" w:hAnsi="Times New Roman" w:cs="Times New Roman"/>
          <w:sz w:val="28"/>
          <w:szCs w:val="28"/>
        </w:rPr>
      </w:pPr>
      <w:r w:rsidRPr="00554C9D">
        <w:rPr>
          <w:rFonts w:ascii="Times New Roman" w:hAnsi="Times New Roman" w:cs="Times New Roman"/>
          <w:sz w:val="28"/>
          <w:szCs w:val="28"/>
        </w:rPr>
        <w:t>923115 N</w:t>
      </w:r>
      <w:r w:rsidR="00A611D5">
        <w:rPr>
          <w:rFonts w:ascii="Times New Roman" w:hAnsi="Times New Roman" w:cs="Times New Roman"/>
          <w:sz w:val="28"/>
          <w:szCs w:val="28"/>
        </w:rPr>
        <w:t>.</w:t>
      </w:r>
      <w:r w:rsidRPr="00554C9D">
        <w:rPr>
          <w:rFonts w:ascii="Times New Roman" w:hAnsi="Times New Roman" w:cs="Times New Roman"/>
          <w:sz w:val="28"/>
          <w:szCs w:val="28"/>
        </w:rPr>
        <w:t>W</w:t>
      </w:r>
      <w:r w:rsidR="00A611D5">
        <w:rPr>
          <w:rFonts w:ascii="Times New Roman" w:hAnsi="Times New Roman" w:cs="Times New Roman"/>
          <w:sz w:val="28"/>
          <w:szCs w:val="28"/>
        </w:rPr>
        <w:t>.</w:t>
      </w:r>
      <w:r w:rsidRPr="00554C9D">
        <w:rPr>
          <w:rFonts w:ascii="Times New Roman" w:hAnsi="Times New Roman" w:cs="Times New Roman"/>
          <w:sz w:val="28"/>
          <w:szCs w:val="28"/>
        </w:rPr>
        <w:t>T</w:t>
      </w:r>
      <w:r w:rsidR="00A611D5">
        <w:rPr>
          <w:rFonts w:ascii="Times New Roman" w:hAnsi="Times New Roman" w:cs="Times New Roman"/>
          <w:sz w:val="28"/>
          <w:szCs w:val="28"/>
        </w:rPr>
        <w:t>.</w:t>
      </w:r>
      <w:r w:rsidRPr="00554C9D">
        <w:rPr>
          <w:rFonts w:ascii="Times New Roman" w:hAnsi="Times New Roman" w:cs="Times New Roman"/>
          <w:sz w:val="28"/>
          <w:szCs w:val="28"/>
        </w:rPr>
        <w:t xml:space="preserve"> LIMITED o/a PIN/TAYLOR ARCHITECTS, AMEC AMERICAS LIMITED o/a AMEC EARTH AND ENVIRONMENTAL, </w:t>
      </w:r>
      <w:r w:rsidR="00F869FC" w:rsidRPr="00554C9D">
        <w:rPr>
          <w:rFonts w:ascii="Times New Roman" w:hAnsi="Times New Roman" w:cs="Times New Roman"/>
          <w:sz w:val="28"/>
          <w:szCs w:val="28"/>
        </w:rPr>
        <w:t>AMEC EARTH AND ENVIRONMENTAL</w:t>
      </w:r>
      <w:r w:rsidR="00634D10">
        <w:rPr>
          <w:rFonts w:ascii="Times New Roman" w:hAnsi="Times New Roman" w:cs="Times New Roman"/>
          <w:sz w:val="28"/>
          <w:szCs w:val="28"/>
        </w:rPr>
        <w:t>,</w:t>
      </w:r>
      <w:r w:rsidR="00F869FC" w:rsidRPr="00554C9D">
        <w:rPr>
          <w:rFonts w:ascii="Times New Roman" w:hAnsi="Times New Roman" w:cs="Times New Roman"/>
          <w:sz w:val="28"/>
          <w:szCs w:val="28"/>
        </w:rPr>
        <w:t xml:space="preserve"> a division of </w:t>
      </w:r>
      <w:r w:rsidRPr="00554C9D">
        <w:rPr>
          <w:rFonts w:ascii="Times New Roman" w:hAnsi="Times New Roman" w:cs="Times New Roman"/>
          <w:sz w:val="28"/>
          <w:szCs w:val="28"/>
        </w:rPr>
        <w:t xml:space="preserve">AMEC AMERICAS LIMITED, ENCOMPASS INC. o/a ARCTIC FOUNDATIONS OF CANADA, ARCTIC FOUNDATIONS OF CANADA INC., IGOR HOLUBEC, IGOR HOLUBEC CONSULTING INC., EBA ENGINEERING CONSULTANTS LTD., </w:t>
      </w:r>
      <w:r w:rsidR="00F869FC" w:rsidRPr="00554C9D">
        <w:rPr>
          <w:rFonts w:ascii="Times New Roman" w:hAnsi="Times New Roman" w:cs="Times New Roman"/>
          <w:sz w:val="28"/>
          <w:szCs w:val="28"/>
        </w:rPr>
        <w:t xml:space="preserve">JOHN ARMSTRONG, BRAD R. NELSON, </w:t>
      </w:r>
      <w:r w:rsidR="00634D10">
        <w:rPr>
          <w:rFonts w:ascii="Times New Roman" w:hAnsi="Times New Roman" w:cs="Times New Roman"/>
          <w:sz w:val="28"/>
          <w:szCs w:val="28"/>
        </w:rPr>
        <w:t>JOHN ARMSTRONG and</w:t>
      </w:r>
      <w:r w:rsidRPr="00554C9D">
        <w:rPr>
          <w:rFonts w:ascii="Times New Roman" w:hAnsi="Times New Roman" w:cs="Times New Roman"/>
          <w:sz w:val="28"/>
          <w:szCs w:val="28"/>
        </w:rPr>
        <w:t xml:space="preserve"> BRAD R. NELSON, carrying on business as a partnership under the</w:t>
      </w:r>
      <w:r w:rsidR="00634D10">
        <w:rPr>
          <w:rFonts w:ascii="Times New Roman" w:hAnsi="Times New Roman" w:cs="Times New Roman"/>
          <w:sz w:val="28"/>
          <w:szCs w:val="28"/>
        </w:rPr>
        <w:t xml:space="preserve"> firm</w:t>
      </w:r>
      <w:r w:rsidRPr="00554C9D">
        <w:rPr>
          <w:rFonts w:ascii="Times New Roman" w:hAnsi="Times New Roman" w:cs="Times New Roman"/>
          <w:sz w:val="28"/>
          <w:szCs w:val="28"/>
        </w:rPr>
        <w:t xml:space="preserve"> name of ARMSTRONG AND NELSON ENGINEERS AND LAND SURVEYORS, 851791 N</w:t>
      </w:r>
      <w:r w:rsidR="00634D10">
        <w:rPr>
          <w:rFonts w:ascii="Times New Roman" w:hAnsi="Times New Roman" w:cs="Times New Roman"/>
          <w:sz w:val="28"/>
          <w:szCs w:val="28"/>
        </w:rPr>
        <w:t>.</w:t>
      </w:r>
      <w:r w:rsidRPr="00554C9D">
        <w:rPr>
          <w:rFonts w:ascii="Times New Roman" w:hAnsi="Times New Roman" w:cs="Times New Roman"/>
          <w:sz w:val="28"/>
          <w:szCs w:val="28"/>
        </w:rPr>
        <w:t>W</w:t>
      </w:r>
      <w:r w:rsidR="00634D10">
        <w:rPr>
          <w:rFonts w:ascii="Times New Roman" w:hAnsi="Times New Roman" w:cs="Times New Roman"/>
          <w:sz w:val="28"/>
          <w:szCs w:val="28"/>
        </w:rPr>
        <w:t>.</w:t>
      </w:r>
      <w:r w:rsidRPr="00554C9D">
        <w:rPr>
          <w:rFonts w:ascii="Times New Roman" w:hAnsi="Times New Roman" w:cs="Times New Roman"/>
          <w:sz w:val="28"/>
          <w:szCs w:val="28"/>
        </w:rPr>
        <w:t>T</w:t>
      </w:r>
      <w:r w:rsidR="00634D10">
        <w:rPr>
          <w:rFonts w:ascii="Times New Roman" w:hAnsi="Times New Roman" w:cs="Times New Roman"/>
          <w:sz w:val="28"/>
          <w:szCs w:val="28"/>
        </w:rPr>
        <w:t>.</w:t>
      </w:r>
      <w:r w:rsidRPr="00554C9D">
        <w:rPr>
          <w:rFonts w:ascii="Times New Roman" w:hAnsi="Times New Roman" w:cs="Times New Roman"/>
          <w:sz w:val="28"/>
          <w:szCs w:val="28"/>
        </w:rPr>
        <w:t xml:space="preserve"> LTD. o/a ROWE’S CONSTRUCTION and DOWLAND CONTRACTING LTD.</w:t>
      </w:r>
    </w:p>
    <w:p w:rsidR="00221993" w:rsidRPr="00554C9D" w:rsidRDefault="00221993" w:rsidP="00C76722">
      <w:pPr>
        <w:spacing w:after="0" w:line="240" w:lineRule="auto"/>
        <w:jc w:val="both"/>
        <w:rPr>
          <w:rFonts w:ascii="Times New Roman" w:hAnsi="Times New Roman" w:cs="Times New Roman"/>
          <w:sz w:val="28"/>
          <w:szCs w:val="28"/>
        </w:rPr>
      </w:pPr>
    </w:p>
    <w:p w:rsidR="00896674" w:rsidRPr="00554C9D" w:rsidRDefault="00604A68" w:rsidP="00C76722">
      <w:pPr>
        <w:spacing w:after="0" w:line="240" w:lineRule="auto"/>
        <w:jc w:val="right"/>
        <w:rPr>
          <w:rFonts w:ascii="Times New Roman" w:hAnsi="Times New Roman" w:cs="Times New Roman"/>
          <w:sz w:val="28"/>
          <w:szCs w:val="28"/>
        </w:rPr>
      </w:pPr>
      <w:r w:rsidRPr="00554C9D">
        <w:rPr>
          <w:rFonts w:ascii="Times New Roman" w:hAnsi="Times New Roman" w:cs="Times New Roman"/>
          <w:sz w:val="28"/>
          <w:szCs w:val="28"/>
        </w:rPr>
        <w:t>Defendant</w:t>
      </w:r>
      <w:r w:rsidR="00221993" w:rsidRPr="00554C9D">
        <w:rPr>
          <w:rFonts w:ascii="Times New Roman" w:hAnsi="Times New Roman" w:cs="Times New Roman"/>
          <w:sz w:val="28"/>
          <w:szCs w:val="28"/>
        </w:rPr>
        <w:t>s</w:t>
      </w:r>
    </w:p>
    <w:p w:rsidR="00C72AB7" w:rsidRPr="00554C9D" w:rsidRDefault="00C72AB7" w:rsidP="00C76722">
      <w:pPr>
        <w:spacing w:after="0" w:line="240" w:lineRule="auto"/>
        <w:jc w:val="both"/>
        <w:rPr>
          <w:rFonts w:ascii="Times New Roman" w:hAnsi="Times New Roman" w:cs="Times New Roman"/>
          <w:b/>
          <w:sz w:val="28"/>
          <w:szCs w:val="28"/>
        </w:rPr>
      </w:pPr>
    </w:p>
    <w:p w:rsidR="003D3E8C" w:rsidRPr="00554C9D" w:rsidRDefault="00A1583C" w:rsidP="00C76722">
      <w:pPr>
        <w:spacing w:after="0" w:line="240" w:lineRule="auto"/>
        <w:jc w:val="center"/>
        <w:rPr>
          <w:rFonts w:ascii="Times New Roman" w:hAnsi="Times New Roman" w:cs="Times New Roman"/>
          <w:b/>
          <w:sz w:val="28"/>
          <w:szCs w:val="28"/>
        </w:rPr>
      </w:pPr>
      <w:r w:rsidRPr="00554C9D">
        <w:rPr>
          <w:rFonts w:ascii="Times New Roman" w:hAnsi="Times New Roman" w:cs="Times New Roman"/>
          <w:b/>
          <w:sz w:val="28"/>
          <w:szCs w:val="28"/>
        </w:rPr>
        <w:t>MEMORANDUM OF</w:t>
      </w:r>
      <w:r w:rsidR="00D93FCD" w:rsidRPr="00554C9D">
        <w:rPr>
          <w:rFonts w:ascii="Times New Roman" w:hAnsi="Times New Roman" w:cs="Times New Roman"/>
          <w:b/>
          <w:sz w:val="28"/>
          <w:szCs w:val="28"/>
        </w:rPr>
        <w:t xml:space="preserve"> JUDGMENT</w:t>
      </w:r>
    </w:p>
    <w:p w:rsidR="009379F4" w:rsidRPr="00554C9D" w:rsidRDefault="009379F4" w:rsidP="00C76722">
      <w:pPr>
        <w:pStyle w:val="Paragraphedeliste"/>
        <w:spacing w:after="0" w:line="240" w:lineRule="auto"/>
        <w:ind w:left="0"/>
        <w:contextualSpacing w:val="0"/>
        <w:jc w:val="both"/>
        <w:rPr>
          <w:rFonts w:ascii="Times New Roman" w:hAnsi="Times New Roman" w:cs="Times New Roman"/>
          <w:sz w:val="28"/>
          <w:szCs w:val="28"/>
        </w:rPr>
      </w:pPr>
    </w:p>
    <w:p w:rsidR="00084F97" w:rsidRPr="00554C9D" w:rsidRDefault="00084F97" w:rsidP="00C76722">
      <w:pPr>
        <w:pStyle w:val="Notedebasdepage"/>
        <w:numPr>
          <w:ilvl w:val="0"/>
          <w:numId w:val="10"/>
        </w:numPr>
        <w:jc w:val="both"/>
        <w:rPr>
          <w:rFonts w:ascii="Times New Roman" w:hAnsi="Times New Roman" w:cs="Times New Roman"/>
          <w:sz w:val="28"/>
          <w:szCs w:val="28"/>
          <w:lang w:val="en-US"/>
        </w:rPr>
      </w:pPr>
      <w:r w:rsidRPr="00554C9D">
        <w:rPr>
          <w:rFonts w:ascii="Times New Roman" w:hAnsi="Times New Roman" w:cs="Times New Roman"/>
          <w:sz w:val="28"/>
          <w:szCs w:val="28"/>
        </w:rPr>
        <w:t>The defendants, Igor Holubec and Igor Holubec Consulting Inc.</w:t>
      </w:r>
      <w:r w:rsidRPr="00554C9D">
        <w:rPr>
          <w:rStyle w:val="Appelnotedebasdep"/>
          <w:rFonts w:ascii="Times New Roman" w:hAnsi="Times New Roman" w:cs="Times New Roman"/>
          <w:sz w:val="28"/>
          <w:szCs w:val="28"/>
        </w:rPr>
        <w:t xml:space="preserve"> </w:t>
      </w:r>
      <w:r w:rsidRPr="00554C9D">
        <w:rPr>
          <w:rStyle w:val="Appelnotedebasdep"/>
          <w:rFonts w:ascii="Times New Roman" w:hAnsi="Times New Roman" w:cs="Times New Roman"/>
          <w:sz w:val="28"/>
          <w:szCs w:val="28"/>
        </w:rPr>
        <w:footnoteReference w:id="1"/>
      </w:r>
      <w:r w:rsidRPr="00554C9D">
        <w:rPr>
          <w:rFonts w:ascii="Times New Roman" w:hAnsi="Times New Roman" w:cs="Times New Roman"/>
          <w:sz w:val="28"/>
          <w:szCs w:val="28"/>
        </w:rPr>
        <w:t xml:space="preserve"> apply for summary judgment. </w:t>
      </w:r>
    </w:p>
    <w:p w:rsidR="00084F97" w:rsidRPr="00554C9D" w:rsidRDefault="00084F97" w:rsidP="00C76722">
      <w:pPr>
        <w:pStyle w:val="Notedebasdepage"/>
        <w:jc w:val="both"/>
        <w:rPr>
          <w:rFonts w:ascii="Times New Roman" w:hAnsi="Times New Roman" w:cs="Times New Roman"/>
          <w:sz w:val="28"/>
          <w:szCs w:val="28"/>
          <w:lang w:val="en-US"/>
        </w:rPr>
      </w:pPr>
    </w:p>
    <w:p w:rsidR="00084F97" w:rsidRPr="00554C9D" w:rsidRDefault="00084F97" w:rsidP="00C76722">
      <w:pPr>
        <w:pStyle w:val="Paragraphedeliste"/>
        <w:numPr>
          <w:ilvl w:val="0"/>
          <w:numId w:val="10"/>
        </w:numPr>
        <w:spacing w:after="0" w:line="240" w:lineRule="auto"/>
        <w:contextualSpacing w:val="0"/>
        <w:jc w:val="both"/>
        <w:rPr>
          <w:rFonts w:ascii="Times New Roman" w:hAnsi="Times New Roman" w:cs="Times New Roman"/>
          <w:sz w:val="28"/>
          <w:szCs w:val="28"/>
        </w:rPr>
      </w:pPr>
      <w:r w:rsidRPr="00554C9D">
        <w:rPr>
          <w:rFonts w:ascii="Times New Roman" w:hAnsi="Times New Roman" w:cs="Times New Roman"/>
          <w:sz w:val="28"/>
          <w:szCs w:val="28"/>
        </w:rPr>
        <w:t>No other parties participated in the application.</w:t>
      </w:r>
      <w:r w:rsidRPr="00554C9D">
        <w:rPr>
          <w:rStyle w:val="Appelnotedebasdep"/>
          <w:rFonts w:ascii="Times New Roman" w:hAnsi="Times New Roman" w:cs="Times New Roman"/>
          <w:sz w:val="28"/>
          <w:szCs w:val="28"/>
        </w:rPr>
        <w:footnoteReference w:id="2"/>
      </w:r>
    </w:p>
    <w:p w:rsidR="00554C9D" w:rsidRDefault="00554C9D" w:rsidP="00C76722">
      <w:pPr>
        <w:pStyle w:val="Paragraphedeliste"/>
        <w:spacing w:after="0" w:line="240" w:lineRule="auto"/>
        <w:ind w:left="0"/>
        <w:contextualSpacing w:val="0"/>
        <w:jc w:val="both"/>
        <w:rPr>
          <w:rFonts w:ascii="Times New Roman" w:hAnsi="Times New Roman" w:cs="Times New Roman"/>
          <w:b/>
          <w:sz w:val="28"/>
          <w:szCs w:val="28"/>
        </w:rPr>
      </w:pPr>
    </w:p>
    <w:p w:rsidR="006309EB" w:rsidRDefault="006309EB" w:rsidP="00C76722">
      <w:pPr>
        <w:pStyle w:val="Paragraphedeliste"/>
        <w:spacing w:after="0" w:line="240" w:lineRule="auto"/>
        <w:ind w:left="0"/>
        <w:contextualSpacing w:val="0"/>
        <w:jc w:val="both"/>
        <w:rPr>
          <w:rFonts w:ascii="Times New Roman" w:hAnsi="Times New Roman" w:cs="Times New Roman"/>
          <w:b/>
          <w:sz w:val="28"/>
          <w:szCs w:val="28"/>
        </w:rPr>
      </w:pPr>
      <w:r w:rsidRPr="00554C9D">
        <w:rPr>
          <w:rFonts w:ascii="Times New Roman" w:hAnsi="Times New Roman" w:cs="Times New Roman"/>
          <w:b/>
          <w:sz w:val="28"/>
          <w:szCs w:val="28"/>
        </w:rPr>
        <w:t>FACTS</w:t>
      </w:r>
      <w:r w:rsidR="009F714F" w:rsidRPr="00554C9D">
        <w:rPr>
          <w:rFonts w:ascii="Times New Roman" w:hAnsi="Times New Roman" w:cs="Times New Roman"/>
          <w:b/>
          <w:sz w:val="28"/>
          <w:szCs w:val="28"/>
        </w:rPr>
        <w:t xml:space="preserve"> AND BACKGROUND</w:t>
      </w:r>
    </w:p>
    <w:p w:rsidR="00AE0950" w:rsidRPr="00554C9D" w:rsidRDefault="00AE0950" w:rsidP="00C76722">
      <w:pPr>
        <w:pStyle w:val="Paragraphedeliste"/>
        <w:spacing w:after="0" w:line="240" w:lineRule="auto"/>
        <w:ind w:left="0"/>
        <w:contextualSpacing w:val="0"/>
        <w:jc w:val="both"/>
        <w:rPr>
          <w:rFonts w:ascii="Times New Roman" w:hAnsi="Times New Roman" w:cs="Times New Roman"/>
          <w:b/>
          <w:sz w:val="28"/>
          <w:szCs w:val="28"/>
        </w:rPr>
      </w:pPr>
    </w:p>
    <w:p w:rsidR="00F10418" w:rsidRDefault="009502A7" w:rsidP="00F10418">
      <w:pPr>
        <w:pStyle w:val="Paragraphedeliste"/>
        <w:numPr>
          <w:ilvl w:val="0"/>
          <w:numId w:val="10"/>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The Plaintiff provided evidence through its officer, Mike Burns.</w:t>
      </w:r>
      <w:r w:rsidR="00F10418" w:rsidRPr="00554C9D">
        <w:rPr>
          <w:rFonts w:ascii="Times New Roman" w:hAnsi="Times New Roman" w:cs="Times New Roman"/>
          <w:sz w:val="28"/>
          <w:szCs w:val="28"/>
        </w:rPr>
        <w:t xml:space="preserve">  </w:t>
      </w:r>
      <w:r w:rsidR="00F10418">
        <w:rPr>
          <w:rFonts w:ascii="Times New Roman" w:hAnsi="Times New Roman" w:cs="Times New Roman"/>
          <w:sz w:val="28"/>
          <w:szCs w:val="28"/>
        </w:rPr>
        <w:t xml:space="preserve">Igor </w:t>
      </w:r>
      <w:r w:rsidR="00F10418" w:rsidRPr="00554C9D">
        <w:rPr>
          <w:rFonts w:ascii="Times New Roman" w:hAnsi="Times New Roman" w:cs="Times New Roman"/>
          <w:sz w:val="28"/>
          <w:szCs w:val="28"/>
        </w:rPr>
        <w:t xml:space="preserve">Holubec provided affidavit evidence on behalf of both himself and </w:t>
      </w:r>
      <w:r w:rsidR="009B418C" w:rsidRPr="00554C9D">
        <w:rPr>
          <w:rFonts w:ascii="Times New Roman" w:hAnsi="Times New Roman" w:cs="Times New Roman"/>
          <w:sz w:val="28"/>
          <w:szCs w:val="28"/>
        </w:rPr>
        <w:t>I. Holubec Consulting Inc.</w:t>
      </w:r>
      <w:r w:rsidR="009B418C">
        <w:rPr>
          <w:rFonts w:ascii="Times New Roman" w:hAnsi="Times New Roman" w:cs="Times New Roman"/>
          <w:sz w:val="28"/>
          <w:szCs w:val="28"/>
        </w:rPr>
        <w:t xml:space="preserve"> (“IHC”).</w:t>
      </w:r>
      <w:r w:rsidR="00787D7F">
        <w:rPr>
          <w:rFonts w:ascii="Times New Roman" w:hAnsi="Times New Roman" w:cs="Times New Roman"/>
          <w:sz w:val="28"/>
          <w:szCs w:val="28"/>
        </w:rPr>
        <w:t xml:space="preserve"> </w:t>
      </w:r>
      <w:r>
        <w:rPr>
          <w:rFonts w:ascii="Times New Roman" w:hAnsi="Times New Roman" w:cs="Times New Roman"/>
          <w:sz w:val="28"/>
          <w:szCs w:val="28"/>
        </w:rPr>
        <w:t xml:space="preserve"> Both Mr. Burns and Mr. Holubec were cross-examined on their affidavits.</w:t>
      </w:r>
    </w:p>
    <w:p w:rsidR="00F10418" w:rsidRDefault="00F10418" w:rsidP="00F10418">
      <w:pPr>
        <w:pStyle w:val="Paragraphedeliste"/>
        <w:spacing w:after="0" w:line="240" w:lineRule="auto"/>
        <w:ind w:left="0"/>
        <w:contextualSpacing w:val="0"/>
        <w:jc w:val="both"/>
        <w:rPr>
          <w:rFonts w:ascii="Times New Roman" w:hAnsi="Times New Roman" w:cs="Times New Roman"/>
          <w:sz w:val="28"/>
          <w:szCs w:val="28"/>
        </w:rPr>
      </w:pPr>
    </w:p>
    <w:p w:rsidR="00084F97" w:rsidRDefault="00F10418" w:rsidP="00C76722">
      <w:pPr>
        <w:pStyle w:val="Paragraphedeliste"/>
        <w:numPr>
          <w:ilvl w:val="0"/>
          <w:numId w:val="10"/>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Mr. </w:t>
      </w:r>
      <w:r w:rsidR="00084F97" w:rsidRPr="00554C9D">
        <w:rPr>
          <w:rFonts w:ascii="Times New Roman" w:hAnsi="Times New Roman" w:cs="Times New Roman"/>
          <w:sz w:val="28"/>
          <w:szCs w:val="28"/>
        </w:rPr>
        <w:t>Holub</w:t>
      </w:r>
      <w:r w:rsidR="00065E15">
        <w:rPr>
          <w:rFonts w:ascii="Times New Roman" w:hAnsi="Times New Roman" w:cs="Times New Roman"/>
          <w:sz w:val="28"/>
          <w:szCs w:val="28"/>
        </w:rPr>
        <w:t>ec is a professional engineer.  From his résumé it appears he has extensive experience with design and construction in permafrost.</w:t>
      </w:r>
      <w:r w:rsidR="00787D7F">
        <w:rPr>
          <w:rFonts w:ascii="Times New Roman" w:hAnsi="Times New Roman" w:cs="Times New Roman"/>
          <w:sz w:val="28"/>
          <w:szCs w:val="28"/>
        </w:rPr>
        <w:t xml:space="preserve"> </w:t>
      </w:r>
      <w:r w:rsidR="00065E15">
        <w:rPr>
          <w:rFonts w:ascii="Times New Roman" w:hAnsi="Times New Roman" w:cs="Times New Roman"/>
          <w:sz w:val="28"/>
          <w:szCs w:val="28"/>
        </w:rPr>
        <w:t xml:space="preserve"> </w:t>
      </w:r>
      <w:r w:rsidR="00084F97" w:rsidRPr="00554C9D">
        <w:rPr>
          <w:rFonts w:ascii="Times New Roman" w:hAnsi="Times New Roman" w:cs="Times New Roman"/>
          <w:sz w:val="28"/>
          <w:szCs w:val="28"/>
        </w:rPr>
        <w:t>At the re</w:t>
      </w:r>
      <w:r w:rsidR="009502A7">
        <w:rPr>
          <w:rFonts w:ascii="Times New Roman" w:hAnsi="Times New Roman" w:cs="Times New Roman"/>
          <w:sz w:val="28"/>
          <w:szCs w:val="28"/>
        </w:rPr>
        <w:t>levant time he operated IHC and he was licensed as an engineer in the Northwest Territories.</w:t>
      </w:r>
    </w:p>
    <w:p w:rsidR="00AE0950" w:rsidRPr="00554C9D" w:rsidRDefault="00AE0950" w:rsidP="00C76722">
      <w:pPr>
        <w:pStyle w:val="Paragraphedeliste"/>
        <w:spacing w:after="0" w:line="240" w:lineRule="auto"/>
        <w:ind w:left="0"/>
        <w:contextualSpacing w:val="0"/>
        <w:jc w:val="both"/>
        <w:rPr>
          <w:rFonts w:ascii="Times New Roman" w:hAnsi="Times New Roman" w:cs="Times New Roman"/>
          <w:sz w:val="28"/>
          <w:szCs w:val="28"/>
        </w:rPr>
      </w:pPr>
    </w:p>
    <w:p w:rsidR="00A34C0F" w:rsidRDefault="003934F4" w:rsidP="00A34C0F">
      <w:pPr>
        <w:pStyle w:val="Paragraphedeliste"/>
        <w:numPr>
          <w:ilvl w:val="0"/>
          <w:numId w:val="10"/>
        </w:numPr>
        <w:spacing w:after="0" w:line="240" w:lineRule="auto"/>
        <w:contextualSpacing w:val="0"/>
        <w:jc w:val="both"/>
        <w:rPr>
          <w:rFonts w:ascii="Times New Roman" w:hAnsi="Times New Roman" w:cs="Times New Roman"/>
          <w:sz w:val="28"/>
          <w:szCs w:val="28"/>
        </w:rPr>
      </w:pPr>
      <w:r w:rsidRPr="00554C9D">
        <w:rPr>
          <w:rFonts w:ascii="Times New Roman" w:hAnsi="Times New Roman" w:cs="Times New Roman"/>
          <w:sz w:val="28"/>
          <w:szCs w:val="28"/>
        </w:rPr>
        <w:t xml:space="preserve">This lawsuit stems from the construction of the </w:t>
      </w:r>
      <w:r w:rsidR="00C26C7E" w:rsidRPr="00554C9D">
        <w:rPr>
          <w:rFonts w:ascii="Times New Roman" w:hAnsi="Times New Roman" w:cs="Times New Roman"/>
          <w:sz w:val="28"/>
          <w:szCs w:val="28"/>
        </w:rPr>
        <w:t>Chief Albert Wright School in Tulita</w:t>
      </w:r>
      <w:r w:rsidR="001438B6" w:rsidRPr="00554C9D">
        <w:rPr>
          <w:rFonts w:ascii="Times New Roman" w:hAnsi="Times New Roman" w:cs="Times New Roman"/>
          <w:sz w:val="28"/>
          <w:szCs w:val="28"/>
        </w:rPr>
        <w:t xml:space="preserve">, Northwest Territories </w:t>
      </w:r>
      <w:r w:rsidR="00277D2F" w:rsidRPr="00554C9D">
        <w:rPr>
          <w:rFonts w:ascii="Times New Roman" w:hAnsi="Times New Roman" w:cs="Times New Roman"/>
          <w:sz w:val="28"/>
          <w:szCs w:val="28"/>
        </w:rPr>
        <w:t>(the “</w:t>
      </w:r>
      <w:r w:rsidR="007010F9" w:rsidRPr="00554C9D">
        <w:rPr>
          <w:rFonts w:ascii="Times New Roman" w:hAnsi="Times New Roman" w:cs="Times New Roman"/>
          <w:sz w:val="28"/>
          <w:szCs w:val="28"/>
        </w:rPr>
        <w:t>s</w:t>
      </w:r>
      <w:r w:rsidR="00277D2F" w:rsidRPr="00554C9D">
        <w:rPr>
          <w:rFonts w:ascii="Times New Roman" w:hAnsi="Times New Roman" w:cs="Times New Roman"/>
          <w:sz w:val="28"/>
          <w:szCs w:val="28"/>
        </w:rPr>
        <w:t>chool”)</w:t>
      </w:r>
      <w:r w:rsidR="007010F9" w:rsidRPr="00554C9D">
        <w:rPr>
          <w:rFonts w:ascii="Times New Roman" w:hAnsi="Times New Roman" w:cs="Times New Roman"/>
          <w:sz w:val="28"/>
          <w:szCs w:val="28"/>
        </w:rPr>
        <w:t>.</w:t>
      </w:r>
      <w:r w:rsidR="00AE0950">
        <w:rPr>
          <w:rFonts w:ascii="Times New Roman" w:hAnsi="Times New Roman" w:cs="Times New Roman"/>
          <w:sz w:val="28"/>
          <w:szCs w:val="28"/>
        </w:rPr>
        <w:t xml:space="preserve"> </w:t>
      </w:r>
      <w:r w:rsidR="007010F9" w:rsidRPr="00554C9D">
        <w:rPr>
          <w:rFonts w:ascii="Times New Roman" w:hAnsi="Times New Roman" w:cs="Times New Roman"/>
          <w:sz w:val="28"/>
          <w:szCs w:val="28"/>
        </w:rPr>
        <w:t xml:space="preserve"> I</w:t>
      </w:r>
      <w:r w:rsidRPr="00554C9D">
        <w:rPr>
          <w:rFonts w:ascii="Times New Roman" w:hAnsi="Times New Roman" w:cs="Times New Roman"/>
          <w:sz w:val="28"/>
          <w:szCs w:val="28"/>
        </w:rPr>
        <w:t>n particular</w:t>
      </w:r>
      <w:r w:rsidR="0034564F" w:rsidRPr="00554C9D">
        <w:rPr>
          <w:rFonts w:ascii="Times New Roman" w:hAnsi="Times New Roman" w:cs="Times New Roman"/>
          <w:sz w:val="28"/>
          <w:szCs w:val="28"/>
        </w:rPr>
        <w:t>,</w:t>
      </w:r>
      <w:r w:rsidR="007010F9" w:rsidRPr="00554C9D">
        <w:rPr>
          <w:rFonts w:ascii="Times New Roman" w:hAnsi="Times New Roman" w:cs="Times New Roman"/>
          <w:sz w:val="28"/>
          <w:szCs w:val="28"/>
        </w:rPr>
        <w:t xml:space="preserve"> it is about </w:t>
      </w:r>
      <w:r w:rsidR="0034564F" w:rsidRPr="00554C9D">
        <w:rPr>
          <w:rFonts w:ascii="Times New Roman" w:hAnsi="Times New Roman" w:cs="Times New Roman"/>
          <w:sz w:val="28"/>
          <w:szCs w:val="28"/>
        </w:rPr>
        <w:t xml:space="preserve">structural damage </w:t>
      </w:r>
      <w:r w:rsidR="007010F9" w:rsidRPr="00554C9D">
        <w:rPr>
          <w:rFonts w:ascii="Times New Roman" w:hAnsi="Times New Roman" w:cs="Times New Roman"/>
          <w:sz w:val="28"/>
          <w:szCs w:val="28"/>
        </w:rPr>
        <w:t xml:space="preserve">resulting from alleged deficiencies in the design and construction of </w:t>
      </w:r>
      <w:r w:rsidRPr="00554C9D">
        <w:rPr>
          <w:rFonts w:ascii="Times New Roman" w:hAnsi="Times New Roman" w:cs="Times New Roman"/>
          <w:sz w:val="28"/>
          <w:szCs w:val="28"/>
        </w:rPr>
        <w:t xml:space="preserve">the </w:t>
      </w:r>
      <w:r w:rsidR="007010F9" w:rsidRPr="00554C9D">
        <w:rPr>
          <w:rFonts w:ascii="Times New Roman" w:hAnsi="Times New Roman" w:cs="Times New Roman"/>
          <w:sz w:val="28"/>
          <w:szCs w:val="28"/>
        </w:rPr>
        <w:t xml:space="preserve">school’s thermosyphon </w:t>
      </w:r>
      <w:r w:rsidR="005F7BA1" w:rsidRPr="00554C9D">
        <w:rPr>
          <w:rFonts w:ascii="Times New Roman" w:hAnsi="Times New Roman" w:cs="Times New Roman"/>
          <w:sz w:val="28"/>
          <w:szCs w:val="28"/>
        </w:rPr>
        <w:t>foundation.</w:t>
      </w:r>
    </w:p>
    <w:p w:rsidR="00F10418" w:rsidRPr="00F10418" w:rsidRDefault="00F10418" w:rsidP="00F10418">
      <w:pPr>
        <w:pStyle w:val="Paragraphedeliste"/>
        <w:rPr>
          <w:rFonts w:ascii="Times New Roman" w:hAnsi="Times New Roman" w:cs="Times New Roman"/>
          <w:sz w:val="28"/>
          <w:szCs w:val="28"/>
        </w:rPr>
      </w:pPr>
    </w:p>
    <w:p w:rsidR="00F10418" w:rsidRDefault="00F10418" w:rsidP="00F10418">
      <w:pPr>
        <w:pStyle w:val="Paragraphedeliste"/>
        <w:numPr>
          <w:ilvl w:val="0"/>
          <w:numId w:val="10"/>
        </w:numPr>
        <w:spacing w:after="0" w:line="240" w:lineRule="auto"/>
        <w:contextualSpacing w:val="0"/>
        <w:jc w:val="both"/>
        <w:rPr>
          <w:rFonts w:ascii="Times New Roman" w:hAnsi="Times New Roman" w:cs="Times New Roman"/>
          <w:sz w:val="28"/>
          <w:szCs w:val="28"/>
        </w:rPr>
      </w:pPr>
      <w:r w:rsidRPr="00554C9D">
        <w:rPr>
          <w:rFonts w:ascii="Times New Roman" w:hAnsi="Times New Roman" w:cs="Times New Roman"/>
          <w:sz w:val="28"/>
          <w:szCs w:val="28"/>
        </w:rPr>
        <w:t xml:space="preserve">The school’s construction was completed in 2008.  </w:t>
      </w:r>
      <w:r>
        <w:rPr>
          <w:rFonts w:ascii="Times New Roman" w:hAnsi="Times New Roman" w:cs="Times New Roman"/>
          <w:sz w:val="28"/>
          <w:szCs w:val="28"/>
        </w:rPr>
        <w:t>I</w:t>
      </w:r>
      <w:r w:rsidRPr="00554C9D">
        <w:rPr>
          <w:rFonts w:ascii="Times New Roman" w:hAnsi="Times New Roman" w:cs="Times New Roman"/>
          <w:sz w:val="28"/>
          <w:szCs w:val="28"/>
        </w:rPr>
        <w:t xml:space="preserve">n August of 2012 the Plaintiff’s employees observed deterioration in the school, including significant cracks in the flooring.  </w:t>
      </w:r>
    </w:p>
    <w:p w:rsidR="00F10418" w:rsidRPr="00040F89" w:rsidRDefault="00F10418" w:rsidP="00F10418">
      <w:pPr>
        <w:pStyle w:val="Paragraphedeliste"/>
        <w:spacing w:after="0" w:line="240" w:lineRule="auto"/>
        <w:rPr>
          <w:rFonts w:ascii="Times New Roman" w:hAnsi="Times New Roman" w:cs="Times New Roman"/>
          <w:sz w:val="28"/>
          <w:szCs w:val="28"/>
        </w:rPr>
      </w:pPr>
    </w:p>
    <w:p w:rsidR="00F10418" w:rsidRPr="00F10418" w:rsidRDefault="00F10418" w:rsidP="00F10418">
      <w:pPr>
        <w:pStyle w:val="Paragraphedeliste"/>
        <w:numPr>
          <w:ilvl w:val="0"/>
          <w:numId w:val="10"/>
        </w:numPr>
        <w:spacing w:after="0" w:line="240" w:lineRule="auto"/>
        <w:contextualSpacing w:val="0"/>
        <w:jc w:val="both"/>
        <w:rPr>
          <w:rFonts w:ascii="Times New Roman" w:hAnsi="Times New Roman" w:cs="Times New Roman"/>
          <w:sz w:val="28"/>
          <w:szCs w:val="28"/>
        </w:rPr>
      </w:pPr>
      <w:r w:rsidRPr="00554C9D">
        <w:rPr>
          <w:rFonts w:ascii="Times New Roman" w:hAnsi="Times New Roman" w:cs="Times New Roman"/>
          <w:sz w:val="28"/>
          <w:szCs w:val="28"/>
        </w:rPr>
        <w:t xml:space="preserve">The Plaintiff hired a professional engineer, D.W. Hayley, to identify the reasons for the school’s deterioration.  Mr. Hayley provided a number of reports, including one dated April 21, 2014 in which he </w:t>
      </w:r>
      <w:r w:rsidR="00DF46A7">
        <w:rPr>
          <w:rFonts w:ascii="Times New Roman" w:hAnsi="Times New Roman" w:cs="Times New Roman"/>
          <w:sz w:val="28"/>
          <w:szCs w:val="28"/>
        </w:rPr>
        <w:t>opines</w:t>
      </w:r>
      <w:r w:rsidRPr="00554C9D">
        <w:rPr>
          <w:rFonts w:ascii="Times New Roman" w:hAnsi="Times New Roman" w:cs="Times New Roman"/>
          <w:sz w:val="28"/>
          <w:szCs w:val="28"/>
        </w:rPr>
        <w:t xml:space="preserve"> that the foundation was not designed properly for the conditions.  </w:t>
      </w:r>
      <w:r>
        <w:rPr>
          <w:rFonts w:ascii="Times New Roman" w:hAnsi="Times New Roman" w:cs="Times New Roman"/>
          <w:sz w:val="28"/>
          <w:szCs w:val="28"/>
        </w:rPr>
        <w:t>Specifically, the gravel pad</w:t>
      </w:r>
      <w:r w:rsidRPr="00554C9D">
        <w:rPr>
          <w:rFonts w:ascii="Times New Roman" w:hAnsi="Times New Roman" w:cs="Times New Roman"/>
          <w:sz w:val="28"/>
          <w:szCs w:val="28"/>
        </w:rPr>
        <w:t xml:space="preserve"> was too thin to accommodate the summer thaw and maintain the permafrost.  He also noted significant </w:t>
      </w:r>
      <w:r>
        <w:rPr>
          <w:rFonts w:ascii="Times New Roman" w:hAnsi="Times New Roman" w:cs="Times New Roman"/>
          <w:sz w:val="28"/>
          <w:szCs w:val="28"/>
        </w:rPr>
        <w:t>deficiencies in water drainage</w:t>
      </w:r>
      <w:r w:rsidRPr="00554C9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54C9D">
        <w:rPr>
          <w:rFonts w:ascii="Times New Roman" w:hAnsi="Times New Roman" w:cs="Times New Roman"/>
          <w:sz w:val="28"/>
          <w:szCs w:val="28"/>
        </w:rPr>
        <w:t xml:space="preserve">The result was heaving and settling and consequently, damage to other parts of the building. </w:t>
      </w:r>
    </w:p>
    <w:p w:rsidR="00A34C0F" w:rsidRPr="00A34C0F" w:rsidRDefault="00A34C0F" w:rsidP="00A34C0F">
      <w:pPr>
        <w:pStyle w:val="Paragraphedeliste"/>
        <w:spacing w:after="0" w:line="240" w:lineRule="auto"/>
        <w:ind w:left="0"/>
        <w:contextualSpacing w:val="0"/>
        <w:jc w:val="both"/>
        <w:rPr>
          <w:rFonts w:ascii="Times New Roman" w:hAnsi="Times New Roman" w:cs="Times New Roman"/>
          <w:sz w:val="28"/>
          <w:szCs w:val="28"/>
        </w:rPr>
      </w:pPr>
    </w:p>
    <w:p w:rsidR="00A34C0F" w:rsidRPr="00A34C0F" w:rsidRDefault="00A34C0F" w:rsidP="00A34C0F">
      <w:pPr>
        <w:pStyle w:val="Paragraphedeliste"/>
        <w:numPr>
          <w:ilvl w:val="0"/>
          <w:numId w:val="10"/>
        </w:numPr>
        <w:spacing w:after="0" w:line="240" w:lineRule="auto"/>
        <w:contextualSpacing w:val="0"/>
        <w:jc w:val="both"/>
        <w:rPr>
          <w:rFonts w:ascii="Times New Roman" w:hAnsi="Times New Roman" w:cs="Times New Roman"/>
          <w:sz w:val="28"/>
          <w:szCs w:val="28"/>
        </w:rPr>
      </w:pPr>
      <w:r w:rsidRPr="00554C9D">
        <w:rPr>
          <w:rFonts w:ascii="Times New Roman" w:hAnsi="Times New Roman" w:cs="Times New Roman"/>
          <w:sz w:val="28"/>
          <w:szCs w:val="28"/>
        </w:rPr>
        <w:t>Distilled down to basics, a thermosyphon is a device used to maintain permafrost.</w:t>
      </w:r>
      <w:r>
        <w:rPr>
          <w:rFonts w:ascii="Times New Roman" w:hAnsi="Times New Roman" w:cs="Times New Roman"/>
          <w:sz w:val="28"/>
          <w:szCs w:val="28"/>
        </w:rPr>
        <w:t xml:space="preserve"> </w:t>
      </w:r>
      <w:r w:rsidRPr="00554C9D">
        <w:rPr>
          <w:rFonts w:ascii="Times New Roman" w:hAnsi="Times New Roman" w:cs="Times New Roman"/>
          <w:sz w:val="28"/>
          <w:szCs w:val="28"/>
        </w:rPr>
        <w:t xml:space="preserve"> It does this by removing sufficient heat to refreeze the thawing that happens under the building in the warmer months.</w:t>
      </w:r>
      <w:r>
        <w:rPr>
          <w:rFonts w:ascii="Times New Roman" w:hAnsi="Times New Roman" w:cs="Times New Roman"/>
          <w:sz w:val="28"/>
          <w:szCs w:val="28"/>
        </w:rPr>
        <w:t xml:space="preserve"> </w:t>
      </w:r>
      <w:r w:rsidRPr="00554C9D">
        <w:rPr>
          <w:rFonts w:ascii="Times New Roman" w:hAnsi="Times New Roman" w:cs="Times New Roman"/>
          <w:sz w:val="28"/>
          <w:szCs w:val="28"/>
        </w:rPr>
        <w:t xml:space="preserve"> This ensures the permafrost below the gravel pad remains stable, thereby preventing the foundation from heaving or shifting.</w:t>
      </w:r>
    </w:p>
    <w:p w:rsidR="00AE0950" w:rsidRPr="00AE0950" w:rsidRDefault="00AE0950" w:rsidP="00C76722">
      <w:pPr>
        <w:pStyle w:val="Paragraphedeliste"/>
        <w:spacing w:after="0" w:line="240" w:lineRule="auto"/>
        <w:rPr>
          <w:rFonts w:ascii="Times New Roman" w:hAnsi="Times New Roman" w:cs="Times New Roman"/>
          <w:sz w:val="28"/>
          <w:szCs w:val="28"/>
        </w:rPr>
      </w:pPr>
    </w:p>
    <w:p w:rsidR="005F7BA1" w:rsidRDefault="00084F97" w:rsidP="00C76722">
      <w:pPr>
        <w:pStyle w:val="Paragraphedeliste"/>
        <w:numPr>
          <w:ilvl w:val="0"/>
          <w:numId w:val="10"/>
        </w:numPr>
        <w:spacing w:after="0" w:line="240" w:lineRule="auto"/>
        <w:contextualSpacing w:val="0"/>
        <w:jc w:val="both"/>
        <w:rPr>
          <w:rFonts w:ascii="Times New Roman" w:hAnsi="Times New Roman" w:cs="Times New Roman"/>
          <w:sz w:val="28"/>
          <w:szCs w:val="28"/>
        </w:rPr>
      </w:pPr>
      <w:r w:rsidRPr="00554C9D">
        <w:rPr>
          <w:rFonts w:ascii="Times New Roman" w:hAnsi="Times New Roman" w:cs="Times New Roman"/>
          <w:sz w:val="28"/>
          <w:szCs w:val="28"/>
        </w:rPr>
        <w:t>There was</w:t>
      </w:r>
      <w:r w:rsidR="005F7BA1" w:rsidRPr="00554C9D">
        <w:rPr>
          <w:rFonts w:ascii="Times New Roman" w:hAnsi="Times New Roman" w:cs="Times New Roman"/>
          <w:sz w:val="28"/>
          <w:szCs w:val="28"/>
        </w:rPr>
        <w:t xml:space="preserve"> no contractual relationship between the Holubec defendants and the Plaintiff.  The Plain</w:t>
      </w:r>
      <w:r w:rsidR="009F714F" w:rsidRPr="00554C9D">
        <w:rPr>
          <w:rFonts w:ascii="Times New Roman" w:hAnsi="Times New Roman" w:cs="Times New Roman"/>
          <w:sz w:val="28"/>
          <w:szCs w:val="28"/>
        </w:rPr>
        <w:t>tiff claims damages against both of them in tort.  Following are the Plaintiff’s allegations:</w:t>
      </w:r>
    </w:p>
    <w:p w:rsidR="00AE0950" w:rsidRPr="00AE0950" w:rsidRDefault="00AE0950" w:rsidP="00C76722">
      <w:pPr>
        <w:pStyle w:val="Paragraphedeliste"/>
        <w:spacing w:after="0" w:line="240" w:lineRule="auto"/>
        <w:rPr>
          <w:rFonts w:ascii="Times New Roman" w:hAnsi="Times New Roman" w:cs="Times New Roman"/>
          <w:sz w:val="28"/>
          <w:szCs w:val="28"/>
        </w:rPr>
      </w:pPr>
    </w:p>
    <w:p w:rsidR="009F714F" w:rsidRPr="00AE0950" w:rsidRDefault="00186195" w:rsidP="00C76722">
      <w:pPr>
        <w:pStyle w:val="Paragraphedeliste"/>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18.</w:t>
      </w:r>
      <w:r>
        <w:rPr>
          <w:rFonts w:ascii="Times New Roman" w:hAnsi="Times New Roman" w:cs="Times New Roman"/>
          <w:sz w:val="24"/>
          <w:szCs w:val="24"/>
        </w:rPr>
        <w:tab/>
      </w:r>
      <w:r w:rsidR="009F714F" w:rsidRPr="00AE0950">
        <w:rPr>
          <w:rFonts w:ascii="Times New Roman" w:hAnsi="Times New Roman" w:cs="Times New Roman"/>
          <w:sz w:val="24"/>
          <w:szCs w:val="24"/>
        </w:rPr>
        <w:t>The Plaintiff states that AFC [Arctic Foundations of Canada Inc.] engaged the Defendant Holubec to provide geotechnical engineering services for the purposes of the design, manufacture and installation of the Project’s thermosyphon foundation and gravel pad.  Holubec reviewed and approved the foundation and gravel pad design.  Holubec also provided advice regarding site drainage.  The Plaintiff states that it relied on Holubec to perform his duties in accordance with the standards of a reasonably compe</w:t>
      </w:r>
      <w:r w:rsidR="00AE0950" w:rsidRPr="00AE0950">
        <w:rPr>
          <w:rFonts w:ascii="Times New Roman" w:hAnsi="Times New Roman" w:cs="Times New Roman"/>
          <w:sz w:val="24"/>
          <w:szCs w:val="24"/>
        </w:rPr>
        <w:t>tent professional engineer.</w:t>
      </w:r>
    </w:p>
    <w:p w:rsidR="00AE0950" w:rsidRPr="00AE0950" w:rsidRDefault="00AE0950" w:rsidP="00C76722">
      <w:pPr>
        <w:pStyle w:val="Paragraphedeliste"/>
        <w:spacing w:after="0" w:line="240" w:lineRule="auto"/>
        <w:contextualSpacing w:val="0"/>
        <w:jc w:val="both"/>
        <w:rPr>
          <w:rFonts w:ascii="Times New Roman" w:hAnsi="Times New Roman" w:cs="Times New Roman"/>
          <w:sz w:val="24"/>
          <w:szCs w:val="24"/>
        </w:rPr>
      </w:pPr>
    </w:p>
    <w:p w:rsidR="009F714F" w:rsidRPr="00AE0950" w:rsidRDefault="009F714F" w:rsidP="00C76722">
      <w:pPr>
        <w:pStyle w:val="Paragraphedeliste"/>
        <w:spacing w:after="0" w:line="240" w:lineRule="auto"/>
        <w:contextualSpacing w:val="0"/>
        <w:jc w:val="both"/>
        <w:rPr>
          <w:rFonts w:ascii="Times New Roman" w:hAnsi="Times New Roman" w:cs="Times New Roman"/>
          <w:sz w:val="24"/>
          <w:szCs w:val="24"/>
        </w:rPr>
      </w:pPr>
      <w:r w:rsidRPr="00AE0950">
        <w:rPr>
          <w:rFonts w:ascii="Times New Roman" w:hAnsi="Times New Roman" w:cs="Times New Roman"/>
          <w:sz w:val="24"/>
          <w:szCs w:val="24"/>
        </w:rPr>
        <w:t>[…]</w:t>
      </w:r>
    </w:p>
    <w:p w:rsidR="00AE0950" w:rsidRPr="00AE0950" w:rsidRDefault="00AE0950" w:rsidP="00C76722">
      <w:pPr>
        <w:pStyle w:val="Paragraphedeliste"/>
        <w:spacing w:after="0" w:line="240" w:lineRule="auto"/>
        <w:contextualSpacing w:val="0"/>
        <w:jc w:val="both"/>
        <w:rPr>
          <w:rFonts w:ascii="Times New Roman" w:hAnsi="Times New Roman" w:cs="Times New Roman"/>
          <w:sz w:val="24"/>
          <w:szCs w:val="24"/>
        </w:rPr>
      </w:pPr>
    </w:p>
    <w:p w:rsidR="009F714F" w:rsidRPr="00AE0950" w:rsidRDefault="009F714F" w:rsidP="00C76722">
      <w:pPr>
        <w:pStyle w:val="Paragraphedeliste"/>
        <w:spacing w:after="0" w:line="240" w:lineRule="auto"/>
        <w:contextualSpacing w:val="0"/>
        <w:jc w:val="both"/>
        <w:rPr>
          <w:rFonts w:ascii="Times New Roman" w:hAnsi="Times New Roman" w:cs="Times New Roman"/>
          <w:sz w:val="24"/>
          <w:szCs w:val="24"/>
        </w:rPr>
      </w:pPr>
      <w:r w:rsidRPr="00AE0950">
        <w:rPr>
          <w:rFonts w:ascii="Times New Roman" w:hAnsi="Times New Roman" w:cs="Times New Roman"/>
          <w:sz w:val="24"/>
          <w:szCs w:val="24"/>
        </w:rPr>
        <w:t>20</w:t>
      </w:r>
      <w:r w:rsidR="00186195">
        <w:rPr>
          <w:rFonts w:ascii="Times New Roman" w:hAnsi="Times New Roman" w:cs="Times New Roman"/>
          <w:sz w:val="24"/>
          <w:szCs w:val="24"/>
        </w:rPr>
        <w:t>.</w:t>
      </w:r>
      <w:r w:rsidR="00186195">
        <w:rPr>
          <w:rFonts w:ascii="Times New Roman" w:hAnsi="Times New Roman" w:cs="Times New Roman"/>
          <w:sz w:val="24"/>
          <w:szCs w:val="24"/>
        </w:rPr>
        <w:tab/>
      </w:r>
      <w:r w:rsidR="00084F97" w:rsidRPr="00AE0950">
        <w:rPr>
          <w:rFonts w:ascii="Times New Roman" w:hAnsi="Times New Roman" w:cs="Times New Roman"/>
          <w:sz w:val="24"/>
          <w:szCs w:val="24"/>
        </w:rPr>
        <w:t xml:space="preserve">The Plaintiff states that it </w:t>
      </w:r>
      <w:r w:rsidRPr="00AE0950">
        <w:rPr>
          <w:rFonts w:ascii="Times New Roman" w:hAnsi="Times New Roman" w:cs="Times New Roman"/>
          <w:sz w:val="24"/>
          <w:szCs w:val="24"/>
        </w:rPr>
        <w:t>relied on Holubec and [another defendant] to professionally review AFC’s designs and work product with respect to the Project, and to design and install an appropriate and fully functional thermosyphon foundation and gravel pad.</w:t>
      </w:r>
    </w:p>
    <w:p w:rsidR="00AE0950" w:rsidRPr="00554C9D" w:rsidRDefault="00AE0950" w:rsidP="00C76722">
      <w:pPr>
        <w:pStyle w:val="Paragraphedeliste"/>
        <w:spacing w:after="0" w:line="240" w:lineRule="auto"/>
        <w:contextualSpacing w:val="0"/>
        <w:jc w:val="both"/>
        <w:rPr>
          <w:rFonts w:ascii="Times New Roman" w:hAnsi="Times New Roman" w:cs="Times New Roman"/>
          <w:sz w:val="28"/>
          <w:szCs w:val="28"/>
        </w:rPr>
      </w:pPr>
    </w:p>
    <w:p w:rsidR="00AE0950" w:rsidRPr="00554C9D" w:rsidRDefault="00AE0950" w:rsidP="00C76722">
      <w:pPr>
        <w:pStyle w:val="Paragraphedeliste"/>
        <w:spacing w:after="0" w:line="240" w:lineRule="auto"/>
        <w:ind w:left="0"/>
        <w:contextualSpacing w:val="0"/>
        <w:jc w:val="both"/>
        <w:rPr>
          <w:rFonts w:ascii="Times New Roman" w:hAnsi="Times New Roman" w:cs="Times New Roman"/>
          <w:sz w:val="28"/>
          <w:szCs w:val="28"/>
        </w:rPr>
      </w:pPr>
    </w:p>
    <w:p w:rsidR="00D7548F" w:rsidRDefault="00277D2F" w:rsidP="00C76722">
      <w:pPr>
        <w:pStyle w:val="Paragraphedeliste"/>
        <w:numPr>
          <w:ilvl w:val="0"/>
          <w:numId w:val="10"/>
        </w:numPr>
        <w:spacing w:after="0" w:line="240" w:lineRule="auto"/>
        <w:contextualSpacing w:val="0"/>
        <w:jc w:val="both"/>
        <w:rPr>
          <w:rFonts w:ascii="Times New Roman" w:hAnsi="Times New Roman" w:cs="Times New Roman"/>
          <w:sz w:val="28"/>
          <w:szCs w:val="28"/>
        </w:rPr>
      </w:pPr>
      <w:r w:rsidRPr="00554C9D">
        <w:rPr>
          <w:rFonts w:ascii="Times New Roman" w:hAnsi="Times New Roman" w:cs="Times New Roman"/>
          <w:sz w:val="28"/>
          <w:szCs w:val="28"/>
        </w:rPr>
        <w:t>The Plaintiff</w:t>
      </w:r>
      <w:r w:rsidR="007010F9" w:rsidRPr="00554C9D">
        <w:rPr>
          <w:rFonts w:ascii="Times New Roman" w:hAnsi="Times New Roman" w:cs="Times New Roman"/>
          <w:sz w:val="28"/>
          <w:szCs w:val="28"/>
        </w:rPr>
        <w:t xml:space="preserve"> </w:t>
      </w:r>
      <w:r w:rsidR="00911836" w:rsidRPr="00554C9D">
        <w:rPr>
          <w:rFonts w:ascii="Times New Roman" w:hAnsi="Times New Roman" w:cs="Times New Roman"/>
          <w:sz w:val="28"/>
          <w:szCs w:val="28"/>
        </w:rPr>
        <w:t xml:space="preserve">began </w:t>
      </w:r>
      <w:r w:rsidR="007010F9" w:rsidRPr="00554C9D">
        <w:rPr>
          <w:rFonts w:ascii="Times New Roman" w:hAnsi="Times New Roman" w:cs="Times New Roman"/>
          <w:sz w:val="28"/>
          <w:szCs w:val="28"/>
        </w:rPr>
        <w:t>the process for the s</w:t>
      </w:r>
      <w:r w:rsidRPr="00554C9D">
        <w:rPr>
          <w:rFonts w:ascii="Times New Roman" w:hAnsi="Times New Roman" w:cs="Times New Roman"/>
          <w:sz w:val="28"/>
          <w:szCs w:val="28"/>
        </w:rPr>
        <w:t xml:space="preserve">chool’s </w:t>
      </w:r>
      <w:r w:rsidR="003934F4" w:rsidRPr="00554C9D">
        <w:rPr>
          <w:rFonts w:ascii="Times New Roman" w:hAnsi="Times New Roman" w:cs="Times New Roman"/>
          <w:sz w:val="28"/>
          <w:szCs w:val="28"/>
        </w:rPr>
        <w:t>design and construction</w:t>
      </w:r>
      <w:r w:rsidR="00186195">
        <w:rPr>
          <w:rFonts w:ascii="Times New Roman" w:hAnsi="Times New Roman" w:cs="Times New Roman"/>
          <w:sz w:val="28"/>
          <w:szCs w:val="28"/>
        </w:rPr>
        <w:t xml:space="preserve"> in 2004. </w:t>
      </w:r>
      <w:r w:rsidR="00DF46A7">
        <w:rPr>
          <w:rFonts w:ascii="Times New Roman" w:hAnsi="Times New Roman" w:cs="Times New Roman"/>
          <w:sz w:val="28"/>
          <w:szCs w:val="28"/>
        </w:rPr>
        <w:t xml:space="preserve"> </w:t>
      </w:r>
      <w:r w:rsidR="00D41159" w:rsidRPr="00554C9D">
        <w:rPr>
          <w:rFonts w:ascii="Times New Roman" w:hAnsi="Times New Roman" w:cs="Times New Roman"/>
          <w:sz w:val="28"/>
          <w:szCs w:val="28"/>
        </w:rPr>
        <w:t>In August</w:t>
      </w:r>
      <w:r w:rsidR="00911836" w:rsidRPr="00554C9D">
        <w:rPr>
          <w:rFonts w:ascii="Times New Roman" w:hAnsi="Times New Roman" w:cs="Times New Roman"/>
          <w:sz w:val="28"/>
          <w:szCs w:val="28"/>
        </w:rPr>
        <w:t xml:space="preserve"> of that year </w:t>
      </w:r>
      <w:r w:rsidR="007010F9" w:rsidRPr="00554C9D">
        <w:rPr>
          <w:rFonts w:ascii="Times New Roman" w:hAnsi="Times New Roman" w:cs="Times New Roman"/>
          <w:sz w:val="28"/>
          <w:szCs w:val="28"/>
        </w:rPr>
        <w:t>it</w:t>
      </w:r>
      <w:r w:rsidR="003934F4" w:rsidRPr="00554C9D">
        <w:rPr>
          <w:rFonts w:ascii="Times New Roman" w:hAnsi="Times New Roman" w:cs="Times New Roman"/>
          <w:sz w:val="28"/>
          <w:szCs w:val="28"/>
        </w:rPr>
        <w:t xml:space="preserve"> </w:t>
      </w:r>
      <w:r w:rsidR="00A40EE3" w:rsidRPr="00554C9D">
        <w:rPr>
          <w:rFonts w:ascii="Times New Roman" w:hAnsi="Times New Roman" w:cs="Times New Roman"/>
          <w:sz w:val="28"/>
          <w:szCs w:val="28"/>
        </w:rPr>
        <w:t xml:space="preserve">hired AMEC Americas Limited </w:t>
      </w:r>
      <w:r w:rsidR="001438B6" w:rsidRPr="00554C9D">
        <w:rPr>
          <w:rFonts w:ascii="Times New Roman" w:hAnsi="Times New Roman" w:cs="Times New Roman"/>
          <w:sz w:val="28"/>
          <w:szCs w:val="28"/>
        </w:rPr>
        <w:t>(“AMEC”) to</w:t>
      </w:r>
      <w:r w:rsidR="00EB52E7" w:rsidRPr="00554C9D">
        <w:rPr>
          <w:rFonts w:ascii="Times New Roman" w:hAnsi="Times New Roman" w:cs="Times New Roman"/>
          <w:sz w:val="28"/>
          <w:szCs w:val="28"/>
        </w:rPr>
        <w:t xml:space="preserve"> provide testing, quality assurance and consulting services </w:t>
      </w:r>
      <w:r w:rsidR="009502A7">
        <w:rPr>
          <w:rFonts w:ascii="Times New Roman" w:hAnsi="Times New Roman" w:cs="Times New Roman"/>
          <w:sz w:val="28"/>
          <w:szCs w:val="28"/>
        </w:rPr>
        <w:t xml:space="preserve">before and </w:t>
      </w:r>
      <w:r w:rsidR="00EB52E7" w:rsidRPr="00554C9D">
        <w:rPr>
          <w:rFonts w:ascii="Times New Roman" w:hAnsi="Times New Roman" w:cs="Times New Roman"/>
          <w:sz w:val="28"/>
          <w:szCs w:val="28"/>
        </w:rPr>
        <w:t xml:space="preserve">during the school’s construction.  </w:t>
      </w:r>
      <w:r w:rsidR="0034564F" w:rsidRPr="00554C9D">
        <w:rPr>
          <w:rFonts w:ascii="Times New Roman" w:hAnsi="Times New Roman" w:cs="Times New Roman"/>
          <w:sz w:val="28"/>
          <w:szCs w:val="28"/>
        </w:rPr>
        <w:t>AMEC was</w:t>
      </w:r>
      <w:r w:rsidR="00EB52E7" w:rsidRPr="00554C9D">
        <w:rPr>
          <w:rFonts w:ascii="Times New Roman" w:hAnsi="Times New Roman" w:cs="Times New Roman"/>
          <w:sz w:val="28"/>
          <w:szCs w:val="28"/>
        </w:rPr>
        <w:t xml:space="preserve"> also </w:t>
      </w:r>
      <w:r w:rsidR="0034564F" w:rsidRPr="00554C9D">
        <w:rPr>
          <w:rFonts w:ascii="Times New Roman" w:hAnsi="Times New Roman" w:cs="Times New Roman"/>
          <w:sz w:val="28"/>
          <w:szCs w:val="28"/>
        </w:rPr>
        <w:t xml:space="preserve">required to </w:t>
      </w:r>
      <w:r w:rsidR="009502A7">
        <w:rPr>
          <w:rFonts w:ascii="Times New Roman" w:hAnsi="Times New Roman" w:cs="Times New Roman"/>
          <w:sz w:val="28"/>
          <w:szCs w:val="28"/>
        </w:rPr>
        <w:t xml:space="preserve">consider options and </w:t>
      </w:r>
      <w:r w:rsidR="001438B6" w:rsidRPr="00554C9D">
        <w:rPr>
          <w:rFonts w:ascii="Times New Roman" w:hAnsi="Times New Roman" w:cs="Times New Roman"/>
          <w:sz w:val="28"/>
          <w:szCs w:val="28"/>
        </w:rPr>
        <w:t>make recommendations for the design and</w:t>
      </w:r>
      <w:r w:rsidR="00EB52E7" w:rsidRPr="00554C9D">
        <w:rPr>
          <w:rFonts w:ascii="Times New Roman" w:hAnsi="Times New Roman" w:cs="Times New Roman"/>
          <w:sz w:val="28"/>
          <w:szCs w:val="28"/>
        </w:rPr>
        <w:t xml:space="preserve"> construction of a foundation and monitor the foundation’s installation.</w:t>
      </w:r>
    </w:p>
    <w:p w:rsidR="00AE0950" w:rsidRPr="00AE0950" w:rsidRDefault="00AE0950" w:rsidP="00C76722">
      <w:pPr>
        <w:pStyle w:val="Paragraphedeliste"/>
        <w:spacing w:after="0" w:line="240" w:lineRule="auto"/>
        <w:rPr>
          <w:rFonts w:ascii="Times New Roman" w:hAnsi="Times New Roman" w:cs="Times New Roman"/>
          <w:sz w:val="28"/>
          <w:szCs w:val="28"/>
        </w:rPr>
      </w:pPr>
    </w:p>
    <w:p w:rsidR="00EB52E7" w:rsidRDefault="00EB52E7" w:rsidP="00C76722">
      <w:pPr>
        <w:pStyle w:val="Paragraphedeliste"/>
        <w:numPr>
          <w:ilvl w:val="0"/>
          <w:numId w:val="10"/>
        </w:numPr>
        <w:spacing w:after="0" w:line="240" w:lineRule="auto"/>
        <w:contextualSpacing w:val="0"/>
        <w:jc w:val="both"/>
        <w:rPr>
          <w:rFonts w:ascii="Times New Roman" w:hAnsi="Times New Roman" w:cs="Times New Roman"/>
          <w:sz w:val="28"/>
          <w:szCs w:val="28"/>
        </w:rPr>
      </w:pPr>
      <w:r w:rsidRPr="00554C9D">
        <w:rPr>
          <w:rFonts w:ascii="Times New Roman" w:hAnsi="Times New Roman" w:cs="Times New Roman"/>
          <w:sz w:val="28"/>
          <w:szCs w:val="28"/>
        </w:rPr>
        <w:t xml:space="preserve">In September of 2004 the Plaintiff hired Pin/Taylor Architects (“PTA”) to provide design services for the project. </w:t>
      </w:r>
    </w:p>
    <w:p w:rsidR="00802415" w:rsidRPr="00802415" w:rsidRDefault="00802415" w:rsidP="00C76722">
      <w:pPr>
        <w:pStyle w:val="Paragraphedeliste"/>
        <w:spacing w:after="0" w:line="240" w:lineRule="auto"/>
        <w:rPr>
          <w:rFonts w:ascii="Times New Roman" w:hAnsi="Times New Roman" w:cs="Times New Roman"/>
          <w:sz w:val="28"/>
          <w:szCs w:val="28"/>
        </w:rPr>
      </w:pPr>
    </w:p>
    <w:p w:rsidR="0053176D" w:rsidRDefault="00EB52E7" w:rsidP="00C76722">
      <w:pPr>
        <w:pStyle w:val="Paragraphedeliste"/>
        <w:numPr>
          <w:ilvl w:val="0"/>
          <w:numId w:val="10"/>
        </w:numPr>
        <w:spacing w:after="0" w:line="240" w:lineRule="auto"/>
        <w:contextualSpacing w:val="0"/>
        <w:jc w:val="both"/>
        <w:rPr>
          <w:rFonts w:ascii="Times New Roman" w:hAnsi="Times New Roman" w:cs="Times New Roman"/>
          <w:sz w:val="28"/>
          <w:szCs w:val="28"/>
        </w:rPr>
      </w:pPr>
      <w:r w:rsidRPr="00554C9D">
        <w:rPr>
          <w:rFonts w:ascii="Times New Roman" w:hAnsi="Times New Roman" w:cs="Times New Roman"/>
          <w:sz w:val="28"/>
          <w:szCs w:val="28"/>
        </w:rPr>
        <w:t xml:space="preserve">In November of 2004 </w:t>
      </w:r>
      <w:r w:rsidR="00954237">
        <w:rPr>
          <w:rFonts w:ascii="Times New Roman" w:hAnsi="Times New Roman" w:cs="Times New Roman"/>
          <w:sz w:val="28"/>
          <w:szCs w:val="28"/>
        </w:rPr>
        <w:t xml:space="preserve">Mr. Keith Barnes, a permafrost engineer with </w:t>
      </w:r>
      <w:r w:rsidRPr="00554C9D">
        <w:rPr>
          <w:rFonts w:ascii="Times New Roman" w:hAnsi="Times New Roman" w:cs="Times New Roman"/>
          <w:sz w:val="28"/>
          <w:szCs w:val="28"/>
        </w:rPr>
        <w:t>AMEC</w:t>
      </w:r>
      <w:r w:rsidR="00954237">
        <w:rPr>
          <w:rFonts w:ascii="Times New Roman" w:hAnsi="Times New Roman" w:cs="Times New Roman"/>
          <w:sz w:val="28"/>
          <w:szCs w:val="28"/>
        </w:rPr>
        <w:t>,</w:t>
      </w:r>
      <w:r w:rsidRPr="00554C9D">
        <w:rPr>
          <w:rFonts w:ascii="Times New Roman" w:hAnsi="Times New Roman" w:cs="Times New Roman"/>
          <w:sz w:val="28"/>
          <w:szCs w:val="28"/>
        </w:rPr>
        <w:t xml:space="preserve"> presented the Plaintiff with </w:t>
      </w:r>
      <w:r w:rsidR="0034564F" w:rsidRPr="00554C9D">
        <w:rPr>
          <w:rFonts w:ascii="Times New Roman" w:hAnsi="Times New Roman" w:cs="Times New Roman"/>
          <w:sz w:val="28"/>
          <w:szCs w:val="28"/>
        </w:rPr>
        <w:t xml:space="preserve">a </w:t>
      </w:r>
      <w:r w:rsidR="009502A7">
        <w:rPr>
          <w:rFonts w:ascii="Times New Roman" w:hAnsi="Times New Roman" w:cs="Times New Roman"/>
          <w:sz w:val="28"/>
          <w:szCs w:val="28"/>
        </w:rPr>
        <w:t xml:space="preserve">report entitled “Geotechnical Investigation Proposed Chief Albert Wright School Tulita, NT”. It is included as Exhibit “E” to Mr. Burns’ affidavit. </w:t>
      </w:r>
    </w:p>
    <w:p w:rsidR="0053176D" w:rsidRPr="0053176D" w:rsidRDefault="0053176D" w:rsidP="0053176D">
      <w:pPr>
        <w:pStyle w:val="Paragraphedeliste"/>
        <w:rPr>
          <w:rFonts w:ascii="Times New Roman" w:hAnsi="Times New Roman" w:cs="Times New Roman"/>
          <w:sz w:val="28"/>
          <w:szCs w:val="28"/>
        </w:rPr>
      </w:pPr>
    </w:p>
    <w:p w:rsidR="00D93A5D" w:rsidRDefault="00954237" w:rsidP="00F869AB">
      <w:pPr>
        <w:pStyle w:val="Paragraphedeliste"/>
        <w:numPr>
          <w:ilvl w:val="0"/>
          <w:numId w:val="10"/>
        </w:numPr>
        <w:spacing w:after="0" w:line="240" w:lineRule="auto"/>
        <w:contextualSpacing w:val="0"/>
        <w:jc w:val="both"/>
        <w:rPr>
          <w:rFonts w:ascii="Times New Roman" w:hAnsi="Times New Roman" w:cs="Times New Roman"/>
          <w:sz w:val="28"/>
          <w:szCs w:val="28"/>
        </w:rPr>
      </w:pPr>
      <w:r w:rsidRPr="0053176D">
        <w:rPr>
          <w:rFonts w:ascii="Times New Roman" w:hAnsi="Times New Roman" w:cs="Times New Roman"/>
          <w:sz w:val="28"/>
          <w:szCs w:val="28"/>
        </w:rPr>
        <w:t>Mr. Barnes</w:t>
      </w:r>
      <w:r w:rsidR="00D93A5D" w:rsidRPr="0053176D">
        <w:rPr>
          <w:rFonts w:ascii="Times New Roman" w:hAnsi="Times New Roman" w:cs="Times New Roman"/>
          <w:sz w:val="28"/>
          <w:szCs w:val="28"/>
        </w:rPr>
        <w:t xml:space="preserve"> confirm</w:t>
      </w:r>
      <w:r w:rsidR="0053176D" w:rsidRPr="0053176D">
        <w:rPr>
          <w:rFonts w:ascii="Times New Roman" w:hAnsi="Times New Roman" w:cs="Times New Roman"/>
          <w:sz w:val="28"/>
          <w:szCs w:val="28"/>
        </w:rPr>
        <w:t>s</w:t>
      </w:r>
      <w:r w:rsidR="00D93A5D" w:rsidRPr="0053176D">
        <w:rPr>
          <w:rFonts w:ascii="Times New Roman" w:hAnsi="Times New Roman" w:cs="Times New Roman"/>
          <w:sz w:val="28"/>
          <w:szCs w:val="28"/>
        </w:rPr>
        <w:t xml:space="preserve"> at the beginning of the report that </w:t>
      </w:r>
      <w:r w:rsidRPr="0053176D">
        <w:rPr>
          <w:rFonts w:ascii="Times New Roman" w:hAnsi="Times New Roman" w:cs="Times New Roman"/>
          <w:sz w:val="28"/>
          <w:szCs w:val="28"/>
        </w:rPr>
        <w:t>AMEC</w:t>
      </w:r>
      <w:r w:rsidR="00D93A5D" w:rsidRPr="0053176D">
        <w:rPr>
          <w:rFonts w:ascii="Times New Roman" w:hAnsi="Times New Roman" w:cs="Times New Roman"/>
          <w:sz w:val="28"/>
          <w:szCs w:val="28"/>
        </w:rPr>
        <w:t xml:space="preserve"> conducted a geotechnical assessment of the </w:t>
      </w:r>
      <w:r w:rsidR="0053176D" w:rsidRPr="0053176D">
        <w:rPr>
          <w:rFonts w:ascii="Times New Roman" w:hAnsi="Times New Roman" w:cs="Times New Roman"/>
          <w:sz w:val="28"/>
          <w:szCs w:val="28"/>
        </w:rPr>
        <w:t xml:space="preserve">proposed construction site for the purpose of assessing subsurface conditions and providing recommendations for the foundation. This included measuring soil temperature at certain depths for a period of approximately one month. </w:t>
      </w:r>
    </w:p>
    <w:p w:rsidR="0053176D" w:rsidRPr="0053176D" w:rsidRDefault="0053176D" w:rsidP="0053176D">
      <w:pPr>
        <w:pStyle w:val="Paragraphedeliste"/>
        <w:spacing w:after="0" w:line="240" w:lineRule="auto"/>
        <w:ind w:left="0"/>
        <w:contextualSpacing w:val="0"/>
        <w:jc w:val="both"/>
        <w:rPr>
          <w:rFonts w:ascii="Times New Roman" w:hAnsi="Times New Roman" w:cs="Times New Roman"/>
          <w:sz w:val="28"/>
          <w:szCs w:val="28"/>
        </w:rPr>
      </w:pPr>
    </w:p>
    <w:p w:rsidR="00D93A5D" w:rsidRDefault="0053176D" w:rsidP="00C76722">
      <w:pPr>
        <w:pStyle w:val="Paragraphedeliste"/>
        <w:numPr>
          <w:ilvl w:val="0"/>
          <w:numId w:val="10"/>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Three options </w:t>
      </w:r>
      <w:r w:rsidR="00D93A5D">
        <w:rPr>
          <w:rFonts w:ascii="Times New Roman" w:hAnsi="Times New Roman" w:cs="Times New Roman"/>
          <w:sz w:val="28"/>
          <w:szCs w:val="28"/>
        </w:rPr>
        <w:t>for a foundation</w:t>
      </w:r>
      <w:r w:rsidR="00281E14" w:rsidRPr="00554C9D">
        <w:rPr>
          <w:rFonts w:ascii="Times New Roman" w:hAnsi="Times New Roman" w:cs="Times New Roman"/>
          <w:sz w:val="28"/>
          <w:szCs w:val="28"/>
        </w:rPr>
        <w:t xml:space="preserve"> </w:t>
      </w:r>
      <w:r>
        <w:rPr>
          <w:rFonts w:ascii="Times New Roman" w:hAnsi="Times New Roman" w:cs="Times New Roman"/>
          <w:sz w:val="28"/>
          <w:szCs w:val="28"/>
        </w:rPr>
        <w:t xml:space="preserve">were presented, </w:t>
      </w:r>
      <w:r w:rsidR="00281E14" w:rsidRPr="00554C9D">
        <w:rPr>
          <w:rFonts w:ascii="Times New Roman" w:hAnsi="Times New Roman" w:cs="Times New Roman"/>
          <w:sz w:val="28"/>
          <w:szCs w:val="28"/>
        </w:rPr>
        <w:t>including</w:t>
      </w:r>
      <w:r w:rsidR="001438B6" w:rsidRPr="00554C9D">
        <w:rPr>
          <w:rFonts w:ascii="Times New Roman" w:hAnsi="Times New Roman" w:cs="Times New Roman"/>
          <w:sz w:val="28"/>
          <w:szCs w:val="28"/>
        </w:rPr>
        <w:t xml:space="preserve"> a thermosyphon foundation. </w:t>
      </w:r>
      <w:r w:rsidR="00AE0950">
        <w:rPr>
          <w:rFonts w:ascii="Times New Roman" w:hAnsi="Times New Roman" w:cs="Times New Roman"/>
          <w:sz w:val="28"/>
          <w:szCs w:val="28"/>
        </w:rPr>
        <w:t xml:space="preserve"> </w:t>
      </w:r>
      <w:r w:rsidR="00D7548F" w:rsidRPr="00554C9D">
        <w:rPr>
          <w:rFonts w:ascii="Times New Roman" w:hAnsi="Times New Roman" w:cs="Times New Roman"/>
          <w:sz w:val="28"/>
          <w:szCs w:val="28"/>
        </w:rPr>
        <w:t xml:space="preserve">As part of </w:t>
      </w:r>
      <w:r w:rsidR="00954237">
        <w:rPr>
          <w:rFonts w:ascii="Times New Roman" w:hAnsi="Times New Roman" w:cs="Times New Roman"/>
          <w:sz w:val="28"/>
          <w:szCs w:val="28"/>
        </w:rPr>
        <w:t>his</w:t>
      </w:r>
      <w:r w:rsidR="00D93A5D">
        <w:rPr>
          <w:rFonts w:ascii="Times New Roman" w:hAnsi="Times New Roman" w:cs="Times New Roman"/>
          <w:sz w:val="28"/>
          <w:szCs w:val="28"/>
        </w:rPr>
        <w:t xml:space="preserve"> advice on this</w:t>
      </w:r>
      <w:r w:rsidR="00D7548F" w:rsidRPr="00554C9D">
        <w:rPr>
          <w:rFonts w:ascii="Times New Roman" w:hAnsi="Times New Roman" w:cs="Times New Roman"/>
          <w:sz w:val="28"/>
          <w:szCs w:val="28"/>
        </w:rPr>
        <w:t xml:space="preserve"> option, </w:t>
      </w:r>
      <w:r w:rsidR="00954237">
        <w:rPr>
          <w:rFonts w:ascii="Times New Roman" w:hAnsi="Times New Roman" w:cs="Times New Roman"/>
          <w:sz w:val="28"/>
          <w:szCs w:val="28"/>
        </w:rPr>
        <w:t xml:space="preserve">Mr. Barnes </w:t>
      </w:r>
      <w:r>
        <w:rPr>
          <w:rFonts w:ascii="Times New Roman" w:hAnsi="Times New Roman" w:cs="Times New Roman"/>
          <w:sz w:val="28"/>
          <w:szCs w:val="28"/>
        </w:rPr>
        <w:t>writes</w:t>
      </w:r>
      <w:r w:rsidR="00954237">
        <w:rPr>
          <w:rFonts w:ascii="Times New Roman" w:hAnsi="Times New Roman" w:cs="Times New Roman"/>
          <w:sz w:val="28"/>
          <w:szCs w:val="28"/>
        </w:rPr>
        <w:t xml:space="preserve"> (at pp 7 and 8)</w:t>
      </w:r>
      <w:r w:rsidR="00D93A5D">
        <w:rPr>
          <w:rFonts w:ascii="Times New Roman" w:hAnsi="Times New Roman" w:cs="Times New Roman"/>
          <w:sz w:val="28"/>
          <w:szCs w:val="28"/>
        </w:rPr>
        <w:t>:</w:t>
      </w:r>
    </w:p>
    <w:p w:rsidR="00D93A5D" w:rsidRPr="00D93A5D" w:rsidRDefault="00D93A5D" w:rsidP="00D93A5D">
      <w:pPr>
        <w:pStyle w:val="Paragraphedeliste"/>
        <w:rPr>
          <w:rFonts w:ascii="Times New Roman" w:hAnsi="Times New Roman" w:cs="Times New Roman"/>
          <w:sz w:val="28"/>
          <w:szCs w:val="28"/>
        </w:rPr>
      </w:pPr>
    </w:p>
    <w:p w:rsidR="00D93A5D" w:rsidRDefault="00D93A5D" w:rsidP="00954237">
      <w:pPr>
        <w:pStyle w:val="Paragraphedeliste"/>
        <w:spacing w:after="0" w:line="240" w:lineRule="auto"/>
        <w:contextualSpacing w:val="0"/>
        <w:jc w:val="both"/>
        <w:rPr>
          <w:rFonts w:ascii="Times New Roman" w:hAnsi="Times New Roman" w:cs="Times New Roman"/>
          <w:sz w:val="24"/>
          <w:szCs w:val="24"/>
        </w:rPr>
      </w:pPr>
      <w:r w:rsidRPr="00954237">
        <w:rPr>
          <w:rFonts w:ascii="Times New Roman" w:hAnsi="Times New Roman" w:cs="Times New Roman"/>
          <w:sz w:val="24"/>
          <w:szCs w:val="24"/>
        </w:rPr>
        <w:t xml:space="preserve">The thermosyphon suppliers typically provide the design of the thermosyphons.  All installation details should be in accordance with the manufacturers [sic] specification.  It is </w:t>
      </w:r>
      <w:r w:rsidRPr="00954237">
        <w:rPr>
          <w:rFonts w:ascii="Times New Roman" w:hAnsi="Times New Roman" w:cs="Times New Roman"/>
          <w:sz w:val="24"/>
          <w:szCs w:val="24"/>
        </w:rPr>
        <w:lastRenderedPageBreak/>
        <w:t xml:space="preserve">recommended that an independent engineering company registered in the Northwest Territories approve final </w:t>
      </w:r>
      <w:r w:rsidR="00954237" w:rsidRPr="00954237">
        <w:rPr>
          <w:rFonts w:ascii="Times New Roman" w:hAnsi="Times New Roman" w:cs="Times New Roman"/>
          <w:sz w:val="24"/>
          <w:szCs w:val="24"/>
        </w:rPr>
        <w:t>design of the thermosyphon spacing and insulation thickness.</w:t>
      </w:r>
    </w:p>
    <w:p w:rsidR="00954237" w:rsidRDefault="00954237" w:rsidP="00954237">
      <w:pPr>
        <w:pStyle w:val="Paragraphedeliste"/>
        <w:spacing w:after="0" w:line="240" w:lineRule="auto"/>
        <w:contextualSpacing w:val="0"/>
        <w:jc w:val="both"/>
        <w:rPr>
          <w:rFonts w:ascii="Times New Roman" w:hAnsi="Times New Roman" w:cs="Times New Roman"/>
          <w:sz w:val="24"/>
          <w:szCs w:val="24"/>
        </w:rPr>
      </w:pPr>
    </w:p>
    <w:p w:rsidR="00954237" w:rsidRDefault="00954237" w:rsidP="00954237">
      <w:pPr>
        <w:pStyle w:val="Paragraphedeliste"/>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w:t>
      </w:r>
    </w:p>
    <w:p w:rsidR="00954237" w:rsidRDefault="00954237" w:rsidP="00954237">
      <w:pPr>
        <w:pStyle w:val="Paragraphedeliste"/>
        <w:spacing w:after="0" w:line="240" w:lineRule="auto"/>
        <w:contextualSpacing w:val="0"/>
        <w:jc w:val="both"/>
        <w:rPr>
          <w:rFonts w:ascii="Times New Roman" w:hAnsi="Times New Roman" w:cs="Times New Roman"/>
          <w:sz w:val="24"/>
          <w:szCs w:val="24"/>
        </w:rPr>
      </w:pPr>
    </w:p>
    <w:p w:rsidR="00954237" w:rsidRPr="00954237" w:rsidRDefault="00954237" w:rsidP="00954237">
      <w:pPr>
        <w:pStyle w:val="Paragraphedeliste"/>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AMEC recommends conducting a detailed geothermal analysis to determine the optimum insulation and gravel pad thickness and achieve the most cost effective design.</w:t>
      </w:r>
    </w:p>
    <w:p w:rsidR="00D93A5D" w:rsidRPr="00D93A5D" w:rsidRDefault="00D93A5D" w:rsidP="00D93A5D">
      <w:pPr>
        <w:pStyle w:val="Paragraphedeliste"/>
        <w:rPr>
          <w:rFonts w:ascii="Times New Roman" w:hAnsi="Times New Roman" w:cs="Times New Roman"/>
          <w:sz w:val="28"/>
          <w:szCs w:val="28"/>
        </w:rPr>
      </w:pPr>
    </w:p>
    <w:p w:rsidR="00AE0950" w:rsidRDefault="00D73EF2" w:rsidP="008E680C">
      <w:pPr>
        <w:pStyle w:val="Paragraphedeliste"/>
        <w:numPr>
          <w:ilvl w:val="0"/>
          <w:numId w:val="10"/>
        </w:numPr>
        <w:spacing w:after="0" w:line="240" w:lineRule="auto"/>
        <w:contextualSpacing w:val="0"/>
        <w:jc w:val="both"/>
        <w:rPr>
          <w:rFonts w:ascii="Times New Roman" w:hAnsi="Times New Roman" w:cs="Times New Roman"/>
          <w:sz w:val="28"/>
          <w:szCs w:val="28"/>
        </w:rPr>
      </w:pPr>
      <w:r w:rsidRPr="00D73EF2">
        <w:rPr>
          <w:rFonts w:ascii="Times New Roman" w:hAnsi="Times New Roman" w:cs="Times New Roman"/>
          <w:sz w:val="28"/>
          <w:szCs w:val="28"/>
        </w:rPr>
        <w:t xml:space="preserve">There is no evidence that the Plaintiff or any other party conducted a detailed geothermal review as recommended by AMEC. </w:t>
      </w:r>
    </w:p>
    <w:p w:rsidR="00D73EF2" w:rsidRPr="00D73EF2" w:rsidRDefault="00D73EF2" w:rsidP="00D73EF2">
      <w:pPr>
        <w:pStyle w:val="Paragraphedeliste"/>
        <w:spacing w:after="0" w:line="240" w:lineRule="auto"/>
        <w:ind w:left="0"/>
        <w:contextualSpacing w:val="0"/>
        <w:jc w:val="both"/>
        <w:rPr>
          <w:rFonts w:ascii="Times New Roman" w:hAnsi="Times New Roman" w:cs="Times New Roman"/>
          <w:sz w:val="28"/>
          <w:szCs w:val="28"/>
        </w:rPr>
      </w:pPr>
    </w:p>
    <w:p w:rsidR="000A30CD" w:rsidRDefault="000A30CD" w:rsidP="00C76722">
      <w:pPr>
        <w:pStyle w:val="Paragraphedeliste"/>
        <w:numPr>
          <w:ilvl w:val="0"/>
          <w:numId w:val="10"/>
        </w:numPr>
        <w:spacing w:after="0" w:line="240" w:lineRule="auto"/>
        <w:contextualSpacing w:val="0"/>
        <w:jc w:val="both"/>
        <w:rPr>
          <w:rFonts w:ascii="Times New Roman" w:hAnsi="Times New Roman" w:cs="Times New Roman"/>
          <w:sz w:val="28"/>
          <w:szCs w:val="28"/>
        </w:rPr>
      </w:pPr>
      <w:r w:rsidRPr="00554C9D">
        <w:rPr>
          <w:rFonts w:ascii="Times New Roman" w:hAnsi="Times New Roman" w:cs="Times New Roman"/>
          <w:sz w:val="28"/>
          <w:szCs w:val="28"/>
        </w:rPr>
        <w:t xml:space="preserve">The Plaintiff says that </w:t>
      </w:r>
      <w:r w:rsidR="00281E14" w:rsidRPr="00554C9D">
        <w:rPr>
          <w:rFonts w:ascii="Times New Roman" w:hAnsi="Times New Roman" w:cs="Times New Roman"/>
          <w:sz w:val="28"/>
          <w:szCs w:val="28"/>
        </w:rPr>
        <w:t>PTA</w:t>
      </w:r>
      <w:r w:rsidRPr="00554C9D">
        <w:rPr>
          <w:rFonts w:ascii="Times New Roman" w:hAnsi="Times New Roman" w:cs="Times New Roman"/>
          <w:sz w:val="28"/>
          <w:szCs w:val="28"/>
        </w:rPr>
        <w:t xml:space="preserve"> was responsible for </w:t>
      </w:r>
      <w:r w:rsidR="00C618EE" w:rsidRPr="00554C9D">
        <w:rPr>
          <w:rFonts w:ascii="Times New Roman" w:hAnsi="Times New Roman" w:cs="Times New Roman"/>
          <w:sz w:val="28"/>
          <w:szCs w:val="28"/>
        </w:rPr>
        <w:t>recommending</w:t>
      </w:r>
      <w:r w:rsidRPr="00554C9D">
        <w:rPr>
          <w:rFonts w:ascii="Times New Roman" w:hAnsi="Times New Roman" w:cs="Times New Roman"/>
          <w:sz w:val="28"/>
          <w:szCs w:val="28"/>
        </w:rPr>
        <w:t xml:space="preserve"> the foundation system</w:t>
      </w:r>
      <w:r w:rsidR="00C618EE" w:rsidRPr="00554C9D">
        <w:rPr>
          <w:rFonts w:ascii="Times New Roman" w:hAnsi="Times New Roman" w:cs="Times New Roman"/>
          <w:sz w:val="28"/>
          <w:szCs w:val="28"/>
        </w:rPr>
        <w:t xml:space="preserve">. </w:t>
      </w:r>
      <w:r w:rsidR="003E3D26">
        <w:rPr>
          <w:rFonts w:ascii="Times New Roman" w:hAnsi="Times New Roman" w:cs="Times New Roman"/>
          <w:sz w:val="28"/>
          <w:szCs w:val="28"/>
        </w:rPr>
        <w:t xml:space="preserve"> </w:t>
      </w:r>
      <w:r w:rsidR="00084F97" w:rsidRPr="00554C9D">
        <w:rPr>
          <w:rFonts w:ascii="Times New Roman" w:hAnsi="Times New Roman" w:cs="Times New Roman"/>
          <w:sz w:val="28"/>
          <w:szCs w:val="28"/>
        </w:rPr>
        <w:t>PTA</w:t>
      </w:r>
      <w:r w:rsidR="00C618EE" w:rsidRPr="00554C9D">
        <w:rPr>
          <w:rFonts w:ascii="Times New Roman" w:hAnsi="Times New Roman" w:cs="Times New Roman"/>
          <w:sz w:val="28"/>
          <w:szCs w:val="28"/>
        </w:rPr>
        <w:t xml:space="preserve"> recommended the thermosyphon system manufactured by Arctic Foundations of Canada Inc. (“AFC”).</w:t>
      </w:r>
      <w:r w:rsidR="008310A4" w:rsidRPr="00554C9D">
        <w:rPr>
          <w:rFonts w:ascii="Times New Roman" w:hAnsi="Times New Roman" w:cs="Times New Roman"/>
          <w:sz w:val="28"/>
          <w:szCs w:val="28"/>
        </w:rPr>
        <w:t xml:space="preserve">  PTA then wrote to the Plaintiff and asked that it contact AMEC to obtain recommendations for, </w:t>
      </w:r>
      <w:r w:rsidR="008310A4" w:rsidRPr="00554C9D">
        <w:rPr>
          <w:rFonts w:ascii="Times New Roman" w:hAnsi="Times New Roman" w:cs="Times New Roman"/>
          <w:i/>
          <w:sz w:val="28"/>
          <w:szCs w:val="28"/>
        </w:rPr>
        <w:t xml:space="preserve">inter alia, </w:t>
      </w:r>
      <w:r w:rsidR="008310A4" w:rsidRPr="00554C9D">
        <w:rPr>
          <w:rFonts w:ascii="Times New Roman" w:hAnsi="Times New Roman" w:cs="Times New Roman"/>
          <w:sz w:val="28"/>
          <w:szCs w:val="28"/>
        </w:rPr>
        <w:t xml:space="preserve">the depth of the gravel pad, the location of the thermosyphons, the insulation thickness and location for the thermosyphons and the thickness of the concrete pad. </w:t>
      </w:r>
      <w:r w:rsidR="00C618EE" w:rsidRPr="00554C9D">
        <w:rPr>
          <w:rFonts w:ascii="Times New Roman" w:hAnsi="Times New Roman" w:cs="Times New Roman"/>
          <w:sz w:val="28"/>
          <w:szCs w:val="28"/>
        </w:rPr>
        <w:t xml:space="preserve">  </w:t>
      </w:r>
    </w:p>
    <w:p w:rsidR="003E3D26" w:rsidRPr="003E3D26" w:rsidRDefault="003E3D26" w:rsidP="00C76722">
      <w:pPr>
        <w:pStyle w:val="Paragraphedeliste"/>
        <w:spacing w:after="0" w:line="240" w:lineRule="auto"/>
        <w:rPr>
          <w:rFonts w:ascii="Times New Roman" w:hAnsi="Times New Roman" w:cs="Times New Roman"/>
          <w:sz w:val="28"/>
          <w:szCs w:val="28"/>
        </w:rPr>
      </w:pPr>
    </w:p>
    <w:p w:rsidR="008A48EF" w:rsidRDefault="0079193E" w:rsidP="00C76722">
      <w:pPr>
        <w:pStyle w:val="Paragraphedeliste"/>
        <w:numPr>
          <w:ilvl w:val="0"/>
          <w:numId w:val="10"/>
        </w:numPr>
        <w:spacing w:after="0" w:line="240" w:lineRule="auto"/>
        <w:contextualSpacing w:val="0"/>
        <w:jc w:val="both"/>
        <w:rPr>
          <w:rFonts w:ascii="Times New Roman" w:hAnsi="Times New Roman" w:cs="Times New Roman"/>
          <w:sz w:val="28"/>
          <w:szCs w:val="28"/>
        </w:rPr>
      </w:pPr>
      <w:r w:rsidRPr="00554C9D">
        <w:rPr>
          <w:rFonts w:ascii="Times New Roman" w:hAnsi="Times New Roman" w:cs="Times New Roman"/>
          <w:sz w:val="28"/>
          <w:szCs w:val="28"/>
        </w:rPr>
        <w:t xml:space="preserve">In </w:t>
      </w:r>
      <w:r w:rsidR="008A48EF" w:rsidRPr="00554C9D">
        <w:rPr>
          <w:rFonts w:ascii="Times New Roman" w:hAnsi="Times New Roman" w:cs="Times New Roman"/>
          <w:sz w:val="28"/>
          <w:szCs w:val="28"/>
        </w:rPr>
        <w:t>July of 2005 the Plaintiff contracted with</w:t>
      </w:r>
      <w:r w:rsidRPr="00554C9D">
        <w:rPr>
          <w:rFonts w:ascii="Times New Roman" w:hAnsi="Times New Roman" w:cs="Times New Roman"/>
          <w:sz w:val="28"/>
          <w:szCs w:val="28"/>
        </w:rPr>
        <w:t xml:space="preserve"> Rowe’s Construction (“Rowe’s”) to construct the thermosyphon foundation and the gravel pad. </w:t>
      </w:r>
      <w:r w:rsidR="008A48EF" w:rsidRPr="00554C9D">
        <w:rPr>
          <w:rFonts w:ascii="Times New Roman" w:hAnsi="Times New Roman" w:cs="Times New Roman"/>
          <w:sz w:val="28"/>
          <w:szCs w:val="28"/>
        </w:rPr>
        <w:t xml:space="preserve"> </w:t>
      </w:r>
      <w:r w:rsidR="00A34C0F">
        <w:rPr>
          <w:rFonts w:ascii="Times New Roman" w:hAnsi="Times New Roman" w:cs="Times New Roman"/>
          <w:sz w:val="28"/>
          <w:szCs w:val="28"/>
        </w:rPr>
        <w:t>I</w:t>
      </w:r>
      <w:r w:rsidR="008A48EF" w:rsidRPr="00554C9D">
        <w:rPr>
          <w:rFonts w:ascii="Times New Roman" w:hAnsi="Times New Roman" w:cs="Times New Roman"/>
          <w:sz w:val="28"/>
          <w:szCs w:val="28"/>
        </w:rPr>
        <w:t>t was a term of the contract that Rowe’s was responsible for the design, supply and assembly of all materials for the installation of thermosyphons under the school.  The contract also required that the design was to be “certified by a professional Engineer familiar with the concept of thermosyphon operation and registered in the Northwest Territories.”</w:t>
      </w:r>
      <w:r w:rsidR="00A34C0F">
        <w:rPr>
          <w:rFonts w:ascii="Times New Roman" w:hAnsi="Times New Roman" w:cs="Times New Roman"/>
          <w:sz w:val="28"/>
          <w:szCs w:val="28"/>
        </w:rPr>
        <w:t xml:space="preserve"> The contract specified the design criteria, including a floor temperature of 20</w:t>
      </w:r>
      <w:r w:rsidR="00B01B41">
        <w:rPr>
          <w:rFonts w:ascii="Times New Roman" w:hAnsi="Times New Roman" w:cs="Times New Roman"/>
          <w:sz w:val="28"/>
          <w:szCs w:val="28"/>
        </w:rPr>
        <w:t>°C.</w:t>
      </w:r>
    </w:p>
    <w:p w:rsidR="003E3D26" w:rsidRPr="003E3D26" w:rsidRDefault="003E3D26" w:rsidP="00C76722">
      <w:pPr>
        <w:pStyle w:val="Paragraphedeliste"/>
        <w:spacing w:after="0" w:line="240" w:lineRule="auto"/>
        <w:rPr>
          <w:rFonts w:ascii="Times New Roman" w:hAnsi="Times New Roman" w:cs="Times New Roman"/>
          <w:sz w:val="28"/>
          <w:szCs w:val="28"/>
        </w:rPr>
      </w:pPr>
    </w:p>
    <w:p w:rsidR="007010F9" w:rsidRDefault="008A48EF" w:rsidP="00C76722">
      <w:pPr>
        <w:pStyle w:val="Paragraphedeliste"/>
        <w:numPr>
          <w:ilvl w:val="0"/>
          <w:numId w:val="10"/>
        </w:numPr>
        <w:spacing w:after="0" w:line="240" w:lineRule="auto"/>
        <w:contextualSpacing w:val="0"/>
        <w:jc w:val="both"/>
        <w:rPr>
          <w:rFonts w:ascii="Times New Roman" w:hAnsi="Times New Roman" w:cs="Times New Roman"/>
          <w:sz w:val="28"/>
          <w:szCs w:val="28"/>
        </w:rPr>
      </w:pPr>
      <w:r w:rsidRPr="00554C9D">
        <w:rPr>
          <w:rFonts w:ascii="Times New Roman" w:hAnsi="Times New Roman" w:cs="Times New Roman"/>
          <w:sz w:val="28"/>
          <w:szCs w:val="28"/>
        </w:rPr>
        <w:t xml:space="preserve">Rowe’s hired AFC to design the </w:t>
      </w:r>
      <w:r w:rsidR="002A73AE" w:rsidRPr="00554C9D">
        <w:rPr>
          <w:rFonts w:ascii="Times New Roman" w:hAnsi="Times New Roman" w:cs="Times New Roman"/>
          <w:sz w:val="28"/>
          <w:szCs w:val="28"/>
        </w:rPr>
        <w:t xml:space="preserve">thermosyphon foundation system which </w:t>
      </w:r>
      <w:r w:rsidRPr="00554C9D">
        <w:rPr>
          <w:rFonts w:ascii="Times New Roman" w:hAnsi="Times New Roman" w:cs="Times New Roman"/>
          <w:sz w:val="28"/>
          <w:szCs w:val="28"/>
        </w:rPr>
        <w:t xml:space="preserve">was ultimately installed.  </w:t>
      </w:r>
    </w:p>
    <w:p w:rsidR="003E3D26" w:rsidRPr="003E3D26" w:rsidRDefault="003E3D26" w:rsidP="00C76722">
      <w:pPr>
        <w:pStyle w:val="Paragraphedeliste"/>
        <w:spacing w:after="0" w:line="240" w:lineRule="auto"/>
        <w:rPr>
          <w:rFonts w:ascii="Times New Roman" w:hAnsi="Times New Roman" w:cs="Times New Roman"/>
          <w:sz w:val="28"/>
          <w:szCs w:val="28"/>
        </w:rPr>
      </w:pPr>
    </w:p>
    <w:p w:rsidR="003C190A" w:rsidRDefault="002A73AE" w:rsidP="00C76722">
      <w:pPr>
        <w:pStyle w:val="Paragraphedeliste"/>
        <w:numPr>
          <w:ilvl w:val="0"/>
          <w:numId w:val="10"/>
        </w:numPr>
        <w:spacing w:after="0" w:line="240" w:lineRule="auto"/>
        <w:contextualSpacing w:val="0"/>
        <w:jc w:val="both"/>
        <w:rPr>
          <w:rFonts w:ascii="Times New Roman" w:hAnsi="Times New Roman" w:cs="Times New Roman"/>
          <w:sz w:val="28"/>
          <w:szCs w:val="28"/>
        </w:rPr>
      </w:pPr>
      <w:r w:rsidRPr="00554C9D">
        <w:rPr>
          <w:rFonts w:ascii="Times New Roman" w:hAnsi="Times New Roman" w:cs="Times New Roman"/>
          <w:sz w:val="28"/>
          <w:szCs w:val="28"/>
        </w:rPr>
        <w:t xml:space="preserve">AFC </w:t>
      </w:r>
      <w:r w:rsidR="00084F97" w:rsidRPr="00554C9D">
        <w:rPr>
          <w:rFonts w:ascii="Times New Roman" w:hAnsi="Times New Roman" w:cs="Times New Roman"/>
          <w:sz w:val="28"/>
          <w:szCs w:val="28"/>
        </w:rPr>
        <w:t xml:space="preserve">designed the foundation.  It </w:t>
      </w:r>
      <w:r w:rsidRPr="00554C9D">
        <w:rPr>
          <w:rFonts w:ascii="Times New Roman" w:hAnsi="Times New Roman" w:cs="Times New Roman"/>
          <w:sz w:val="28"/>
          <w:szCs w:val="28"/>
        </w:rPr>
        <w:t xml:space="preserve">hired EBA Engineering Consultants Ltd. </w:t>
      </w:r>
      <w:r w:rsidR="003A63E2" w:rsidRPr="00554C9D">
        <w:rPr>
          <w:rFonts w:ascii="Times New Roman" w:hAnsi="Times New Roman" w:cs="Times New Roman"/>
          <w:sz w:val="28"/>
          <w:szCs w:val="28"/>
        </w:rPr>
        <w:t>(“EBA”)</w:t>
      </w:r>
      <w:r w:rsidR="00084F97" w:rsidRPr="00554C9D">
        <w:rPr>
          <w:rStyle w:val="Appelnotedebasdep"/>
          <w:rFonts w:ascii="Times New Roman" w:hAnsi="Times New Roman" w:cs="Times New Roman"/>
          <w:sz w:val="28"/>
          <w:szCs w:val="28"/>
        </w:rPr>
        <w:footnoteReference w:id="3"/>
      </w:r>
      <w:r w:rsidR="003A63E2" w:rsidRPr="00554C9D">
        <w:rPr>
          <w:rFonts w:ascii="Times New Roman" w:hAnsi="Times New Roman" w:cs="Times New Roman"/>
          <w:sz w:val="28"/>
          <w:szCs w:val="28"/>
        </w:rPr>
        <w:t xml:space="preserve"> </w:t>
      </w:r>
      <w:r w:rsidRPr="00554C9D">
        <w:rPr>
          <w:rFonts w:ascii="Times New Roman" w:hAnsi="Times New Roman" w:cs="Times New Roman"/>
          <w:sz w:val="28"/>
          <w:szCs w:val="28"/>
        </w:rPr>
        <w:t xml:space="preserve">to </w:t>
      </w:r>
      <w:r w:rsidR="006D41F6" w:rsidRPr="00554C9D">
        <w:rPr>
          <w:rFonts w:ascii="Times New Roman" w:hAnsi="Times New Roman" w:cs="Times New Roman"/>
          <w:sz w:val="28"/>
          <w:szCs w:val="28"/>
        </w:rPr>
        <w:t>provide advice on the design.</w:t>
      </w:r>
      <w:r w:rsidR="003E3D26">
        <w:rPr>
          <w:rFonts w:ascii="Times New Roman" w:hAnsi="Times New Roman" w:cs="Times New Roman"/>
          <w:sz w:val="28"/>
          <w:szCs w:val="28"/>
        </w:rPr>
        <w:t xml:space="preserve"> </w:t>
      </w:r>
      <w:r w:rsidR="006D41F6" w:rsidRPr="00554C9D">
        <w:rPr>
          <w:rFonts w:ascii="Times New Roman" w:hAnsi="Times New Roman" w:cs="Times New Roman"/>
          <w:sz w:val="28"/>
          <w:szCs w:val="28"/>
        </w:rPr>
        <w:t xml:space="preserve"> </w:t>
      </w:r>
      <w:r w:rsidR="00C60513" w:rsidRPr="00554C9D">
        <w:rPr>
          <w:rFonts w:ascii="Times New Roman" w:hAnsi="Times New Roman" w:cs="Times New Roman"/>
          <w:sz w:val="28"/>
          <w:szCs w:val="28"/>
        </w:rPr>
        <w:t>The scope of that</w:t>
      </w:r>
      <w:r w:rsidRPr="00554C9D">
        <w:rPr>
          <w:rFonts w:ascii="Times New Roman" w:hAnsi="Times New Roman" w:cs="Times New Roman"/>
          <w:sz w:val="28"/>
          <w:szCs w:val="28"/>
        </w:rPr>
        <w:t xml:space="preserve"> retainer was not in evidence; however </w:t>
      </w:r>
      <w:r w:rsidR="003A63E2" w:rsidRPr="00554C9D">
        <w:rPr>
          <w:rFonts w:ascii="Times New Roman" w:hAnsi="Times New Roman" w:cs="Times New Roman"/>
          <w:sz w:val="28"/>
          <w:szCs w:val="28"/>
        </w:rPr>
        <w:t xml:space="preserve">a letter </w:t>
      </w:r>
      <w:r w:rsidR="00E61046" w:rsidRPr="00554C9D">
        <w:rPr>
          <w:rFonts w:ascii="Times New Roman" w:hAnsi="Times New Roman" w:cs="Times New Roman"/>
          <w:sz w:val="28"/>
          <w:szCs w:val="28"/>
        </w:rPr>
        <w:t xml:space="preserve">of March 8, 2005 </w:t>
      </w:r>
      <w:r w:rsidR="003A63E2" w:rsidRPr="00554C9D">
        <w:rPr>
          <w:rFonts w:ascii="Times New Roman" w:hAnsi="Times New Roman" w:cs="Times New Roman"/>
          <w:sz w:val="28"/>
          <w:szCs w:val="28"/>
        </w:rPr>
        <w:t xml:space="preserve">from </w:t>
      </w:r>
      <w:r w:rsidR="00E61046" w:rsidRPr="00554C9D">
        <w:rPr>
          <w:rFonts w:ascii="Times New Roman" w:hAnsi="Times New Roman" w:cs="Times New Roman"/>
          <w:sz w:val="28"/>
          <w:szCs w:val="28"/>
        </w:rPr>
        <w:t xml:space="preserve">Ed Hoeve, an engineer with </w:t>
      </w:r>
      <w:r w:rsidR="003A63E2" w:rsidRPr="00554C9D">
        <w:rPr>
          <w:rFonts w:ascii="Times New Roman" w:hAnsi="Times New Roman" w:cs="Times New Roman"/>
          <w:sz w:val="28"/>
          <w:szCs w:val="28"/>
        </w:rPr>
        <w:t>EBA</w:t>
      </w:r>
      <w:r w:rsidR="00E61046" w:rsidRPr="00554C9D">
        <w:rPr>
          <w:rFonts w:ascii="Times New Roman" w:hAnsi="Times New Roman" w:cs="Times New Roman"/>
          <w:sz w:val="28"/>
          <w:szCs w:val="28"/>
        </w:rPr>
        <w:t>,</w:t>
      </w:r>
      <w:r w:rsidR="003A63E2" w:rsidRPr="00554C9D">
        <w:rPr>
          <w:rFonts w:ascii="Times New Roman" w:hAnsi="Times New Roman" w:cs="Times New Roman"/>
          <w:sz w:val="28"/>
          <w:szCs w:val="28"/>
        </w:rPr>
        <w:t xml:space="preserve"> to </w:t>
      </w:r>
      <w:r w:rsidR="00E61046" w:rsidRPr="00554C9D">
        <w:rPr>
          <w:rFonts w:ascii="Times New Roman" w:hAnsi="Times New Roman" w:cs="Times New Roman"/>
          <w:sz w:val="28"/>
          <w:szCs w:val="28"/>
        </w:rPr>
        <w:t xml:space="preserve">John Jardine, the president of </w:t>
      </w:r>
      <w:r w:rsidR="003A63E2" w:rsidRPr="00554C9D">
        <w:rPr>
          <w:rFonts w:ascii="Times New Roman" w:hAnsi="Times New Roman" w:cs="Times New Roman"/>
          <w:sz w:val="28"/>
          <w:szCs w:val="28"/>
        </w:rPr>
        <w:t>AFC</w:t>
      </w:r>
      <w:r w:rsidR="009A2DCB" w:rsidRPr="00554C9D">
        <w:rPr>
          <w:rFonts w:ascii="Times New Roman" w:hAnsi="Times New Roman" w:cs="Times New Roman"/>
          <w:sz w:val="28"/>
          <w:szCs w:val="28"/>
        </w:rPr>
        <w:t>,</w:t>
      </w:r>
      <w:r w:rsidR="003A63E2" w:rsidRPr="00554C9D">
        <w:rPr>
          <w:rFonts w:ascii="Times New Roman" w:hAnsi="Times New Roman" w:cs="Times New Roman"/>
          <w:sz w:val="28"/>
          <w:szCs w:val="28"/>
        </w:rPr>
        <w:t xml:space="preserve"> suggests EBA conducted a preliminary review of the concept based on sketches and geothermal information that AFC provided. </w:t>
      </w:r>
      <w:r w:rsidR="003E3D26">
        <w:rPr>
          <w:rFonts w:ascii="Times New Roman" w:hAnsi="Times New Roman" w:cs="Times New Roman"/>
          <w:sz w:val="28"/>
          <w:szCs w:val="28"/>
        </w:rPr>
        <w:t xml:space="preserve"> </w:t>
      </w:r>
      <w:r w:rsidR="006D41F6" w:rsidRPr="00554C9D">
        <w:rPr>
          <w:rFonts w:ascii="Times New Roman" w:hAnsi="Times New Roman" w:cs="Times New Roman"/>
          <w:sz w:val="28"/>
          <w:szCs w:val="28"/>
        </w:rPr>
        <w:t xml:space="preserve">It did not conduct a geotechnical review. </w:t>
      </w:r>
      <w:r w:rsidR="003E3D26">
        <w:rPr>
          <w:rFonts w:ascii="Times New Roman" w:hAnsi="Times New Roman" w:cs="Times New Roman"/>
          <w:sz w:val="28"/>
          <w:szCs w:val="28"/>
        </w:rPr>
        <w:t xml:space="preserve"> </w:t>
      </w:r>
      <w:r w:rsidR="006D41F6" w:rsidRPr="00554C9D">
        <w:rPr>
          <w:rFonts w:ascii="Times New Roman" w:hAnsi="Times New Roman" w:cs="Times New Roman"/>
          <w:sz w:val="28"/>
          <w:szCs w:val="28"/>
        </w:rPr>
        <w:t>EBA</w:t>
      </w:r>
      <w:r w:rsidR="008F6D9C" w:rsidRPr="00554C9D">
        <w:rPr>
          <w:rFonts w:ascii="Times New Roman" w:hAnsi="Times New Roman" w:cs="Times New Roman"/>
          <w:sz w:val="28"/>
          <w:szCs w:val="28"/>
        </w:rPr>
        <w:t xml:space="preserve"> concluded that</w:t>
      </w:r>
      <w:r w:rsidR="003A63E2" w:rsidRPr="00554C9D">
        <w:rPr>
          <w:rFonts w:ascii="Times New Roman" w:hAnsi="Times New Roman" w:cs="Times New Roman"/>
          <w:sz w:val="28"/>
          <w:szCs w:val="28"/>
        </w:rPr>
        <w:t xml:space="preserve"> subject to site drainage being addressed, </w:t>
      </w:r>
      <w:r w:rsidR="006D41F6" w:rsidRPr="00554C9D">
        <w:rPr>
          <w:rFonts w:ascii="Times New Roman" w:hAnsi="Times New Roman" w:cs="Times New Roman"/>
          <w:sz w:val="28"/>
          <w:szCs w:val="28"/>
        </w:rPr>
        <w:t xml:space="preserve">and based on certain assumptions set out in its letter, the thermosyphon foundation concept </w:t>
      </w:r>
      <w:r w:rsidR="003A63E2" w:rsidRPr="00554C9D">
        <w:rPr>
          <w:rFonts w:ascii="Times New Roman" w:hAnsi="Times New Roman" w:cs="Times New Roman"/>
          <w:sz w:val="28"/>
          <w:szCs w:val="28"/>
        </w:rPr>
        <w:t xml:space="preserve">was “an appropriate solution”. </w:t>
      </w:r>
      <w:r w:rsidR="006D41F6" w:rsidRPr="00554C9D">
        <w:rPr>
          <w:rFonts w:ascii="Times New Roman" w:hAnsi="Times New Roman" w:cs="Times New Roman"/>
          <w:sz w:val="28"/>
          <w:szCs w:val="28"/>
        </w:rPr>
        <w:t xml:space="preserve"> On May 25, 2005 EBA provided a further letter to AFC clarifying certain aspects of the advice in its ear</w:t>
      </w:r>
      <w:r w:rsidR="00B01B41">
        <w:rPr>
          <w:rFonts w:ascii="Times New Roman" w:hAnsi="Times New Roman" w:cs="Times New Roman"/>
          <w:sz w:val="28"/>
          <w:szCs w:val="28"/>
        </w:rPr>
        <w:t xml:space="preserve">lier letter respecting drainage and how the risk of frost heave due to moisture could be minimized. </w:t>
      </w:r>
    </w:p>
    <w:p w:rsidR="003E3D26" w:rsidRPr="003E3D26" w:rsidRDefault="003E3D26" w:rsidP="00C76722">
      <w:pPr>
        <w:pStyle w:val="Paragraphedeliste"/>
        <w:spacing w:after="0" w:line="240" w:lineRule="auto"/>
        <w:rPr>
          <w:rFonts w:ascii="Times New Roman" w:hAnsi="Times New Roman" w:cs="Times New Roman"/>
          <w:sz w:val="28"/>
          <w:szCs w:val="28"/>
        </w:rPr>
      </w:pPr>
    </w:p>
    <w:p w:rsidR="00E43F62" w:rsidRDefault="00E43F62" w:rsidP="00C76722">
      <w:pPr>
        <w:pStyle w:val="Paragraphedeliste"/>
        <w:numPr>
          <w:ilvl w:val="0"/>
          <w:numId w:val="10"/>
        </w:numPr>
        <w:spacing w:after="0" w:line="240" w:lineRule="auto"/>
        <w:contextualSpacing w:val="0"/>
        <w:jc w:val="both"/>
        <w:rPr>
          <w:rFonts w:ascii="Times New Roman" w:hAnsi="Times New Roman" w:cs="Times New Roman"/>
          <w:sz w:val="28"/>
          <w:szCs w:val="28"/>
        </w:rPr>
      </w:pPr>
      <w:r w:rsidRPr="00554C9D">
        <w:rPr>
          <w:rFonts w:ascii="Times New Roman" w:hAnsi="Times New Roman" w:cs="Times New Roman"/>
          <w:sz w:val="28"/>
          <w:szCs w:val="28"/>
        </w:rPr>
        <w:t>AFC shipped the foundation materials to the construction site at some point between June and mid-August of 2005.</w:t>
      </w:r>
    </w:p>
    <w:p w:rsidR="00B01B41" w:rsidRPr="00B01B41" w:rsidRDefault="00B01B41" w:rsidP="00B01B41">
      <w:pPr>
        <w:pStyle w:val="Paragraphedeliste"/>
        <w:rPr>
          <w:rFonts w:ascii="Times New Roman" w:hAnsi="Times New Roman" w:cs="Times New Roman"/>
          <w:sz w:val="28"/>
          <w:szCs w:val="28"/>
        </w:rPr>
      </w:pPr>
    </w:p>
    <w:p w:rsidR="00B01B41" w:rsidRDefault="00764AD8" w:rsidP="00C76722">
      <w:pPr>
        <w:pStyle w:val="Paragraphedeliste"/>
        <w:numPr>
          <w:ilvl w:val="0"/>
          <w:numId w:val="10"/>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On August 19, 2005, Mr. </w:t>
      </w:r>
      <w:r w:rsidR="00B01B41">
        <w:rPr>
          <w:rFonts w:ascii="Times New Roman" w:hAnsi="Times New Roman" w:cs="Times New Roman"/>
          <w:sz w:val="28"/>
          <w:szCs w:val="28"/>
        </w:rPr>
        <w:t>Barnes</w:t>
      </w:r>
      <w:r>
        <w:rPr>
          <w:rFonts w:ascii="Times New Roman" w:hAnsi="Times New Roman" w:cs="Times New Roman"/>
          <w:sz w:val="28"/>
          <w:szCs w:val="28"/>
        </w:rPr>
        <w:t xml:space="preserve">, on behalf of </w:t>
      </w:r>
      <w:r w:rsidR="00B01B41">
        <w:rPr>
          <w:rFonts w:ascii="Times New Roman" w:hAnsi="Times New Roman" w:cs="Times New Roman"/>
          <w:sz w:val="28"/>
          <w:szCs w:val="28"/>
        </w:rPr>
        <w:t xml:space="preserve"> AMEC</w:t>
      </w:r>
      <w:r>
        <w:rPr>
          <w:rFonts w:ascii="Times New Roman" w:hAnsi="Times New Roman" w:cs="Times New Roman"/>
          <w:sz w:val="28"/>
          <w:szCs w:val="28"/>
        </w:rPr>
        <w:t>,</w:t>
      </w:r>
      <w:r w:rsidR="00B01B41">
        <w:rPr>
          <w:rFonts w:ascii="Times New Roman" w:hAnsi="Times New Roman" w:cs="Times New Roman"/>
          <w:sz w:val="28"/>
          <w:szCs w:val="28"/>
        </w:rPr>
        <w:t xml:space="preserve"> wrote the following to Simon Taylor of PTA:</w:t>
      </w:r>
    </w:p>
    <w:p w:rsidR="00B01B41" w:rsidRPr="00B01B41" w:rsidRDefault="00B01B41" w:rsidP="00B01B41">
      <w:pPr>
        <w:pStyle w:val="Paragraphedeliste"/>
        <w:spacing w:after="0" w:line="240" w:lineRule="auto"/>
        <w:contextualSpacing w:val="0"/>
        <w:jc w:val="both"/>
        <w:rPr>
          <w:rFonts w:ascii="Times New Roman" w:hAnsi="Times New Roman" w:cs="Times New Roman"/>
          <w:sz w:val="24"/>
          <w:szCs w:val="24"/>
        </w:rPr>
      </w:pPr>
    </w:p>
    <w:p w:rsidR="00B01B41" w:rsidRPr="00B01B41" w:rsidRDefault="00B01B41" w:rsidP="00B01B41">
      <w:pPr>
        <w:pStyle w:val="Paragraphedeliste"/>
        <w:spacing w:after="0" w:line="240" w:lineRule="auto"/>
        <w:contextualSpacing w:val="0"/>
        <w:jc w:val="both"/>
        <w:rPr>
          <w:rFonts w:ascii="Times New Roman" w:hAnsi="Times New Roman" w:cs="Times New Roman"/>
          <w:sz w:val="24"/>
          <w:szCs w:val="24"/>
        </w:rPr>
      </w:pPr>
      <w:r w:rsidRPr="00B01B41">
        <w:rPr>
          <w:rFonts w:ascii="Times New Roman" w:hAnsi="Times New Roman" w:cs="Times New Roman"/>
          <w:sz w:val="24"/>
          <w:szCs w:val="24"/>
        </w:rPr>
        <w:t>As construction of the foundation is about to begin, I assume that you have stamped drawings of the thermosyphon layout.  Could you email me them.</w:t>
      </w:r>
    </w:p>
    <w:p w:rsidR="00B01B41" w:rsidRPr="00B01B41" w:rsidRDefault="00B01B41" w:rsidP="00B01B41">
      <w:pPr>
        <w:pStyle w:val="Paragraphedeliste"/>
        <w:spacing w:after="0" w:line="240" w:lineRule="auto"/>
        <w:contextualSpacing w:val="0"/>
        <w:jc w:val="both"/>
        <w:rPr>
          <w:rFonts w:ascii="Times New Roman" w:hAnsi="Times New Roman" w:cs="Times New Roman"/>
          <w:sz w:val="24"/>
          <w:szCs w:val="24"/>
        </w:rPr>
      </w:pPr>
    </w:p>
    <w:p w:rsidR="00B01B41" w:rsidRPr="00B01B41" w:rsidRDefault="00B01B41" w:rsidP="00B01B41">
      <w:pPr>
        <w:pStyle w:val="Paragraphedeliste"/>
        <w:spacing w:after="0" w:line="240" w:lineRule="auto"/>
        <w:contextualSpacing w:val="0"/>
        <w:jc w:val="both"/>
        <w:rPr>
          <w:rFonts w:ascii="Times New Roman" w:hAnsi="Times New Roman" w:cs="Times New Roman"/>
          <w:sz w:val="24"/>
          <w:szCs w:val="24"/>
        </w:rPr>
      </w:pPr>
      <w:r w:rsidRPr="00B01B41">
        <w:rPr>
          <w:rFonts w:ascii="Times New Roman" w:hAnsi="Times New Roman" w:cs="Times New Roman"/>
          <w:sz w:val="24"/>
          <w:szCs w:val="24"/>
        </w:rPr>
        <w:t xml:space="preserve">The drawing S102, states, “Themistor location, type and details are to be determined by the supplier”. </w:t>
      </w:r>
    </w:p>
    <w:p w:rsidR="00B01B41" w:rsidRPr="00B01B41" w:rsidRDefault="00B01B41" w:rsidP="00B01B41">
      <w:pPr>
        <w:pStyle w:val="Paragraphedeliste"/>
        <w:spacing w:after="0" w:line="240" w:lineRule="auto"/>
        <w:contextualSpacing w:val="0"/>
        <w:jc w:val="both"/>
        <w:rPr>
          <w:rFonts w:ascii="Times New Roman" w:hAnsi="Times New Roman" w:cs="Times New Roman"/>
          <w:sz w:val="24"/>
          <w:szCs w:val="24"/>
        </w:rPr>
      </w:pPr>
    </w:p>
    <w:p w:rsidR="00B01B41" w:rsidRPr="00B01B41" w:rsidRDefault="00B01B41" w:rsidP="00B01B41">
      <w:pPr>
        <w:pStyle w:val="Paragraphedeliste"/>
        <w:spacing w:after="0" w:line="240" w:lineRule="auto"/>
        <w:contextualSpacing w:val="0"/>
        <w:jc w:val="both"/>
        <w:rPr>
          <w:rFonts w:ascii="Times New Roman" w:hAnsi="Times New Roman" w:cs="Times New Roman"/>
          <w:sz w:val="24"/>
          <w:szCs w:val="24"/>
        </w:rPr>
      </w:pPr>
      <w:r w:rsidRPr="00B01B41">
        <w:rPr>
          <w:rFonts w:ascii="Times New Roman" w:hAnsi="Times New Roman" w:cs="Times New Roman"/>
          <w:sz w:val="24"/>
          <w:szCs w:val="24"/>
        </w:rPr>
        <w:t>THIS IS NOT WHAT I AGREED TO.  EBA was supposed to provide the layout, spacing, type, etc.</w:t>
      </w:r>
    </w:p>
    <w:p w:rsidR="003E3D26" w:rsidRPr="003E3D26" w:rsidRDefault="003E3D26" w:rsidP="00C76722">
      <w:pPr>
        <w:pStyle w:val="Paragraphedeliste"/>
        <w:spacing w:after="0" w:line="240" w:lineRule="auto"/>
        <w:rPr>
          <w:rFonts w:ascii="Times New Roman" w:hAnsi="Times New Roman" w:cs="Times New Roman"/>
          <w:sz w:val="28"/>
          <w:szCs w:val="28"/>
        </w:rPr>
      </w:pPr>
    </w:p>
    <w:p w:rsidR="00321BC6" w:rsidRDefault="00B01B41" w:rsidP="00C76722">
      <w:pPr>
        <w:pStyle w:val="Paragraphedeliste"/>
        <w:numPr>
          <w:ilvl w:val="0"/>
          <w:numId w:val="10"/>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Later that day</w:t>
      </w:r>
      <w:r w:rsidR="006D41F6" w:rsidRPr="00554C9D">
        <w:rPr>
          <w:rFonts w:ascii="Times New Roman" w:hAnsi="Times New Roman" w:cs="Times New Roman"/>
          <w:sz w:val="28"/>
          <w:szCs w:val="28"/>
        </w:rPr>
        <w:t xml:space="preserve"> </w:t>
      </w:r>
      <w:r w:rsidR="00E61046" w:rsidRPr="00554C9D">
        <w:rPr>
          <w:rFonts w:ascii="Times New Roman" w:hAnsi="Times New Roman" w:cs="Times New Roman"/>
          <w:sz w:val="28"/>
          <w:szCs w:val="28"/>
        </w:rPr>
        <w:t>Mr. Jardine</w:t>
      </w:r>
      <w:r w:rsidR="008F6D9C" w:rsidRPr="00554C9D">
        <w:rPr>
          <w:rFonts w:ascii="Times New Roman" w:hAnsi="Times New Roman" w:cs="Times New Roman"/>
          <w:sz w:val="28"/>
          <w:szCs w:val="28"/>
        </w:rPr>
        <w:t xml:space="preserve"> </w:t>
      </w:r>
      <w:r w:rsidR="006D41F6" w:rsidRPr="00554C9D">
        <w:rPr>
          <w:rFonts w:ascii="Times New Roman" w:hAnsi="Times New Roman" w:cs="Times New Roman"/>
          <w:sz w:val="28"/>
          <w:szCs w:val="28"/>
        </w:rPr>
        <w:t xml:space="preserve">wrote </w:t>
      </w:r>
      <w:r w:rsidR="00321BC6" w:rsidRPr="00554C9D">
        <w:rPr>
          <w:rFonts w:ascii="Times New Roman" w:hAnsi="Times New Roman" w:cs="Times New Roman"/>
          <w:sz w:val="28"/>
          <w:szCs w:val="28"/>
        </w:rPr>
        <w:t xml:space="preserve">the following to </w:t>
      </w:r>
      <w:r w:rsidR="00E61046" w:rsidRPr="00554C9D">
        <w:rPr>
          <w:rFonts w:ascii="Times New Roman" w:hAnsi="Times New Roman" w:cs="Times New Roman"/>
          <w:sz w:val="28"/>
          <w:szCs w:val="28"/>
        </w:rPr>
        <w:t>Mr. Hoeve</w:t>
      </w:r>
      <w:r>
        <w:rPr>
          <w:rFonts w:ascii="Times New Roman" w:hAnsi="Times New Roman" w:cs="Times New Roman"/>
          <w:sz w:val="28"/>
          <w:szCs w:val="28"/>
        </w:rPr>
        <w:t xml:space="preserve"> at EBA</w:t>
      </w:r>
      <w:r w:rsidR="00E61046" w:rsidRPr="00554C9D">
        <w:rPr>
          <w:rFonts w:ascii="Times New Roman" w:hAnsi="Times New Roman" w:cs="Times New Roman"/>
          <w:sz w:val="28"/>
          <w:szCs w:val="28"/>
        </w:rPr>
        <w:t xml:space="preserve">: </w:t>
      </w:r>
    </w:p>
    <w:p w:rsidR="002E4982" w:rsidRPr="002E4982" w:rsidRDefault="002E4982" w:rsidP="00C76722">
      <w:pPr>
        <w:pStyle w:val="Paragraphedeliste"/>
        <w:spacing w:after="0" w:line="240" w:lineRule="auto"/>
        <w:rPr>
          <w:rFonts w:ascii="Times New Roman" w:hAnsi="Times New Roman" w:cs="Times New Roman"/>
          <w:sz w:val="28"/>
          <w:szCs w:val="28"/>
        </w:rPr>
      </w:pPr>
    </w:p>
    <w:p w:rsidR="00321BC6" w:rsidRPr="002E4982" w:rsidRDefault="00321BC6" w:rsidP="00C76722">
      <w:pPr>
        <w:pStyle w:val="Paragraphedeliste"/>
        <w:spacing w:after="0" w:line="240" w:lineRule="auto"/>
        <w:contextualSpacing w:val="0"/>
        <w:jc w:val="both"/>
        <w:rPr>
          <w:rFonts w:ascii="Times New Roman" w:hAnsi="Times New Roman" w:cs="Times New Roman"/>
          <w:sz w:val="24"/>
          <w:szCs w:val="24"/>
        </w:rPr>
      </w:pPr>
      <w:r w:rsidRPr="002E4982">
        <w:rPr>
          <w:rFonts w:ascii="Times New Roman" w:hAnsi="Times New Roman" w:cs="Times New Roman"/>
          <w:sz w:val="24"/>
          <w:szCs w:val="24"/>
        </w:rPr>
        <w:t>I had a call from</w:t>
      </w:r>
      <w:r w:rsidR="00F1454E">
        <w:rPr>
          <w:rFonts w:ascii="Times New Roman" w:hAnsi="Times New Roman" w:cs="Times New Roman"/>
          <w:sz w:val="24"/>
          <w:szCs w:val="24"/>
        </w:rPr>
        <w:t xml:space="preserve"> Simon at Pin/Taylor</w:t>
      </w:r>
      <w:r w:rsidRPr="002E4982">
        <w:rPr>
          <w:rFonts w:ascii="Times New Roman" w:hAnsi="Times New Roman" w:cs="Times New Roman"/>
          <w:sz w:val="24"/>
          <w:szCs w:val="24"/>
        </w:rPr>
        <w:t xml:space="preserve"> asking for stamped drawings . . . </w:t>
      </w:r>
      <w:r w:rsidR="002E4982">
        <w:rPr>
          <w:rFonts w:ascii="Times New Roman" w:hAnsi="Times New Roman" w:cs="Times New Roman"/>
          <w:sz w:val="24"/>
          <w:szCs w:val="24"/>
        </w:rPr>
        <w:t xml:space="preserve"> </w:t>
      </w:r>
      <w:r w:rsidR="00B01B41">
        <w:rPr>
          <w:rFonts w:ascii="Times New Roman" w:hAnsi="Times New Roman" w:cs="Times New Roman"/>
          <w:sz w:val="24"/>
          <w:szCs w:val="24"/>
        </w:rPr>
        <w:t xml:space="preserve">Apparently AMEC is giving him static. </w:t>
      </w:r>
      <w:r w:rsidR="00D46955">
        <w:rPr>
          <w:rFonts w:ascii="Times New Roman" w:hAnsi="Times New Roman" w:cs="Times New Roman"/>
          <w:sz w:val="24"/>
          <w:szCs w:val="24"/>
        </w:rPr>
        <w:t xml:space="preserve"> </w:t>
      </w:r>
      <w:r w:rsidRPr="002E4982">
        <w:rPr>
          <w:rFonts w:ascii="Times New Roman" w:hAnsi="Times New Roman" w:cs="Times New Roman"/>
          <w:sz w:val="24"/>
          <w:szCs w:val="24"/>
        </w:rPr>
        <w:t>The way we did it in the past was for you to review the layout and provide a stamped report.  I am attaching our drawings and calcs.</w:t>
      </w:r>
    </w:p>
    <w:p w:rsidR="002E4982" w:rsidRPr="002E4982" w:rsidRDefault="002E4982" w:rsidP="00C76722">
      <w:pPr>
        <w:pStyle w:val="Paragraphedeliste"/>
        <w:spacing w:after="0" w:line="240" w:lineRule="auto"/>
        <w:contextualSpacing w:val="0"/>
        <w:jc w:val="both"/>
        <w:rPr>
          <w:rFonts w:ascii="Times New Roman" w:hAnsi="Times New Roman" w:cs="Times New Roman"/>
          <w:sz w:val="24"/>
          <w:szCs w:val="24"/>
        </w:rPr>
      </w:pPr>
    </w:p>
    <w:p w:rsidR="003A63E2" w:rsidRPr="002E4982" w:rsidRDefault="00321BC6" w:rsidP="00C76722">
      <w:pPr>
        <w:pStyle w:val="Paragraphedeliste"/>
        <w:spacing w:after="0" w:line="240" w:lineRule="auto"/>
        <w:contextualSpacing w:val="0"/>
        <w:jc w:val="both"/>
        <w:rPr>
          <w:rFonts w:ascii="Times New Roman" w:hAnsi="Times New Roman" w:cs="Times New Roman"/>
          <w:sz w:val="24"/>
          <w:szCs w:val="24"/>
        </w:rPr>
      </w:pPr>
      <w:r w:rsidRPr="002E4982">
        <w:rPr>
          <w:rFonts w:ascii="Times New Roman" w:hAnsi="Times New Roman" w:cs="Times New Roman"/>
          <w:sz w:val="24"/>
          <w:szCs w:val="24"/>
        </w:rPr>
        <w:t xml:space="preserve">Can you give me an estimate of when you could provide the report and the cost. </w:t>
      </w:r>
      <w:r w:rsidR="002E4982">
        <w:rPr>
          <w:rFonts w:ascii="Times New Roman" w:hAnsi="Times New Roman" w:cs="Times New Roman"/>
          <w:sz w:val="24"/>
          <w:szCs w:val="24"/>
        </w:rPr>
        <w:t xml:space="preserve"> </w:t>
      </w:r>
      <w:r w:rsidRPr="002E4982">
        <w:rPr>
          <w:rFonts w:ascii="Times New Roman" w:hAnsi="Times New Roman" w:cs="Times New Roman"/>
          <w:sz w:val="24"/>
          <w:szCs w:val="24"/>
        </w:rPr>
        <w:t xml:space="preserve">The materials are on site and are expected to be installed the first week in Sept. </w:t>
      </w:r>
      <w:r w:rsidR="002E4982">
        <w:rPr>
          <w:rFonts w:ascii="Times New Roman" w:hAnsi="Times New Roman" w:cs="Times New Roman"/>
          <w:sz w:val="24"/>
          <w:szCs w:val="24"/>
        </w:rPr>
        <w:t xml:space="preserve"> </w:t>
      </w:r>
      <w:r w:rsidRPr="002E4982">
        <w:rPr>
          <w:rFonts w:ascii="Times New Roman" w:hAnsi="Times New Roman" w:cs="Times New Roman"/>
          <w:sz w:val="24"/>
          <w:szCs w:val="24"/>
        </w:rPr>
        <w:t>We just received our contract last week and had to ship immediately to catch the last barge.</w:t>
      </w:r>
    </w:p>
    <w:p w:rsidR="002E4982" w:rsidRPr="00554C9D" w:rsidRDefault="002E4982" w:rsidP="00C76722">
      <w:pPr>
        <w:pStyle w:val="Paragraphedeliste"/>
        <w:spacing w:after="0" w:line="240" w:lineRule="auto"/>
        <w:contextualSpacing w:val="0"/>
        <w:jc w:val="both"/>
        <w:rPr>
          <w:rFonts w:ascii="Times New Roman" w:hAnsi="Times New Roman" w:cs="Times New Roman"/>
          <w:sz w:val="28"/>
          <w:szCs w:val="28"/>
        </w:rPr>
      </w:pPr>
    </w:p>
    <w:p w:rsidR="00321BC6" w:rsidRDefault="00E61046" w:rsidP="00C76722">
      <w:pPr>
        <w:pStyle w:val="Paragraphedeliste"/>
        <w:numPr>
          <w:ilvl w:val="0"/>
          <w:numId w:val="10"/>
        </w:numPr>
        <w:spacing w:after="0" w:line="240" w:lineRule="auto"/>
        <w:contextualSpacing w:val="0"/>
        <w:jc w:val="both"/>
        <w:rPr>
          <w:rFonts w:ascii="Times New Roman" w:hAnsi="Times New Roman" w:cs="Times New Roman"/>
          <w:sz w:val="28"/>
          <w:szCs w:val="28"/>
        </w:rPr>
      </w:pPr>
      <w:r w:rsidRPr="00554C9D">
        <w:rPr>
          <w:rFonts w:ascii="Times New Roman" w:hAnsi="Times New Roman" w:cs="Times New Roman"/>
          <w:sz w:val="28"/>
          <w:szCs w:val="28"/>
        </w:rPr>
        <w:t>Mr. Hoeve</w:t>
      </w:r>
      <w:r w:rsidR="00321BC6" w:rsidRPr="00554C9D">
        <w:rPr>
          <w:rFonts w:ascii="Times New Roman" w:hAnsi="Times New Roman" w:cs="Times New Roman"/>
          <w:sz w:val="28"/>
          <w:szCs w:val="28"/>
        </w:rPr>
        <w:t xml:space="preserve"> replied on August 25, 2005:</w:t>
      </w:r>
    </w:p>
    <w:p w:rsidR="00584219" w:rsidRPr="00554C9D" w:rsidRDefault="00584219" w:rsidP="00C76722">
      <w:pPr>
        <w:pStyle w:val="Paragraphedeliste"/>
        <w:spacing w:after="0" w:line="240" w:lineRule="auto"/>
        <w:ind w:left="0"/>
        <w:contextualSpacing w:val="0"/>
        <w:jc w:val="both"/>
        <w:rPr>
          <w:rFonts w:ascii="Times New Roman" w:hAnsi="Times New Roman" w:cs="Times New Roman"/>
          <w:sz w:val="28"/>
          <w:szCs w:val="28"/>
        </w:rPr>
      </w:pPr>
    </w:p>
    <w:p w:rsidR="00321BC6" w:rsidRPr="00584219" w:rsidRDefault="00321BC6" w:rsidP="00C76722">
      <w:pPr>
        <w:pStyle w:val="Paragraphedeliste"/>
        <w:spacing w:after="0" w:line="240" w:lineRule="auto"/>
        <w:contextualSpacing w:val="0"/>
        <w:jc w:val="both"/>
        <w:rPr>
          <w:rFonts w:ascii="Times New Roman" w:hAnsi="Times New Roman" w:cs="Times New Roman"/>
          <w:sz w:val="24"/>
          <w:szCs w:val="24"/>
        </w:rPr>
      </w:pPr>
      <w:r w:rsidRPr="00584219">
        <w:rPr>
          <w:rFonts w:ascii="Times New Roman" w:hAnsi="Times New Roman" w:cs="Times New Roman"/>
          <w:sz w:val="24"/>
          <w:szCs w:val="24"/>
        </w:rPr>
        <w:t>I’ve reviewed this with our guys in Edmonton.  Based on the jobs stacked up there, even mid-September is not realistic.  An October 7 deadline is reasonable.</w:t>
      </w:r>
    </w:p>
    <w:p w:rsidR="00584219" w:rsidRPr="00584219" w:rsidRDefault="00584219" w:rsidP="00C76722">
      <w:pPr>
        <w:pStyle w:val="Paragraphedeliste"/>
        <w:spacing w:after="0" w:line="240" w:lineRule="auto"/>
        <w:contextualSpacing w:val="0"/>
        <w:jc w:val="both"/>
        <w:rPr>
          <w:rFonts w:ascii="Times New Roman" w:hAnsi="Times New Roman" w:cs="Times New Roman"/>
          <w:sz w:val="24"/>
          <w:szCs w:val="24"/>
        </w:rPr>
      </w:pPr>
    </w:p>
    <w:p w:rsidR="00321BC6" w:rsidRPr="00584219" w:rsidRDefault="00321BC6" w:rsidP="00C76722">
      <w:pPr>
        <w:pStyle w:val="Paragraphedeliste"/>
        <w:spacing w:after="0" w:line="240" w:lineRule="auto"/>
        <w:contextualSpacing w:val="0"/>
        <w:jc w:val="both"/>
        <w:rPr>
          <w:rFonts w:ascii="Times New Roman" w:hAnsi="Times New Roman" w:cs="Times New Roman"/>
          <w:sz w:val="24"/>
          <w:szCs w:val="24"/>
        </w:rPr>
      </w:pPr>
      <w:r w:rsidRPr="00584219">
        <w:rPr>
          <w:rFonts w:ascii="Times New Roman" w:hAnsi="Times New Roman" w:cs="Times New Roman"/>
          <w:sz w:val="24"/>
          <w:szCs w:val="24"/>
        </w:rPr>
        <w:t>I know this will be after construction.  I figure the way that this could be handled is that the thermosyphons go in as you have configured them.  If we recommend any changes as a result of our analysis, we would try to achieve them with insulation and gravel, which presumably could be tweaked early next year . . .</w:t>
      </w:r>
    </w:p>
    <w:p w:rsidR="00584219" w:rsidRPr="00584219" w:rsidRDefault="00584219" w:rsidP="00C76722">
      <w:pPr>
        <w:pStyle w:val="Paragraphedeliste"/>
        <w:spacing w:after="0" w:line="240" w:lineRule="auto"/>
        <w:contextualSpacing w:val="0"/>
        <w:jc w:val="both"/>
        <w:rPr>
          <w:rFonts w:ascii="Times New Roman" w:hAnsi="Times New Roman" w:cs="Times New Roman"/>
          <w:sz w:val="24"/>
          <w:szCs w:val="24"/>
        </w:rPr>
      </w:pPr>
    </w:p>
    <w:p w:rsidR="00321BC6" w:rsidRPr="00584219" w:rsidRDefault="005C0256" w:rsidP="00C76722">
      <w:pPr>
        <w:pStyle w:val="Paragraphedeliste"/>
        <w:spacing w:after="0" w:line="240" w:lineRule="auto"/>
        <w:contextualSpacing w:val="0"/>
        <w:jc w:val="both"/>
        <w:rPr>
          <w:rFonts w:ascii="Times New Roman" w:hAnsi="Times New Roman" w:cs="Times New Roman"/>
          <w:sz w:val="24"/>
          <w:szCs w:val="24"/>
        </w:rPr>
      </w:pPr>
      <w:r w:rsidRPr="00584219">
        <w:rPr>
          <w:rFonts w:ascii="Times New Roman" w:hAnsi="Times New Roman" w:cs="Times New Roman"/>
          <w:sz w:val="24"/>
          <w:szCs w:val="24"/>
        </w:rPr>
        <w:t>However, one qualification on that.</w:t>
      </w:r>
      <w:r w:rsidR="00584219" w:rsidRPr="00584219">
        <w:rPr>
          <w:rFonts w:ascii="Times New Roman" w:hAnsi="Times New Roman" w:cs="Times New Roman"/>
          <w:sz w:val="24"/>
          <w:szCs w:val="24"/>
        </w:rPr>
        <w:t xml:space="preserve"> </w:t>
      </w:r>
      <w:r w:rsidRPr="00584219">
        <w:rPr>
          <w:rFonts w:ascii="Times New Roman" w:hAnsi="Times New Roman" w:cs="Times New Roman"/>
          <w:sz w:val="24"/>
          <w:szCs w:val="24"/>
        </w:rPr>
        <w:t xml:space="preserve"> We note that all the evaporator loops converge into a single radiator group.  AMEC’s recommendation for [another project] was to split up the radiator groups, reasoning that they’d observed a “supercooling” in the areas where the evaporator pipes are concentrated.  The push towards a single radiator group is probably more aesthetically driven than anything, but we believe that the recommendation to split the radiator groups is reasonable and so are inclined to support AMEC’s position on the point.  While we would intend to look into this further during our analysis, you may wish to debate this with the rest of the design team now, rather than get a surprise on October 7</w:t>
      </w:r>
      <w:r w:rsidRPr="00584219">
        <w:rPr>
          <w:rFonts w:ascii="Times New Roman" w:hAnsi="Times New Roman" w:cs="Times New Roman"/>
          <w:sz w:val="24"/>
          <w:szCs w:val="24"/>
          <w:vertAlign w:val="superscript"/>
        </w:rPr>
        <w:t>th</w:t>
      </w:r>
      <w:r w:rsidRPr="00584219">
        <w:rPr>
          <w:rFonts w:ascii="Times New Roman" w:hAnsi="Times New Roman" w:cs="Times New Roman"/>
          <w:sz w:val="24"/>
          <w:szCs w:val="24"/>
        </w:rPr>
        <w:t>.</w:t>
      </w:r>
    </w:p>
    <w:p w:rsidR="00584219" w:rsidRPr="00584219" w:rsidRDefault="00584219" w:rsidP="00C76722">
      <w:pPr>
        <w:pStyle w:val="Paragraphedeliste"/>
        <w:spacing w:after="0" w:line="240" w:lineRule="auto"/>
        <w:contextualSpacing w:val="0"/>
        <w:jc w:val="both"/>
        <w:rPr>
          <w:rFonts w:ascii="Times New Roman" w:hAnsi="Times New Roman" w:cs="Times New Roman"/>
          <w:sz w:val="24"/>
          <w:szCs w:val="24"/>
        </w:rPr>
      </w:pPr>
    </w:p>
    <w:p w:rsidR="003934F4" w:rsidRDefault="00321BC6" w:rsidP="00C76722">
      <w:pPr>
        <w:pStyle w:val="Paragraphedeliste"/>
        <w:spacing w:after="0" w:line="240" w:lineRule="auto"/>
        <w:contextualSpacing w:val="0"/>
        <w:jc w:val="both"/>
        <w:rPr>
          <w:rFonts w:ascii="Times New Roman" w:hAnsi="Times New Roman" w:cs="Times New Roman"/>
          <w:sz w:val="24"/>
          <w:szCs w:val="24"/>
        </w:rPr>
      </w:pPr>
      <w:r w:rsidRPr="00584219">
        <w:rPr>
          <w:rFonts w:ascii="Times New Roman" w:hAnsi="Times New Roman" w:cs="Times New Roman"/>
          <w:sz w:val="24"/>
          <w:szCs w:val="24"/>
        </w:rPr>
        <w:t>Our estimated fee to do the analysis is $10,000.</w:t>
      </w:r>
      <w:r w:rsidR="003934F4" w:rsidRPr="00584219">
        <w:rPr>
          <w:rFonts w:ascii="Times New Roman" w:hAnsi="Times New Roman" w:cs="Times New Roman"/>
          <w:sz w:val="24"/>
          <w:szCs w:val="24"/>
        </w:rPr>
        <w:t xml:space="preserve"> </w:t>
      </w:r>
    </w:p>
    <w:p w:rsidR="00584219" w:rsidRPr="00584219" w:rsidRDefault="00584219" w:rsidP="00C76722">
      <w:pPr>
        <w:pStyle w:val="Paragraphedeliste"/>
        <w:spacing w:after="0" w:line="240" w:lineRule="auto"/>
        <w:contextualSpacing w:val="0"/>
        <w:jc w:val="both"/>
        <w:rPr>
          <w:rFonts w:ascii="Times New Roman" w:hAnsi="Times New Roman" w:cs="Times New Roman"/>
          <w:sz w:val="24"/>
          <w:szCs w:val="24"/>
        </w:rPr>
      </w:pPr>
    </w:p>
    <w:p w:rsidR="003934F4" w:rsidRDefault="00E61046" w:rsidP="00C76722">
      <w:pPr>
        <w:pStyle w:val="Paragraphedeliste"/>
        <w:numPr>
          <w:ilvl w:val="0"/>
          <w:numId w:val="10"/>
        </w:numPr>
        <w:spacing w:after="0" w:line="240" w:lineRule="auto"/>
        <w:contextualSpacing w:val="0"/>
        <w:jc w:val="both"/>
        <w:rPr>
          <w:rFonts w:ascii="Times New Roman" w:hAnsi="Times New Roman" w:cs="Times New Roman"/>
          <w:sz w:val="28"/>
          <w:szCs w:val="28"/>
        </w:rPr>
      </w:pPr>
      <w:r w:rsidRPr="00554C9D">
        <w:rPr>
          <w:rFonts w:ascii="Times New Roman" w:hAnsi="Times New Roman" w:cs="Times New Roman"/>
          <w:sz w:val="28"/>
          <w:szCs w:val="28"/>
        </w:rPr>
        <w:t>Mr. Jardine</w:t>
      </w:r>
      <w:r w:rsidR="005C0256" w:rsidRPr="00554C9D">
        <w:rPr>
          <w:rFonts w:ascii="Times New Roman" w:hAnsi="Times New Roman" w:cs="Times New Roman"/>
          <w:sz w:val="28"/>
          <w:szCs w:val="28"/>
        </w:rPr>
        <w:t xml:space="preserve"> then wrote to both PTA and EBA </w:t>
      </w:r>
      <w:r w:rsidR="00F2349A" w:rsidRPr="00554C9D">
        <w:rPr>
          <w:rFonts w:ascii="Times New Roman" w:hAnsi="Times New Roman" w:cs="Times New Roman"/>
          <w:sz w:val="28"/>
          <w:szCs w:val="28"/>
        </w:rPr>
        <w:t>on August 26, 2005</w:t>
      </w:r>
      <w:r w:rsidR="005C0256" w:rsidRPr="00554C9D">
        <w:rPr>
          <w:rFonts w:ascii="Times New Roman" w:hAnsi="Times New Roman" w:cs="Times New Roman"/>
          <w:sz w:val="28"/>
          <w:szCs w:val="28"/>
        </w:rPr>
        <w:t xml:space="preserve">, indicating that changing the foundation design at that point would represent significant change and that </w:t>
      </w:r>
      <w:r w:rsidRPr="00554C9D">
        <w:rPr>
          <w:rFonts w:ascii="Times New Roman" w:hAnsi="Times New Roman" w:cs="Times New Roman"/>
          <w:sz w:val="28"/>
          <w:szCs w:val="28"/>
        </w:rPr>
        <w:t>he</w:t>
      </w:r>
      <w:r w:rsidR="005C0256" w:rsidRPr="00554C9D">
        <w:rPr>
          <w:rFonts w:ascii="Times New Roman" w:hAnsi="Times New Roman" w:cs="Times New Roman"/>
          <w:sz w:val="28"/>
          <w:szCs w:val="28"/>
        </w:rPr>
        <w:t xml:space="preserve"> did not feel it was</w:t>
      </w:r>
      <w:r w:rsidR="004A5460" w:rsidRPr="00554C9D">
        <w:rPr>
          <w:rFonts w:ascii="Times New Roman" w:hAnsi="Times New Roman" w:cs="Times New Roman"/>
          <w:sz w:val="28"/>
          <w:szCs w:val="28"/>
        </w:rPr>
        <w:t xml:space="preserve"> necessary.  With respect to the suggestion that the gravel pad could be adjusted the following</w:t>
      </w:r>
      <w:r w:rsidR="006338EB" w:rsidRPr="00554C9D">
        <w:rPr>
          <w:rFonts w:ascii="Times New Roman" w:hAnsi="Times New Roman" w:cs="Times New Roman"/>
          <w:sz w:val="28"/>
          <w:szCs w:val="28"/>
        </w:rPr>
        <w:t xml:space="preserve"> year, </w:t>
      </w:r>
      <w:r w:rsidRPr="00554C9D">
        <w:rPr>
          <w:rFonts w:ascii="Times New Roman" w:hAnsi="Times New Roman" w:cs="Times New Roman"/>
          <w:sz w:val="28"/>
          <w:szCs w:val="28"/>
        </w:rPr>
        <w:t>Mr. Jardine</w:t>
      </w:r>
      <w:r w:rsidR="006338EB" w:rsidRPr="00554C9D">
        <w:rPr>
          <w:rFonts w:ascii="Times New Roman" w:hAnsi="Times New Roman" w:cs="Times New Roman"/>
          <w:sz w:val="28"/>
          <w:szCs w:val="28"/>
        </w:rPr>
        <w:t xml:space="preserve"> said it would be difficult.  Finally, with respect for the need to provide stamped drawings, </w:t>
      </w:r>
      <w:r w:rsidRPr="00554C9D">
        <w:rPr>
          <w:rFonts w:ascii="Times New Roman" w:hAnsi="Times New Roman" w:cs="Times New Roman"/>
          <w:sz w:val="28"/>
          <w:szCs w:val="28"/>
        </w:rPr>
        <w:t>Mr. Jardine wrote:</w:t>
      </w:r>
    </w:p>
    <w:p w:rsidR="00584219" w:rsidRPr="00554C9D" w:rsidRDefault="00584219" w:rsidP="00C76722">
      <w:pPr>
        <w:pStyle w:val="Paragraphedeliste"/>
        <w:spacing w:after="0" w:line="240" w:lineRule="auto"/>
        <w:ind w:left="0"/>
        <w:contextualSpacing w:val="0"/>
        <w:jc w:val="both"/>
        <w:rPr>
          <w:rFonts w:ascii="Times New Roman" w:hAnsi="Times New Roman" w:cs="Times New Roman"/>
          <w:sz w:val="28"/>
          <w:szCs w:val="28"/>
        </w:rPr>
      </w:pPr>
    </w:p>
    <w:p w:rsidR="00584219" w:rsidRPr="00584219" w:rsidRDefault="006338EB" w:rsidP="00C76722">
      <w:pPr>
        <w:pStyle w:val="Paragraphedeliste"/>
        <w:spacing w:after="0" w:line="240" w:lineRule="auto"/>
        <w:contextualSpacing w:val="0"/>
        <w:jc w:val="both"/>
        <w:rPr>
          <w:rFonts w:ascii="Times New Roman" w:hAnsi="Times New Roman" w:cs="Times New Roman"/>
          <w:sz w:val="24"/>
          <w:szCs w:val="24"/>
        </w:rPr>
      </w:pPr>
      <w:r w:rsidRPr="00584219">
        <w:rPr>
          <w:rFonts w:ascii="Times New Roman" w:hAnsi="Times New Roman" w:cs="Times New Roman"/>
          <w:sz w:val="24"/>
          <w:szCs w:val="24"/>
        </w:rPr>
        <w:t xml:space="preserve">The problem we are faced with during the design phase is that most times there is no geotechnical engineer as part of the design team.  We have always provided layouts for purposes of estimating and for the architect/designer to use to compare the costs of alternate foundations.  We welcome the process of having our thermosyphon design reviewed by an engineer.  The question is who should hire that engineer.  The review should obviously be done prior to going out for tender. </w:t>
      </w:r>
      <w:r w:rsidR="00584219">
        <w:rPr>
          <w:rFonts w:ascii="Times New Roman" w:hAnsi="Times New Roman" w:cs="Times New Roman"/>
          <w:sz w:val="24"/>
          <w:szCs w:val="24"/>
        </w:rPr>
        <w:t xml:space="preserve"> </w:t>
      </w:r>
      <w:r w:rsidRPr="00584219">
        <w:rPr>
          <w:rFonts w:ascii="Times New Roman" w:hAnsi="Times New Roman" w:cs="Times New Roman"/>
          <w:sz w:val="24"/>
          <w:szCs w:val="24"/>
        </w:rPr>
        <w:t xml:space="preserve">As a supplier, we are not assured of a contract until after the tender has been awarded and we receive a PO.  If the tender is not awarded, we do not receive a contract.  If we are responsible for the review of the thermosyphons we are now out that money while all other engineering services have been paid by the owner.  If the review is done after the tender, there can be a long delay in getting the materials shipped. </w:t>
      </w:r>
    </w:p>
    <w:p w:rsidR="006338EB" w:rsidRPr="00554C9D" w:rsidRDefault="006338EB" w:rsidP="00C76722">
      <w:pPr>
        <w:pStyle w:val="Paragraphedeliste"/>
        <w:spacing w:after="0" w:line="240" w:lineRule="auto"/>
        <w:contextualSpacing w:val="0"/>
        <w:jc w:val="both"/>
        <w:rPr>
          <w:rFonts w:ascii="Times New Roman" w:hAnsi="Times New Roman" w:cs="Times New Roman"/>
          <w:sz w:val="28"/>
          <w:szCs w:val="28"/>
        </w:rPr>
      </w:pPr>
    </w:p>
    <w:p w:rsidR="00F1454E" w:rsidRDefault="00E43F62" w:rsidP="00C76722">
      <w:pPr>
        <w:pStyle w:val="Paragraphedeliste"/>
        <w:numPr>
          <w:ilvl w:val="0"/>
          <w:numId w:val="10"/>
        </w:numPr>
        <w:spacing w:after="0" w:line="240" w:lineRule="auto"/>
        <w:contextualSpacing w:val="0"/>
        <w:jc w:val="both"/>
        <w:rPr>
          <w:rFonts w:ascii="Times New Roman" w:hAnsi="Times New Roman" w:cs="Times New Roman"/>
          <w:sz w:val="28"/>
          <w:szCs w:val="28"/>
        </w:rPr>
      </w:pPr>
      <w:r w:rsidRPr="00554C9D">
        <w:rPr>
          <w:rFonts w:ascii="Times New Roman" w:hAnsi="Times New Roman" w:cs="Times New Roman"/>
          <w:sz w:val="28"/>
          <w:szCs w:val="28"/>
        </w:rPr>
        <w:t xml:space="preserve">In </w:t>
      </w:r>
      <w:r w:rsidR="00F1454E">
        <w:rPr>
          <w:rFonts w:ascii="Times New Roman" w:hAnsi="Times New Roman" w:cs="Times New Roman"/>
          <w:sz w:val="28"/>
          <w:szCs w:val="28"/>
        </w:rPr>
        <w:t>his reply</w:t>
      </w:r>
      <w:r w:rsidR="006338EB" w:rsidRPr="00554C9D">
        <w:rPr>
          <w:rFonts w:ascii="Times New Roman" w:hAnsi="Times New Roman" w:cs="Times New Roman"/>
          <w:sz w:val="28"/>
          <w:szCs w:val="28"/>
        </w:rPr>
        <w:t xml:space="preserve">, </w:t>
      </w:r>
      <w:r w:rsidR="00F1454E">
        <w:rPr>
          <w:rFonts w:ascii="Times New Roman" w:hAnsi="Times New Roman" w:cs="Times New Roman"/>
          <w:sz w:val="28"/>
          <w:szCs w:val="28"/>
        </w:rPr>
        <w:t>Mr. Taylor said:</w:t>
      </w:r>
    </w:p>
    <w:p w:rsidR="00F1454E" w:rsidRDefault="00F1454E" w:rsidP="00F1454E">
      <w:pPr>
        <w:pStyle w:val="Paragraphedeliste"/>
        <w:spacing w:after="0" w:line="240" w:lineRule="auto"/>
        <w:ind w:left="0"/>
        <w:contextualSpacing w:val="0"/>
        <w:jc w:val="both"/>
        <w:rPr>
          <w:rFonts w:ascii="Times New Roman" w:hAnsi="Times New Roman" w:cs="Times New Roman"/>
          <w:sz w:val="28"/>
          <w:szCs w:val="28"/>
        </w:rPr>
      </w:pPr>
    </w:p>
    <w:p w:rsidR="00281E14" w:rsidRPr="00F1454E" w:rsidRDefault="00F1454E" w:rsidP="00F1454E">
      <w:pPr>
        <w:pStyle w:val="Paragraphedeliste"/>
        <w:spacing w:after="0" w:line="240" w:lineRule="auto"/>
        <w:contextualSpacing w:val="0"/>
        <w:jc w:val="both"/>
        <w:rPr>
          <w:rFonts w:ascii="Times New Roman" w:hAnsi="Times New Roman" w:cs="Times New Roman"/>
          <w:sz w:val="24"/>
          <w:szCs w:val="24"/>
        </w:rPr>
      </w:pPr>
      <w:r w:rsidRPr="00F1454E">
        <w:rPr>
          <w:rFonts w:ascii="Times New Roman" w:hAnsi="Times New Roman" w:cs="Times New Roman"/>
          <w:sz w:val="24"/>
          <w:szCs w:val="24"/>
        </w:rPr>
        <w:t xml:space="preserve">As pointed out to Bill, the requirement to have the drawings stamped by an engineer registered in the NWT was identified in the tender documents.  We realize that your firm shipped material in order to meet shipping deadlines and so this issue can be discussed further. </w:t>
      </w:r>
      <w:r w:rsidR="006338EB" w:rsidRPr="00F1454E">
        <w:rPr>
          <w:rFonts w:ascii="Times New Roman" w:hAnsi="Times New Roman" w:cs="Times New Roman"/>
          <w:sz w:val="24"/>
          <w:szCs w:val="24"/>
        </w:rPr>
        <w:t xml:space="preserve"> </w:t>
      </w:r>
    </w:p>
    <w:p w:rsidR="00584219" w:rsidRPr="00554C9D" w:rsidRDefault="00584219" w:rsidP="00C76722">
      <w:pPr>
        <w:pStyle w:val="Paragraphedeliste"/>
        <w:spacing w:after="0" w:line="240" w:lineRule="auto"/>
        <w:ind w:left="0"/>
        <w:contextualSpacing w:val="0"/>
        <w:jc w:val="both"/>
        <w:rPr>
          <w:rFonts w:ascii="Times New Roman" w:hAnsi="Times New Roman" w:cs="Times New Roman"/>
          <w:sz w:val="28"/>
          <w:szCs w:val="28"/>
        </w:rPr>
      </w:pPr>
    </w:p>
    <w:p w:rsidR="008B3000" w:rsidRDefault="008B3000" w:rsidP="00764AD8">
      <w:pPr>
        <w:pStyle w:val="Paragraphedeliste"/>
        <w:numPr>
          <w:ilvl w:val="0"/>
          <w:numId w:val="10"/>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Copies of these emails are appended to Mr. Burns’ affidavit as Exhibit “N”.</w:t>
      </w:r>
    </w:p>
    <w:p w:rsidR="008B3000" w:rsidRDefault="008B3000" w:rsidP="008B3000">
      <w:pPr>
        <w:pStyle w:val="Paragraphedeliste"/>
        <w:spacing w:after="0" w:line="240" w:lineRule="auto"/>
        <w:ind w:left="0"/>
        <w:contextualSpacing w:val="0"/>
        <w:jc w:val="both"/>
        <w:rPr>
          <w:rFonts w:ascii="Times New Roman" w:hAnsi="Times New Roman" w:cs="Times New Roman"/>
          <w:sz w:val="28"/>
          <w:szCs w:val="28"/>
        </w:rPr>
      </w:pPr>
    </w:p>
    <w:p w:rsidR="0053176D" w:rsidRDefault="0053176D" w:rsidP="00764AD8">
      <w:pPr>
        <w:pStyle w:val="Paragraphedeliste"/>
        <w:numPr>
          <w:ilvl w:val="0"/>
          <w:numId w:val="10"/>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By this time, t</w:t>
      </w:r>
      <w:r w:rsidR="00065E15">
        <w:rPr>
          <w:rFonts w:ascii="Times New Roman" w:hAnsi="Times New Roman" w:cs="Times New Roman"/>
          <w:sz w:val="28"/>
          <w:szCs w:val="28"/>
        </w:rPr>
        <w:t>he foundation’s c</w:t>
      </w:r>
      <w:r w:rsidR="00955228" w:rsidRPr="00554C9D">
        <w:rPr>
          <w:rFonts w:ascii="Times New Roman" w:hAnsi="Times New Roman" w:cs="Times New Roman"/>
          <w:sz w:val="28"/>
          <w:szCs w:val="28"/>
        </w:rPr>
        <w:t>o</w:t>
      </w:r>
      <w:r>
        <w:rPr>
          <w:rFonts w:ascii="Times New Roman" w:hAnsi="Times New Roman" w:cs="Times New Roman"/>
          <w:sz w:val="28"/>
          <w:szCs w:val="28"/>
        </w:rPr>
        <w:t>nstruction was already underway, having started on or about August 23, 2005.</w:t>
      </w:r>
    </w:p>
    <w:p w:rsidR="008B3000" w:rsidRDefault="008B3000" w:rsidP="008B3000">
      <w:pPr>
        <w:pStyle w:val="Paragraphedeliste"/>
        <w:spacing w:after="0" w:line="240" w:lineRule="auto"/>
        <w:ind w:left="0"/>
        <w:contextualSpacing w:val="0"/>
        <w:jc w:val="both"/>
        <w:rPr>
          <w:rFonts w:ascii="Times New Roman" w:hAnsi="Times New Roman" w:cs="Times New Roman"/>
          <w:sz w:val="28"/>
          <w:szCs w:val="28"/>
        </w:rPr>
      </w:pPr>
    </w:p>
    <w:p w:rsidR="008B3000" w:rsidRDefault="008B3000" w:rsidP="008B3000">
      <w:pPr>
        <w:pStyle w:val="Paragraphedeliste"/>
        <w:numPr>
          <w:ilvl w:val="0"/>
          <w:numId w:val="10"/>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The Plaintiff has no evidence about the scope of work AFC asked Mr. Holubec to perform.</w:t>
      </w:r>
      <w:r w:rsidR="00D46955">
        <w:rPr>
          <w:rFonts w:ascii="Times New Roman" w:hAnsi="Times New Roman" w:cs="Times New Roman"/>
          <w:sz w:val="28"/>
          <w:szCs w:val="28"/>
        </w:rPr>
        <w:t xml:space="preserve"> </w:t>
      </w:r>
      <w:r>
        <w:rPr>
          <w:rFonts w:ascii="Times New Roman" w:hAnsi="Times New Roman" w:cs="Times New Roman"/>
          <w:sz w:val="28"/>
          <w:szCs w:val="28"/>
        </w:rPr>
        <w:t xml:space="preserve"> Mr. Holubec offered evidence on this, however. </w:t>
      </w:r>
    </w:p>
    <w:p w:rsidR="008B3000" w:rsidRPr="008B3000" w:rsidRDefault="008B3000" w:rsidP="008B3000">
      <w:pPr>
        <w:pStyle w:val="Paragraphedeliste"/>
        <w:rPr>
          <w:rFonts w:ascii="Times New Roman" w:hAnsi="Times New Roman" w:cs="Times New Roman"/>
          <w:sz w:val="28"/>
          <w:szCs w:val="28"/>
        </w:rPr>
      </w:pPr>
    </w:p>
    <w:p w:rsidR="008B3000" w:rsidRPr="008B3000" w:rsidRDefault="008B3000" w:rsidP="008B3000">
      <w:pPr>
        <w:pStyle w:val="Paragraphedeliste"/>
        <w:numPr>
          <w:ilvl w:val="0"/>
          <w:numId w:val="10"/>
        </w:numPr>
        <w:spacing w:after="0" w:line="240" w:lineRule="auto"/>
        <w:contextualSpacing w:val="0"/>
        <w:jc w:val="both"/>
        <w:rPr>
          <w:rFonts w:ascii="Times New Roman" w:hAnsi="Times New Roman" w:cs="Times New Roman"/>
          <w:sz w:val="28"/>
          <w:szCs w:val="28"/>
        </w:rPr>
      </w:pPr>
      <w:r w:rsidRPr="00554C9D">
        <w:rPr>
          <w:rFonts w:ascii="Times New Roman" w:hAnsi="Times New Roman" w:cs="Times New Roman"/>
          <w:sz w:val="28"/>
          <w:szCs w:val="28"/>
        </w:rPr>
        <w:t xml:space="preserve">According to Mr. Holubec, Mr. Jardine contacted him on or about August 28, 2005 and the two met on August 30.  </w:t>
      </w:r>
      <w:r>
        <w:rPr>
          <w:rFonts w:ascii="Times New Roman" w:hAnsi="Times New Roman" w:cs="Times New Roman"/>
          <w:sz w:val="28"/>
          <w:szCs w:val="28"/>
        </w:rPr>
        <w:t>T</w:t>
      </w:r>
      <w:r w:rsidRPr="008B3000">
        <w:rPr>
          <w:rFonts w:ascii="Times New Roman" w:hAnsi="Times New Roman" w:cs="Times New Roman"/>
          <w:sz w:val="28"/>
          <w:szCs w:val="28"/>
        </w:rPr>
        <w:t>he work he was asked to do was limited.  He states in his affidavit that:</w:t>
      </w:r>
    </w:p>
    <w:p w:rsidR="008B3000" w:rsidRPr="00BC6B09" w:rsidRDefault="008B3000" w:rsidP="008B3000">
      <w:pPr>
        <w:pStyle w:val="Paragraphedeliste"/>
        <w:rPr>
          <w:rFonts w:ascii="Times New Roman" w:hAnsi="Times New Roman" w:cs="Times New Roman"/>
          <w:sz w:val="28"/>
          <w:szCs w:val="28"/>
        </w:rPr>
      </w:pPr>
    </w:p>
    <w:p w:rsidR="008B3000" w:rsidRPr="00BC6B09" w:rsidRDefault="008B3000" w:rsidP="008B3000">
      <w:pPr>
        <w:pStyle w:val="Paragraphedeliste"/>
        <w:spacing w:after="0" w:line="240" w:lineRule="auto"/>
        <w:contextualSpacing w:val="0"/>
        <w:jc w:val="both"/>
        <w:rPr>
          <w:rFonts w:ascii="Times New Roman" w:hAnsi="Times New Roman" w:cs="Times New Roman"/>
          <w:sz w:val="24"/>
          <w:szCs w:val="24"/>
        </w:rPr>
      </w:pPr>
      <w:r w:rsidRPr="00BC6B09">
        <w:rPr>
          <w:rFonts w:ascii="Times New Roman" w:hAnsi="Times New Roman" w:cs="Times New Roman"/>
          <w:sz w:val="24"/>
          <w:szCs w:val="24"/>
        </w:rPr>
        <w:t>12.</w:t>
      </w:r>
      <w:r w:rsidRPr="00BC6B09">
        <w:rPr>
          <w:rFonts w:ascii="Times New Roman" w:hAnsi="Times New Roman" w:cs="Times New Roman"/>
          <w:sz w:val="24"/>
          <w:szCs w:val="24"/>
        </w:rPr>
        <w:tab/>
        <w:t>[…]</w:t>
      </w:r>
      <w:r>
        <w:rPr>
          <w:rFonts w:ascii="Times New Roman" w:hAnsi="Times New Roman" w:cs="Times New Roman"/>
          <w:sz w:val="24"/>
          <w:szCs w:val="24"/>
        </w:rPr>
        <w:t xml:space="preserve"> </w:t>
      </w:r>
      <w:r w:rsidRPr="00BC6B09">
        <w:rPr>
          <w:rFonts w:ascii="Times New Roman" w:hAnsi="Times New Roman" w:cs="Times New Roman"/>
          <w:sz w:val="24"/>
          <w:szCs w:val="24"/>
        </w:rPr>
        <w:t>I was advised by John Jardine . . . that before I was consulted, both the thermosyphons and the foundation were already designed and construction was well underway . . .</w:t>
      </w:r>
    </w:p>
    <w:p w:rsidR="008B3000" w:rsidRPr="00BC6B09" w:rsidRDefault="008B3000" w:rsidP="008B3000">
      <w:pPr>
        <w:pStyle w:val="Paragraphedeliste"/>
        <w:spacing w:after="0" w:line="240" w:lineRule="auto"/>
        <w:contextualSpacing w:val="0"/>
        <w:jc w:val="both"/>
        <w:rPr>
          <w:rFonts w:ascii="Times New Roman" w:hAnsi="Times New Roman" w:cs="Times New Roman"/>
          <w:sz w:val="24"/>
          <w:szCs w:val="24"/>
        </w:rPr>
      </w:pPr>
    </w:p>
    <w:p w:rsidR="008B3000" w:rsidRPr="00BC6B09" w:rsidRDefault="008B3000" w:rsidP="008B3000">
      <w:pPr>
        <w:pStyle w:val="Paragraphedeliste"/>
        <w:spacing w:after="0" w:line="240" w:lineRule="auto"/>
        <w:contextualSpacing w:val="0"/>
        <w:jc w:val="both"/>
        <w:rPr>
          <w:rFonts w:ascii="Times New Roman" w:hAnsi="Times New Roman" w:cs="Times New Roman"/>
          <w:sz w:val="24"/>
          <w:szCs w:val="24"/>
        </w:rPr>
      </w:pPr>
      <w:r w:rsidRPr="00BC6B09">
        <w:rPr>
          <w:rFonts w:ascii="Times New Roman" w:hAnsi="Times New Roman" w:cs="Times New Roman"/>
          <w:sz w:val="24"/>
          <w:szCs w:val="24"/>
        </w:rPr>
        <w:t xml:space="preserve">13. </w:t>
      </w:r>
      <w:r w:rsidRPr="00BC6B09">
        <w:rPr>
          <w:rFonts w:ascii="Times New Roman" w:hAnsi="Times New Roman" w:cs="Times New Roman"/>
          <w:sz w:val="24"/>
          <w:szCs w:val="24"/>
        </w:rPr>
        <w:tab/>
        <w:t>I was asked  . . . to consider some conceptual features of the thermosyphon system used in the foundatio</w:t>
      </w:r>
      <w:r>
        <w:rPr>
          <w:rFonts w:ascii="Times New Roman" w:hAnsi="Times New Roman" w:cs="Times New Roman"/>
          <w:sz w:val="24"/>
          <w:szCs w:val="24"/>
        </w:rPr>
        <w:t>n that was under construction.</w:t>
      </w:r>
      <w:r w:rsidR="00D469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C6B09">
        <w:rPr>
          <w:rFonts w:ascii="Times New Roman" w:hAnsi="Times New Roman" w:cs="Times New Roman"/>
          <w:sz w:val="24"/>
          <w:szCs w:val="24"/>
        </w:rPr>
        <w:t xml:space="preserve">I was not asked to design a thermosyphon system or a foundation or conduct a full design review of an existing design of either.  There was a very limited scope to my retainer which I carried out. </w:t>
      </w:r>
    </w:p>
    <w:p w:rsidR="008B3000" w:rsidRPr="00BC6B09" w:rsidRDefault="008B3000" w:rsidP="008B3000">
      <w:pPr>
        <w:pStyle w:val="Paragraphedeliste"/>
        <w:rPr>
          <w:rFonts w:ascii="Times New Roman" w:hAnsi="Times New Roman" w:cs="Times New Roman"/>
          <w:sz w:val="28"/>
          <w:szCs w:val="28"/>
        </w:rPr>
      </w:pPr>
    </w:p>
    <w:p w:rsidR="00A9293B" w:rsidRDefault="008B3000" w:rsidP="008B3000">
      <w:pPr>
        <w:pStyle w:val="Paragraphedeliste"/>
        <w:numPr>
          <w:ilvl w:val="0"/>
          <w:numId w:val="10"/>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On cross-examination Mr. Holubec </w:t>
      </w:r>
      <w:r w:rsidR="00A9293B">
        <w:rPr>
          <w:rFonts w:ascii="Times New Roman" w:hAnsi="Times New Roman" w:cs="Times New Roman"/>
          <w:sz w:val="28"/>
          <w:szCs w:val="28"/>
        </w:rPr>
        <w:t>expanded on this.  At one point he stated:</w:t>
      </w:r>
    </w:p>
    <w:p w:rsidR="00A9293B" w:rsidRDefault="00A9293B" w:rsidP="00A9293B">
      <w:pPr>
        <w:pStyle w:val="Paragraphedeliste"/>
        <w:spacing w:after="0" w:line="240" w:lineRule="auto"/>
        <w:ind w:left="0"/>
        <w:contextualSpacing w:val="0"/>
        <w:jc w:val="both"/>
        <w:rPr>
          <w:rFonts w:ascii="Times New Roman" w:hAnsi="Times New Roman" w:cs="Times New Roman"/>
          <w:sz w:val="28"/>
          <w:szCs w:val="28"/>
        </w:rPr>
      </w:pPr>
    </w:p>
    <w:p w:rsidR="00A9293B" w:rsidRDefault="00A9293B" w:rsidP="003B1B1D">
      <w:pPr>
        <w:pStyle w:val="Paragraphedeliste"/>
        <w:spacing w:after="0" w:line="240" w:lineRule="auto"/>
        <w:contextualSpacing w:val="0"/>
        <w:jc w:val="both"/>
        <w:rPr>
          <w:rFonts w:ascii="Times New Roman" w:hAnsi="Times New Roman" w:cs="Times New Roman"/>
          <w:sz w:val="24"/>
          <w:szCs w:val="24"/>
        </w:rPr>
      </w:pPr>
      <w:r w:rsidRPr="003B1B1D">
        <w:rPr>
          <w:rFonts w:ascii="Times New Roman" w:hAnsi="Times New Roman" w:cs="Times New Roman"/>
          <w:sz w:val="24"/>
          <w:szCs w:val="24"/>
        </w:rPr>
        <w:t xml:space="preserve">. . . [AFC] asked me to review what type of temperatures, air temperatures, ground temperatures, should be modeling, what they should be, what type of protection for water getting into it, what are the thickness.  Basically, the input into their model.  I was confirming that the geotechnical input into their calculation was the </w:t>
      </w:r>
      <w:r w:rsidRPr="003B1B1D">
        <w:rPr>
          <w:rFonts w:ascii="Times New Roman" w:hAnsi="Times New Roman" w:cs="Times New Roman"/>
          <w:i/>
          <w:sz w:val="24"/>
          <w:szCs w:val="24"/>
        </w:rPr>
        <w:t>[sic]</w:t>
      </w:r>
      <w:r w:rsidRPr="003B1B1D">
        <w:rPr>
          <w:rFonts w:ascii="Times New Roman" w:hAnsi="Times New Roman" w:cs="Times New Roman"/>
          <w:sz w:val="24"/>
          <w:szCs w:val="24"/>
        </w:rPr>
        <w:t xml:space="preserve"> appropriate. </w:t>
      </w:r>
    </w:p>
    <w:p w:rsidR="003B1B1D" w:rsidRDefault="003B1B1D" w:rsidP="003B1B1D">
      <w:pPr>
        <w:pStyle w:val="Paragraphedeliste"/>
        <w:spacing w:after="0" w:line="240" w:lineRule="auto"/>
        <w:contextualSpacing w:val="0"/>
        <w:jc w:val="both"/>
        <w:rPr>
          <w:rFonts w:ascii="Times New Roman" w:hAnsi="Times New Roman" w:cs="Times New Roman"/>
          <w:sz w:val="24"/>
          <w:szCs w:val="24"/>
        </w:rPr>
      </w:pPr>
    </w:p>
    <w:p w:rsidR="003B1B1D" w:rsidRPr="003B1B1D" w:rsidRDefault="003B1B1D" w:rsidP="003B1B1D">
      <w:pPr>
        <w:pStyle w:val="Paragraphedeliste"/>
        <w:spacing w:after="0" w:line="240" w:lineRule="auto"/>
        <w:contextualSpacing w:val="0"/>
        <w:jc w:val="right"/>
        <w:rPr>
          <w:rFonts w:ascii="Times New Roman" w:hAnsi="Times New Roman" w:cs="Times New Roman"/>
          <w:i/>
          <w:sz w:val="28"/>
          <w:szCs w:val="28"/>
        </w:rPr>
      </w:pPr>
      <w:r>
        <w:rPr>
          <w:rFonts w:ascii="Times New Roman" w:hAnsi="Times New Roman" w:cs="Times New Roman"/>
          <w:i/>
          <w:sz w:val="28"/>
          <w:szCs w:val="28"/>
        </w:rPr>
        <w:t>Transcript of cross-e</w:t>
      </w:r>
      <w:r w:rsidRPr="003B1B1D">
        <w:rPr>
          <w:rFonts w:ascii="Times New Roman" w:hAnsi="Times New Roman" w:cs="Times New Roman"/>
          <w:i/>
          <w:sz w:val="28"/>
          <w:szCs w:val="28"/>
        </w:rPr>
        <w:t>xamination of Igor Holubec on affidavit</w:t>
      </w:r>
    </w:p>
    <w:p w:rsidR="003B1B1D" w:rsidRPr="003B1B1D" w:rsidRDefault="003B1B1D" w:rsidP="003B1B1D">
      <w:pPr>
        <w:pStyle w:val="Paragraphedeliste"/>
        <w:spacing w:after="0" w:line="240" w:lineRule="auto"/>
        <w:contextualSpacing w:val="0"/>
        <w:jc w:val="right"/>
        <w:rPr>
          <w:rFonts w:ascii="Times New Roman" w:hAnsi="Times New Roman" w:cs="Times New Roman"/>
          <w:sz w:val="28"/>
          <w:szCs w:val="28"/>
        </w:rPr>
      </w:pPr>
      <w:r w:rsidRPr="003B1B1D">
        <w:rPr>
          <w:rFonts w:ascii="Times New Roman" w:hAnsi="Times New Roman" w:cs="Times New Roman"/>
          <w:sz w:val="28"/>
          <w:szCs w:val="28"/>
        </w:rPr>
        <w:t>p. 21, ll 1-8</w:t>
      </w:r>
    </w:p>
    <w:p w:rsidR="00A9293B" w:rsidRDefault="00A9293B" w:rsidP="00A9293B">
      <w:pPr>
        <w:pStyle w:val="Paragraphedeliste"/>
        <w:spacing w:after="0" w:line="240" w:lineRule="auto"/>
        <w:ind w:left="0"/>
        <w:contextualSpacing w:val="0"/>
        <w:jc w:val="both"/>
        <w:rPr>
          <w:rFonts w:ascii="Times New Roman" w:hAnsi="Times New Roman" w:cs="Times New Roman"/>
          <w:sz w:val="28"/>
          <w:szCs w:val="28"/>
        </w:rPr>
      </w:pPr>
    </w:p>
    <w:p w:rsidR="008B3000" w:rsidRPr="009944AC" w:rsidRDefault="003B1B1D" w:rsidP="009944AC">
      <w:pPr>
        <w:pStyle w:val="Paragraphedeliste"/>
        <w:numPr>
          <w:ilvl w:val="0"/>
          <w:numId w:val="10"/>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Mr. Holubec confirmed several times during cross-examination that</w:t>
      </w:r>
      <w:r w:rsidR="008B3000">
        <w:rPr>
          <w:rFonts w:ascii="Times New Roman" w:hAnsi="Times New Roman" w:cs="Times New Roman"/>
          <w:sz w:val="28"/>
          <w:szCs w:val="28"/>
        </w:rPr>
        <w:t xml:space="preserve"> </w:t>
      </w:r>
      <w:r w:rsidR="008B3000" w:rsidRPr="00554C9D">
        <w:rPr>
          <w:rFonts w:ascii="Times New Roman" w:hAnsi="Times New Roman" w:cs="Times New Roman"/>
          <w:sz w:val="28"/>
          <w:szCs w:val="28"/>
        </w:rPr>
        <w:t>he was not asked to design a thermosyphon foundation system, nor to conduct a full design review.  He was not asked to visit the site before or after pro</w:t>
      </w:r>
      <w:r w:rsidR="008B3000">
        <w:rPr>
          <w:rFonts w:ascii="Times New Roman" w:hAnsi="Times New Roman" w:cs="Times New Roman"/>
          <w:sz w:val="28"/>
          <w:szCs w:val="28"/>
        </w:rPr>
        <w:t xml:space="preserve">ducing the report and he was not asked to conduct either a ground thermal analysis or a detailed geothermal analysis. </w:t>
      </w:r>
    </w:p>
    <w:p w:rsidR="00E9233B" w:rsidRPr="00E9233B" w:rsidRDefault="00E9233B" w:rsidP="00E9233B">
      <w:pPr>
        <w:pStyle w:val="Paragraphedeliste"/>
        <w:rPr>
          <w:rFonts w:ascii="Times New Roman" w:hAnsi="Times New Roman" w:cs="Times New Roman"/>
          <w:sz w:val="28"/>
          <w:szCs w:val="28"/>
        </w:rPr>
      </w:pPr>
    </w:p>
    <w:p w:rsidR="00D70513" w:rsidRDefault="00955228" w:rsidP="00C76722">
      <w:pPr>
        <w:pStyle w:val="Paragraphedeliste"/>
        <w:numPr>
          <w:ilvl w:val="0"/>
          <w:numId w:val="10"/>
        </w:numPr>
        <w:spacing w:after="0" w:line="240" w:lineRule="auto"/>
        <w:contextualSpacing w:val="0"/>
        <w:jc w:val="both"/>
        <w:rPr>
          <w:rFonts w:ascii="Times New Roman" w:hAnsi="Times New Roman" w:cs="Times New Roman"/>
          <w:sz w:val="28"/>
          <w:szCs w:val="28"/>
        </w:rPr>
      </w:pPr>
      <w:r w:rsidRPr="00554C9D">
        <w:rPr>
          <w:rFonts w:ascii="Times New Roman" w:hAnsi="Times New Roman" w:cs="Times New Roman"/>
          <w:sz w:val="28"/>
          <w:szCs w:val="28"/>
        </w:rPr>
        <w:t xml:space="preserve">Mr. </w:t>
      </w:r>
      <w:r w:rsidR="00F2349A" w:rsidRPr="00554C9D">
        <w:rPr>
          <w:rFonts w:ascii="Times New Roman" w:hAnsi="Times New Roman" w:cs="Times New Roman"/>
          <w:sz w:val="28"/>
          <w:szCs w:val="28"/>
        </w:rPr>
        <w:t>Holubec</w:t>
      </w:r>
      <w:r w:rsidR="00E9233B">
        <w:rPr>
          <w:rFonts w:ascii="Times New Roman" w:hAnsi="Times New Roman" w:cs="Times New Roman"/>
          <w:sz w:val="28"/>
          <w:szCs w:val="28"/>
        </w:rPr>
        <w:t xml:space="preserve"> </w:t>
      </w:r>
      <w:r w:rsidR="00E61046" w:rsidRPr="00554C9D">
        <w:rPr>
          <w:rFonts w:ascii="Times New Roman" w:hAnsi="Times New Roman" w:cs="Times New Roman"/>
          <w:sz w:val="28"/>
          <w:szCs w:val="28"/>
        </w:rPr>
        <w:t>produced a report</w:t>
      </w:r>
      <w:r w:rsidR="00DF46A7">
        <w:rPr>
          <w:rFonts w:ascii="Times New Roman" w:hAnsi="Times New Roman" w:cs="Times New Roman"/>
          <w:sz w:val="28"/>
          <w:szCs w:val="28"/>
        </w:rPr>
        <w:t xml:space="preserve"> on behalf of </w:t>
      </w:r>
      <w:r w:rsidR="009B418C">
        <w:rPr>
          <w:rFonts w:ascii="Times New Roman" w:hAnsi="Times New Roman" w:cs="Times New Roman"/>
          <w:sz w:val="28"/>
          <w:szCs w:val="28"/>
        </w:rPr>
        <w:t>IHC</w:t>
      </w:r>
      <w:r w:rsidR="00DF46A7">
        <w:rPr>
          <w:rFonts w:ascii="Times New Roman" w:hAnsi="Times New Roman" w:cs="Times New Roman"/>
          <w:sz w:val="28"/>
          <w:szCs w:val="28"/>
        </w:rPr>
        <w:t>.</w:t>
      </w:r>
      <w:r w:rsidR="00584219">
        <w:rPr>
          <w:rFonts w:ascii="Times New Roman" w:hAnsi="Times New Roman" w:cs="Times New Roman"/>
          <w:sz w:val="28"/>
          <w:szCs w:val="28"/>
        </w:rPr>
        <w:t xml:space="preserve">  </w:t>
      </w:r>
      <w:r w:rsidRPr="00554C9D">
        <w:rPr>
          <w:rFonts w:ascii="Times New Roman" w:hAnsi="Times New Roman" w:cs="Times New Roman"/>
          <w:sz w:val="28"/>
          <w:szCs w:val="28"/>
        </w:rPr>
        <w:t xml:space="preserve">The report is </w:t>
      </w:r>
      <w:r w:rsidR="00E61046" w:rsidRPr="00554C9D">
        <w:rPr>
          <w:rFonts w:ascii="Times New Roman" w:hAnsi="Times New Roman" w:cs="Times New Roman"/>
          <w:sz w:val="28"/>
          <w:szCs w:val="28"/>
        </w:rPr>
        <w:t>dated September 8, 2005</w:t>
      </w:r>
      <w:r w:rsidR="00F2349A" w:rsidRPr="00554C9D">
        <w:rPr>
          <w:rFonts w:ascii="Times New Roman" w:hAnsi="Times New Roman" w:cs="Times New Roman"/>
          <w:sz w:val="28"/>
          <w:szCs w:val="28"/>
        </w:rPr>
        <w:t xml:space="preserve"> and entitled “Re Geotechnical Review Thermosyphon Foundation, Tulita School NT”.</w:t>
      </w:r>
      <w:r w:rsidR="00277D2F" w:rsidRPr="00554C9D">
        <w:rPr>
          <w:rFonts w:ascii="Times New Roman" w:hAnsi="Times New Roman" w:cs="Times New Roman"/>
          <w:sz w:val="28"/>
          <w:szCs w:val="28"/>
        </w:rPr>
        <w:t xml:space="preserve"> </w:t>
      </w:r>
      <w:r w:rsidR="00F2349A" w:rsidRPr="00554C9D">
        <w:rPr>
          <w:rFonts w:ascii="Times New Roman" w:hAnsi="Times New Roman" w:cs="Times New Roman"/>
          <w:sz w:val="28"/>
          <w:szCs w:val="28"/>
        </w:rPr>
        <w:t xml:space="preserve"> Mr. Holubec’</w:t>
      </w:r>
      <w:r w:rsidR="00D70513" w:rsidRPr="00554C9D">
        <w:rPr>
          <w:rFonts w:ascii="Times New Roman" w:hAnsi="Times New Roman" w:cs="Times New Roman"/>
          <w:sz w:val="28"/>
          <w:szCs w:val="28"/>
        </w:rPr>
        <w:t>s engineer</w:t>
      </w:r>
      <w:r w:rsidR="0034564F" w:rsidRPr="00554C9D">
        <w:rPr>
          <w:rFonts w:ascii="Times New Roman" w:hAnsi="Times New Roman" w:cs="Times New Roman"/>
          <w:sz w:val="28"/>
          <w:szCs w:val="28"/>
        </w:rPr>
        <w:t>’s</w:t>
      </w:r>
      <w:r w:rsidR="00D70513" w:rsidRPr="00554C9D">
        <w:rPr>
          <w:rFonts w:ascii="Times New Roman" w:hAnsi="Times New Roman" w:cs="Times New Roman"/>
          <w:sz w:val="28"/>
          <w:szCs w:val="28"/>
        </w:rPr>
        <w:t xml:space="preserve"> stamp is</w:t>
      </w:r>
      <w:r w:rsidR="00F2349A" w:rsidRPr="00554C9D">
        <w:rPr>
          <w:rFonts w:ascii="Times New Roman" w:hAnsi="Times New Roman" w:cs="Times New Roman"/>
          <w:sz w:val="28"/>
          <w:szCs w:val="28"/>
        </w:rPr>
        <w:t xml:space="preserve"> affixed to the report.  </w:t>
      </w:r>
    </w:p>
    <w:p w:rsidR="00584219" w:rsidRPr="00584219" w:rsidRDefault="00584219" w:rsidP="00C76722">
      <w:pPr>
        <w:pStyle w:val="Paragraphedeliste"/>
        <w:spacing w:after="0" w:line="240" w:lineRule="auto"/>
        <w:rPr>
          <w:rFonts w:ascii="Times New Roman" w:hAnsi="Times New Roman" w:cs="Times New Roman"/>
          <w:sz w:val="28"/>
          <w:szCs w:val="28"/>
        </w:rPr>
      </w:pPr>
    </w:p>
    <w:p w:rsidR="0034564F" w:rsidRDefault="001B4407" w:rsidP="00C76722">
      <w:pPr>
        <w:pStyle w:val="Paragraphedeliste"/>
        <w:numPr>
          <w:ilvl w:val="0"/>
          <w:numId w:val="10"/>
        </w:numPr>
        <w:spacing w:after="0" w:line="240" w:lineRule="auto"/>
        <w:contextualSpacing w:val="0"/>
        <w:jc w:val="both"/>
        <w:rPr>
          <w:rFonts w:ascii="Times New Roman" w:hAnsi="Times New Roman" w:cs="Times New Roman"/>
          <w:sz w:val="28"/>
          <w:szCs w:val="28"/>
        </w:rPr>
      </w:pPr>
      <w:r w:rsidRPr="00554C9D">
        <w:rPr>
          <w:rFonts w:ascii="Times New Roman" w:hAnsi="Times New Roman" w:cs="Times New Roman"/>
          <w:sz w:val="28"/>
          <w:szCs w:val="28"/>
        </w:rPr>
        <w:t xml:space="preserve">On the first page of the report is a list of the documents provided to Holubec by AFC and upon which Holubec </w:t>
      </w:r>
      <w:r w:rsidR="00183AB9" w:rsidRPr="00554C9D">
        <w:rPr>
          <w:rFonts w:ascii="Times New Roman" w:hAnsi="Times New Roman" w:cs="Times New Roman"/>
          <w:sz w:val="28"/>
          <w:szCs w:val="28"/>
        </w:rPr>
        <w:t>relied for</w:t>
      </w:r>
      <w:r w:rsidRPr="00554C9D">
        <w:rPr>
          <w:rFonts w:ascii="Times New Roman" w:hAnsi="Times New Roman" w:cs="Times New Roman"/>
          <w:sz w:val="28"/>
          <w:szCs w:val="28"/>
        </w:rPr>
        <w:t xml:space="preserve"> the review. </w:t>
      </w:r>
      <w:r w:rsidR="00584219">
        <w:rPr>
          <w:rFonts w:ascii="Times New Roman" w:hAnsi="Times New Roman" w:cs="Times New Roman"/>
          <w:sz w:val="28"/>
          <w:szCs w:val="28"/>
        </w:rPr>
        <w:t xml:space="preserve"> </w:t>
      </w:r>
      <w:r w:rsidRPr="00554C9D">
        <w:rPr>
          <w:rFonts w:ascii="Times New Roman" w:hAnsi="Times New Roman" w:cs="Times New Roman"/>
          <w:sz w:val="28"/>
          <w:szCs w:val="28"/>
        </w:rPr>
        <w:t>These are: a geotechnical investigation report prepared by AM</w:t>
      </w:r>
      <w:r w:rsidR="00183AB9" w:rsidRPr="00554C9D">
        <w:rPr>
          <w:rFonts w:ascii="Times New Roman" w:hAnsi="Times New Roman" w:cs="Times New Roman"/>
          <w:sz w:val="28"/>
          <w:szCs w:val="28"/>
        </w:rPr>
        <w:t>EC</w:t>
      </w:r>
      <w:r w:rsidR="00065E15">
        <w:rPr>
          <w:rFonts w:ascii="Times New Roman" w:hAnsi="Times New Roman" w:cs="Times New Roman"/>
          <w:sz w:val="28"/>
          <w:szCs w:val="28"/>
        </w:rPr>
        <w:t xml:space="preserve"> in November of 2004</w:t>
      </w:r>
      <w:r w:rsidR="00183AB9" w:rsidRPr="00554C9D">
        <w:rPr>
          <w:rFonts w:ascii="Times New Roman" w:hAnsi="Times New Roman" w:cs="Times New Roman"/>
          <w:sz w:val="28"/>
          <w:szCs w:val="28"/>
        </w:rPr>
        <w:t>; the letters from EBA dated M</w:t>
      </w:r>
      <w:r w:rsidRPr="00554C9D">
        <w:rPr>
          <w:rFonts w:ascii="Times New Roman" w:hAnsi="Times New Roman" w:cs="Times New Roman"/>
          <w:sz w:val="28"/>
          <w:szCs w:val="28"/>
        </w:rPr>
        <w:t xml:space="preserve">arch 8 and May 25, 2005; two drawings from AFC depicting the </w:t>
      </w:r>
      <w:r w:rsidR="002B5218" w:rsidRPr="00554C9D">
        <w:rPr>
          <w:rFonts w:ascii="Times New Roman" w:hAnsi="Times New Roman" w:cs="Times New Roman"/>
          <w:sz w:val="28"/>
          <w:szCs w:val="28"/>
        </w:rPr>
        <w:t>thermosyphon</w:t>
      </w:r>
      <w:r w:rsidRPr="00554C9D">
        <w:rPr>
          <w:rFonts w:ascii="Times New Roman" w:hAnsi="Times New Roman" w:cs="Times New Roman"/>
          <w:sz w:val="28"/>
          <w:szCs w:val="28"/>
        </w:rPr>
        <w:t xml:space="preserve"> layout and the radiator section; and drawings produced by PTA</w:t>
      </w:r>
      <w:r w:rsidR="00584219">
        <w:rPr>
          <w:rFonts w:ascii="Times New Roman" w:hAnsi="Times New Roman" w:cs="Times New Roman"/>
          <w:sz w:val="28"/>
          <w:szCs w:val="28"/>
        </w:rPr>
        <w:t xml:space="preserve"> and its structural engineers.</w:t>
      </w:r>
      <w:r w:rsidR="00E9233B">
        <w:rPr>
          <w:rFonts w:ascii="Times New Roman" w:hAnsi="Times New Roman" w:cs="Times New Roman"/>
          <w:sz w:val="28"/>
          <w:szCs w:val="28"/>
        </w:rPr>
        <w:t xml:space="preserve">  </w:t>
      </w:r>
      <w:r w:rsidR="00162795">
        <w:rPr>
          <w:rFonts w:ascii="Times New Roman" w:hAnsi="Times New Roman" w:cs="Times New Roman"/>
          <w:sz w:val="28"/>
          <w:szCs w:val="28"/>
        </w:rPr>
        <w:t xml:space="preserve">It should be noted that in cross-examination Mr. Burns deposed that these were not design documents. </w:t>
      </w:r>
    </w:p>
    <w:p w:rsidR="00584219" w:rsidRPr="00584219" w:rsidRDefault="00584219" w:rsidP="00C76722">
      <w:pPr>
        <w:pStyle w:val="Paragraphedeliste"/>
        <w:spacing w:after="0" w:line="240" w:lineRule="auto"/>
        <w:rPr>
          <w:rFonts w:ascii="Times New Roman" w:hAnsi="Times New Roman" w:cs="Times New Roman"/>
          <w:sz w:val="28"/>
          <w:szCs w:val="28"/>
        </w:rPr>
      </w:pPr>
    </w:p>
    <w:p w:rsidR="00802415" w:rsidRPr="00C76722" w:rsidRDefault="00076747" w:rsidP="00C76722">
      <w:pPr>
        <w:pStyle w:val="Paragraphedeliste"/>
        <w:numPr>
          <w:ilvl w:val="0"/>
          <w:numId w:val="10"/>
        </w:numPr>
        <w:spacing w:after="0" w:line="240" w:lineRule="auto"/>
        <w:contextualSpacing w:val="0"/>
        <w:jc w:val="both"/>
        <w:rPr>
          <w:rFonts w:ascii="Times New Roman" w:hAnsi="Times New Roman" w:cs="Times New Roman"/>
          <w:sz w:val="28"/>
          <w:szCs w:val="28"/>
        </w:rPr>
      </w:pPr>
      <w:r w:rsidRPr="00554C9D">
        <w:rPr>
          <w:rFonts w:ascii="Times New Roman" w:hAnsi="Times New Roman" w:cs="Times New Roman"/>
          <w:sz w:val="28"/>
          <w:szCs w:val="28"/>
        </w:rPr>
        <w:t xml:space="preserve">The report refers to a discussion between </w:t>
      </w:r>
      <w:r w:rsidR="001826BD" w:rsidRPr="00554C9D">
        <w:rPr>
          <w:rFonts w:ascii="Times New Roman" w:hAnsi="Times New Roman" w:cs="Times New Roman"/>
          <w:sz w:val="28"/>
          <w:szCs w:val="28"/>
        </w:rPr>
        <w:t>Mr. Holubec</w:t>
      </w:r>
      <w:r w:rsidRPr="00554C9D">
        <w:rPr>
          <w:rFonts w:ascii="Times New Roman" w:hAnsi="Times New Roman" w:cs="Times New Roman"/>
          <w:sz w:val="28"/>
          <w:szCs w:val="28"/>
        </w:rPr>
        <w:t xml:space="preserve"> and Mr. Jardine regarding the site conditions and states “It appea</w:t>
      </w:r>
      <w:r w:rsidR="009A2DCB" w:rsidRPr="00554C9D">
        <w:rPr>
          <w:rFonts w:ascii="Times New Roman" w:hAnsi="Times New Roman" w:cs="Times New Roman"/>
          <w:sz w:val="28"/>
          <w:szCs w:val="28"/>
        </w:rPr>
        <w:t>r</w:t>
      </w:r>
      <w:r w:rsidRPr="00554C9D">
        <w:rPr>
          <w:rFonts w:ascii="Times New Roman" w:hAnsi="Times New Roman" w:cs="Times New Roman"/>
          <w:sz w:val="28"/>
          <w:szCs w:val="28"/>
        </w:rPr>
        <w:t>s that the excavation for the granular pad below the evaporator pipes was excavated and the backfill operation was well underway</w:t>
      </w:r>
      <w:r w:rsidR="00FF6DBB">
        <w:rPr>
          <w:rFonts w:ascii="Times New Roman" w:hAnsi="Times New Roman" w:cs="Times New Roman"/>
          <w:sz w:val="28"/>
          <w:szCs w:val="28"/>
        </w:rPr>
        <w:t xml:space="preserve"> </w:t>
      </w:r>
      <w:r w:rsidR="00F56377" w:rsidRPr="00554C9D">
        <w:rPr>
          <w:rFonts w:ascii="Times New Roman" w:hAnsi="Times New Roman" w:cs="Times New Roman"/>
          <w:sz w:val="28"/>
          <w:szCs w:val="28"/>
        </w:rPr>
        <w:t xml:space="preserve">... </w:t>
      </w:r>
      <w:r w:rsidR="00584219">
        <w:rPr>
          <w:rFonts w:ascii="Times New Roman" w:hAnsi="Times New Roman" w:cs="Times New Roman"/>
          <w:sz w:val="28"/>
          <w:szCs w:val="28"/>
        </w:rPr>
        <w:t xml:space="preserve"> </w:t>
      </w:r>
      <w:r w:rsidR="00F56377" w:rsidRPr="00554C9D">
        <w:rPr>
          <w:rFonts w:ascii="Times New Roman" w:hAnsi="Times New Roman" w:cs="Times New Roman"/>
          <w:sz w:val="28"/>
          <w:szCs w:val="28"/>
        </w:rPr>
        <w:t>The ground excavat</w:t>
      </w:r>
      <w:r w:rsidR="006E35BD" w:rsidRPr="00554C9D">
        <w:rPr>
          <w:rFonts w:ascii="Times New Roman" w:hAnsi="Times New Roman" w:cs="Times New Roman"/>
          <w:sz w:val="28"/>
          <w:szCs w:val="28"/>
        </w:rPr>
        <w:t>i</w:t>
      </w:r>
      <w:r w:rsidR="00F56377" w:rsidRPr="00554C9D">
        <w:rPr>
          <w:rFonts w:ascii="Times New Roman" w:hAnsi="Times New Roman" w:cs="Times New Roman"/>
          <w:sz w:val="28"/>
          <w:szCs w:val="28"/>
        </w:rPr>
        <w:t>on was quite wet, and the base of the excavation was covered with non-woven geotextile before the granular pad was placed and compacted.”</w:t>
      </w:r>
    </w:p>
    <w:p w:rsidR="00802415" w:rsidRPr="00554C9D" w:rsidRDefault="00802415" w:rsidP="00C76722">
      <w:pPr>
        <w:pStyle w:val="Paragraphedeliste"/>
        <w:spacing w:after="0" w:line="240" w:lineRule="auto"/>
        <w:ind w:left="0"/>
        <w:contextualSpacing w:val="0"/>
        <w:jc w:val="both"/>
        <w:rPr>
          <w:rFonts w:ascii="Times New Roman" w:hAnsi="Times New Roman" w:cs="Times New Roman"/>
          <w:sz w:val="28"/>
          <w:szCs w:val="28"/>
        </w:rPr>
      </w:pPr>
    </w:p>
    <w:p w:rsidR="00804F97" w:rsidRDefault="00804F97" w:rsidP="00C76722">
      <w:pPr>
        <w:pStyle w:val="Paragraphedeliste"/>
        <w:numPr>
          <w:ilvl w:val="0"/>
          <w:numId w:val="10"/>
        </w:numPr>
        <w:spacing w:after="0" w:line="240" w:lineRule="auto"/>
        <w:contextualSpacing w:val="0"/>
        <w:jc w:val="both"/>
        <w:rPr>
          <w:rFonts w:ascii="Times New Roman" w:hAnsi="Times New Roman" w:cs="Times New Roman"/>
          <w:sz w:val="28"/>
          <w:szCs w:val="28"/>
        </w:rPr>
      </w:pPr>
      <w:r w:rsidRPr="00554C9D">
        <w:rPr>
          <w:rFonts w:ascii="Times New Roman" w:hAnsi="Times New Roman" w:cs="Times New Roman"/>
          <w:sz w:val="28"/>
          <w:szCs w:val="28"/>
        </w:rPr>
        <w:t>The second page of the report contains the following statements:</w:t>
      </w:r>
    </w:p>
    <w:p w:rsidR="00584219" w:rsidRPr="00554C9D" w:rsidRDefault="00584219" w:rsidP="00C76722">
      <w:pPr>
        <w:pStyle w:val="Paragraphedeliste"/>
        <w:spacing w:after="0" w:line="240" w:lineRule="auto"/>
        <w:ind w:left="0"/>
        <w:contextualSpacing w:val="0"/>
        <w:jc w:val="both"/>
        <w:rPr>
          <w:rFonts w:ascii="Times New Roman" w:hAnsi="Times New Roman" w:cs="Times New Roman"/>
          <w:sz w:val="28"/>
          <w:szCs w:val="28"/>
        </w:rPr>
      </w:pPr>
    </w:p>
    <w:p w:rsidR="00804F97" w:rsidRPr="00584219" w:rsidRDefault="00804F97" w:rsidP="00C76722">
      <w:pPr>
        <w:pStyle w:val="Paragraphedeliste"/>
        <w:spacing w:after="0" w:line="240" w:lineRule="auto"/>
        <w:contextualSpacing w:val="0"/>
        <w:jc w:val="both"/>
        <w:rPr>
          <w:rFonts w:ascii="Times New Roman" w:hAnsi="Times New Roman" w:cs="Times New Roman"/>
          <w:sz w:val="24"/>
          <w:szCs w:val="24"/>
        </w:rPr>
      </w:pPr>
      <w:r w:rsidRPr="00584219">
        <w:rPr>
          <w:rFonts w:ascii="Times New Roman" w:hAnsi="Times New Roman" w:cs="Times New Roman"/>
          <w:sz w:val="24"/>
          <w:szCs w:val="24"/>
        </w:rPr>
        <w:t>Tulita is located in a discontinuous permafrost region with the permafrost being relatively warm and the maintenance of frozen condition is sensitive to construction disturbance and climate warming.  AMEC site investigation showed the natural ground being a sandy silt that extends to at least a depth of about 9m, the depth reached during the site investigation, and the ground temperature, at about 9m being about -0.5</w:t>
      </w:r>
      <w:r w:rsidR="009944AC">
        <w:rPr>
          <w:rFonts w:ascii="Times New Roman" w:hAnsi="Times New Roman" w:cs="Times New Roman"/>
          <w:sz w:val="24"/>
          <w:szCs w:val="24"/>
        </w:rPr>
        <w:t>°</w:t>
      </w:r>
      <w:r w:rsidR="006E35BD" w:rsidRPr="00584219">
        <w:rPr>
          <w:rFonts w:ascii="Times New Roman" w:hAnsi="Times New Roman" w:cs="Times New Roman"/>
          <w:sz w:val="24"/>
          <w:szCs w:val="24"/>
        </w:rPr>
        <w:t xml:space="preserve">C </w:t>
      </w:r>
      <w:r w:rsidRPr="00584219">
        <w:rPr>
          <w:rFonts w:ascii="Times New Roman" w:hAnsi="Times New Roman" w:cs="Times New Roman"/>
          <w:sz w:val="24"/>
          <w:szCs w:val="24"/>
        </w:rPr>
        <w:t>…  In the opinion of the writer, the frozen foundation design provided by the thermosyphon is an appropriate foundation concept for the existing sandy silt foundation, ‘warm’ permafrost ground temperature and climate warming.</w:t>
      </w:r>
    </w:p>
    <w:p w:rsidR="00584219" w:rsidRPr="00584219" w:rsidRDefault="00584219" w:rsidP="00C76722">
      <w:pPr>
        <w:pStyle w:val="Paragraphedeliste"/>
        <w:spacing w:after="0" w:line="240" w:lineRule="auto"/>
        <w:contextualSpacing w:val="0"/>
        <w:jc w:val="both"/>
        <w:rPr>
          <w:rFonts w:ascii="Times New Roman" w:hAnsi="Times New Roman" w:cs="Times New Roman"/>
          <w:sz w:val="24"/>
          <w:szCs w:val="24"/>
        </w:rPr>
      </w:pPr>
    </w:p>
    <w:p w:rsidR="00804F97" w:rsidRPr="00584219" w:rsidRDefault="00804F97" w:rsidP="00C76722">
      <w:pPr>
        <w:pStyle w:val="Paragraphedeliste"/>
        <w:spacing w:after="0" w:line="240" w:lineRule="auto"/>
        <w:contextualSpacing w:val="0"/>
        <w:jc w:val="both"/>
        <w:rPr>
          <w:rFonts w:ascii="Times New Roman" w:hAnsi="Times New Roman" w:cs="Times New Roman"/>
          <w:sz w:val="24"/>
          <w:szCs w:val="24"/>
        </w:rPr>
      </w:pPr>
      <w:r w:rsidRPr="00584219">
        <w:rPr>
          <w:rFonts w:ascii="Times New Roman" w:hAnsi="Times New Roman" w:cs="Times New Roman"/>
          <w:sz w:val="24"/>
          <w:szCs w:val="24"/>
        </w:rPr>
        <w:t>During our meeting we discussed several design assumptions that were used in developing the proposed thermosyphon desi</w:t>
      </w:r>
      <w:r w:rsidR="00DF46A7">
        <w:rPr>
          <w:rFonts w:ascii="Times New Roman" w:hAnsi="Times New Roman" w:cs="Times New Roman"/>
          <w:sz w:val="24"/>
          <w:szCs w:val="24"/>
        </w:rPr>
        <w:t>gn.</w:t>
      </w:r>
      <w:r w:rsidR="00D46955">
        <w:rPr>
          <w:rFonts w:ascii="Times New Roman" w:hAnsi="Times New Roman" w:cs="Times New Roman"/>
          <w:sz w:val="24"/>
          <w:szCs w:val="24"/>
        </w:rPr>
        <w:t xml:space="preserve"> </w:t>
      </w:r>
      <w:r w:rsidR="00DF46A7">
        <w:rPr>
          <w:rFonts w:ascii="Times New Roman" w:hAnsi="Times New Roman" w:cs="Times New Roman"/>
          <w:sz w:val="24"/>
          <w:szCs w:val="24"/>
        </w:rPr>
        <w:t xml:space="preserve"> </w:t>
      </w:r>
      <w:r w:rsidRPr="00584219">
        <w:rPr>
          <w:rFonts w:ascii="Times New Roman" w:hAnsi="Times New Roman" w:cs="Times New Roman"/>
          <w:sz w:val="24"/>
          <w:szCs w:val="24"/>
        </w:rPr>
        <w:t>The result of the discussion showed that the thermosyphon design is based on conservative assumptions and should provide a stable foundation for the school.</w:t>
      </w:r>
    </w:p>
    <w:p w:rsidR="00584219" w:rsidRPr="00554C9D" w:rsidRDefault="00584219" w:rsidP="00C76722">
      <w:pPr>
        <w:pStyle w:val="Paragraphedeliste"/>
        <w:spacing w:after="0" w:line="240" w:lineRule="auto"/>
        <w:contextualSpacing w:val="0"/>
        <w:jc w:val="both"/>
        <w:rPr>
          <w:rFonts w:ascii="Times New Roman" w:hAnsi="Times New Roman" w:cs="Times New Roman"/>
          <w:sz w:val="28"/>
          <w:szCs w:val="28"/>
        </w:rPr>
      </w:pPr>
    </w:p>
    <w:p w:rsidR="009C0075" w:rsidRDefault="00DF46A7" w:rsidP="009C0075">
      <w:pPr>
        <w:pStyle w:val="Paragraphedeliste"/>
        <w:numPr>
          <w:ilvl w:val="0"/>
          <w:numId w:val="10"/>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Mr. Holubec was asked what was meant by “design assumptions” </w:t>
      </w:r>
      <w:r w:rsidR="00022E4B">
        <w:rPr>
          <w:rFonts w:ascii="Times New Roman" w:hAnsi="Times New Roman" w:cs="Times New Roman"/>
          <w:sz w:val="28"/>
          <w:szCs w:val="28"/>
        </w:rPr>
        <w:t xml:space="preserve">and “conservative assumptions” </w:t>
      </w:r>
      <w:r>
        <w:rPr>
          <w:rFonts w:ascii="Times New Roman" w:hAnsi="Times New Roman" w:cs="Times New Roman"/>
          <w:sz w:val="28"/>
          <w:szCs w:val="28"/>
        </w:rPr>
        <w:t xml:space="preserve">during cross-examination on his affidavit.  </w:t>
      </w:r>
      <w:r w:rsidR="009944AC">
        <w:rPr>
          <w:rFonts w:ascii="Times New Roman" w:hAnsi="Times New Roman" w:cs="Times New Roman"/>
          <w:sz w:val="28"/>
          <w:szCs w:val="28"/>
        </w:rPr>
        <w:t xml:space="preserve">He </w:t>
      </w:r>
      <w:r w:rsidR="00022E4B">
        <w:rPr>
          <w:rFonts w:ascii="Times New Roman" w:hAnsi="Times New Roman" w:cs="Times New Roman"/>
          <w:sz w:val="28"/>
          <w:szCs w:val="28"/>
        </w:rPr>
        <w:t>stated that one of these assumptions was that for the purposes of the foundation design that the floor temperature would be specified as 23°C, rather than the 20°C specified in Rowe’s contract.</w:t>
      </w:r>
      <w:r w:rsidR="002205AC">
        <w:rPr>
          <w:rFonts w:ascii="Times New Roman" w:hAnsi="Times New Roman" w:cs="Times New Roman"/>
          <w:sz w:val="28"/>
          <w:szCs w:val="28"/>
        </w:rPr>
        <w:t xml:space="preserve"> </w:t>
      </w:r>
      <w:r w:rsidR="009C0075">
        <w:rPr>
          <w:rFonts w:ascii="Times New Roman" w:hAnsi="Times New Roman" w:cs="Times New Roman"/>
          <w:sz w:val="28"/>
          <w:szCs w:val="28"/>
        </w:rPr>
        <w:t xml:space="preserve"> </w:t>
      </w:r>
      <w:r w:rsidR="009C0075" w:rsidRPr="009C0075">
        <w:rPr>
          <w:rFonts w:ascii="Times New Roman" w:hAnsi="Times New Roman" w:cs="Times New Roman"/>
          <w:sz w:val="28"/>
          <w:szCs w:val="28"/>
        </w:rPr>
        <w:t xml:space="preserve">Mr. Holubec </w:t>
      </w:r>
      <w:r w:rsidR="009C0075">
        <w:rPr>
          <w:rFonts w:ascii="Times New Roman" w:hAnsi="Times New Roman" w:cs="Times New Roman"/>
          <w:sz w:val="28"/>
          <w:szCs w:val="28"/>
        </w:rPr>
        <w:t>also stated</w:t>
      </w:r>
      <w:r w:rsidR="009C0075" w:rsidRPr="009C0075">
        <w:rPr>
          <w:rFonts w:ascii="Times New Roman" w:hAnsi="Times New Roman" w:cs="Times New Roman"/>
          <w:sz w:val="28"/>
          <w:szCs w:val="28"/>
        </w:rPr>
        <w:t xml:space="preserve"> that he was commenting on the data AFC used in its model, including air and ground temperature.</w:t>
      </w:r>
      <w:r w:rsidR="002205AC">
        <w:rPr>
          <w:rFonts w:ascii="Times New Roman" w:hAnsi="Times New Roman" w:cs="Times New Roman"/>
          <w:sz w:val="28"/>
          <w:szCs w:val="28"/>
        </w:rPr>
        <w:t xml:space="preserve">  </w:t>
      </w:r>
      <w:r w:rsidR="009C0075" w:rsidRPr="009C0075">
        <w:rPr>
          <w:rFonts w:ascii="Times New Roman" w:hAnsi="Times New Roman" w:cs="Times New Roman"/>
          <w:sz w:val="28"/>
          <w:szCs w:val="28"/>
        </w:rPr>
        <w:t>His opinion was also based, in part, on AFC’s calculations</w:t>
      </w:r>
      <w:r w:rsidR="00C33E01">
        <w:rPr>
          <w:rFonts w:ascii="Times New Roman" w:hAnsi="Times New Roman" w:cs="Times New Roman"/>
          <w:sz w:val="28"/>
          <w:szCs w:val="28"/>
        </w:rPr>
        <w:t xml:space="preserve">.  He was comfortable relying on them for his report </w:t>
      </w:r>
      <w:r w:rsidR="009C0075" w:rsidRPr="009C0075">
        <w:rPr>
          <w:rFonts w:ascii="Times New Roman" w:hAnsi="Times New Roman" w:cs="Times New Roman"/>
          <w:sz w:val="28"/>
          <w:szCs w:val="28"/>
        </w:rPr>
        <w:t xml:space="preserve">because of his </w:t>
      </w:r>
      <w:r w:rsidR="00C33E01">
        <w:rPr>
          <w:rFonts w:ascii="Times New Roman" w:hAnsi="Times New Roman" w:cs="Times New Roman"/>
          <w:sz w:val="28"/>
          <w:szCs w:val="28"/>
        </w:rPr>
        <w:t xml:space="preserve">knowledge and </w:t>
      </w:r>
      <w:r w:rsidR="009C0075" w:rsidRPr="009C0075">
        <w:rPr>
          <w:rFonts w:ascii="Times New Roman" w:hAnsi="Times New Roman" w:cs="Times New Roman"/>
          <w:sz w:val="28"/>
          <w:szCs w:val="28"/>
        </w:rPr>
        <w:t>experience with AFC’s other foundation work.</w:t>
      </w:r>
    </w:p>
    <w:p w:rsidR="00781C58" w:rsidRDefault="00781C58" w:rsidP="00781C58">
      <w:pPr>
        <w:pStyle w:val="Paragraphedeliste"/>
        <w:spacing w:after="0" w:line="240" w:lineRule="auto"/>
        <w:ind w:left="0"/>
        <w:contextualSpacing w:val="0"/>
        <w:jc w:val="both"/>
        <w:rPr>
          <w:rFonts w:ascii="Times New Roman" w:hAnsi="Times New Roman" w:cs="Times New Roman"/>
          <w:sz w:val="28"/>
          <w:szCs w:val="28"/>
        </w:rPr>
      </w:pPr>
    </w:p>
    <w:p w:rsidR="00781C58" w:rsidRPr="009C0075" w:rsidRDefault="00781C58" w:rsidP="009C0075">
      <w:pPr>
        <w:pStyle w:val="Paragraphedeliste"/>
        <w:numPr>
          <w:ilvl w:val="0"/>
          <w:numId w:val="10"/>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In-floor heating was installed in parts of the school during construction.  Mr. Holubec was not told this.  He states this would have changed his opinion completely. </w:t>
      </w:r>
    </w:p>
    <w:p w:rsidR="00DF46A7" w:rsidRDefault="00022E4B" w:rsidP="00C33E01">
      <w:pPr>
        <w:pStyle w:val="Paragraphedeliste"/>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p>
    <w:p w:rsidR="00D03A88" w:rsidRDefault="00114C57" w:rsidP="00C76722">
      <w:pPr>
        <w:pStyle w:val="Paragraphedeliste"/>
        <w:numPr>
          <w:ilvl w:val="0"/>
          <w:numId w:val="10"/>
        </w:numPr>
        <w:spacing w:after="0" w:line="240" w:lineRule="auto"/>
        <w:contextualSpacing w:val="0"/>
        <w:jc w:val="both"/>
        <w:rPr>
          <w:rFonts w:ascii="Times New Roman" w:hAnsi="Times New Roman" w:cs="Times New Roman"/>
          <w:sz w:val="28"/>
          <w:szCs w:val="28"/>
        </w:rPr>
      </w:pPr>
      <w:r w:rsidRPr="00554C9D">
        <w:rPr>
          <w:rFonts w:ascii="Times New Roman" w:hAnsi="Times New Roman" w:cs="Times New Roman"/>
          <w:sz w:val="28"/>
          <w:szCs w:val="28"/>
        </w:rPr>
        <w:t>Most</w:t>
      </w:r>
      <w:r w:rsidR="001B1214" w:rsidRPr="00554C9D">
        <w:rPr>
          <w:rFonts w:ascii="Times New Roman" w:hAnsi="Times New Roman" w:cs="Times New Roman"/>
          <w:sz w:val="28"/>
          <w:szCs w:val="28"/>
        </w:rPr>
        <w:t xml:space="preserve"> of the report is focused on the need for adequate drainage to minimize heave in the foundation.  </w:t>
      </w:r>
      <w:r w:rsidR="006E35BD" w:rsidRPr="00554C9D">
        <w:rPr>
          <w:rFonts w:ascii="Times New Roman" w:hAnsi="Times New Roman" w:cs="Times New Roman"/>
          <w:sz w:val="28"/>
          <w:szCs w:val="28"/>
        </w:rPr>
        <w:t>Mr. Holubec provides</w:t>
      </w:r>
      <w:r w:rsidR="001B1214" w:rsidRPr="00554C9D">
        <w:rPr>
          <w:rFonts w:ascii="Times New Roman" w:hAnsi="Times New Roman" w:cs="Times New Roman"/>
          <w:sz w:val="28"/>
          <w:szCs w:val="28"/>
        </w:rPr>
        <w:t xml:space="preserve"> options for swales and French drains for this purpose.  Diagrams of these options are appended to the report. </w:t>
      </w:r>
      <w:r w:rsidR="00584219">
        <w:rPr>
          <w:rFonts w:ascii="Times New Roman" w:hAnsi="Times New Roman" w:cs="Times New Roman"/>
          <w:sz w:val="28"/>
          <w:szCs w:val="28"/>
        </w:rPr>
        <w:t xml:space="preserve"> </w:t>
      </w:r>
      <w:r w:rsidR="001B1214" w:rsidRPr="00554C9D">
        <w:rPr>
          <w:rFonts w:ascii="Times New Roman" w:hAnsi="Times New Roman" w:cs="Times New Roman"/>
          <w:sz w:val="28"/>
          <w:szCs w:val="28"/>
        </w:rPr>
        <w:t>They are marked “DRAFT”</w:t>
      </w:r>
      <w:r w:rsidR="006E35BD" w:rsidRPr="00554C9D">
        <w:rPr>
          <w:rFonts w:ascii="Times New Roman" w:hAnsi="Times New Roman" w:cs="Times New Roman"/>
          <w:sz w:val="28"/>
          <w:szCs w:val="28"/>
        </w:rPr>
        <w:t xml:space="preserve"> and labelled as “Approximate location of Swale and French Drain”; “Sc</w:t>
      </w:r>
      <w:r w:rsidR="000A788B" w:rsidRPr="00554C9D">
        <w:rPr>
          <w:rFonts w:ascii="Times New Roman" w:hAnsi="Times New Roman" w:cs="Times New Roman"/>
          <w:sz w:val="28"/>
          <w:szCs w:val="28"/>
        </w:rPr>
        <w:t>hematic design for French Drain”</w:t>
      </w:r>
      <w:r w:rsidR="006E35BD" w:rsidRPr="00554C9D">
        <w:rPr>
          <w:rFonts w:ascii="Times New Roman" w:hAnsi="Times New Roman" w:cs="Times New Roman"/>
          <w:sz w:val="28"/>
          <w:szCs w:val="28"/>
        </w:rPr>
        <w:t xml:space="preserve">; </w:t>
      </w:r>
      <w:r w:rsidR="000A788B" w:rsidRPr="00554C9D">
        <w:rPr>
          <w:rFonts w:ascii="Times New Roman" w:hAnsi="Times New Roman" w:cs="Times New Roman"/>
          <w:sz w:val="28"/>
          <w:szCs w:val="28"/>
        </w:rPr>
        <w:t>“</w:t>
      </w:r>
      <w:r w:rsidR="006E35BD" w:rsidRPr="00554C9D">
        <w:rPr>
          <w:rFonts w:ascii="Times New Roman" w:hAnsi="Times New Roman" w:cs="Times New Roman"/>
          <w:sz w:val="28"/>
          <w:szCs w:val="28"/>
        </w:rPr>
        <w:t>Alternate Design – Approximate location of Swale and French Drain”; and “Alternate Schematic design for F</w:t>
      </w:r>
      <w:r w:rsidR="00183AB9" w:rsidRPr="00554C9D">
        <w:rPr>
          <w:rFonts w:ascii="Times New Roman" w:hAnsi="Times New Roman" w:cs="Times New Roman"/>
          <w:sz w:val="28"/>
          <w:szCs w:val="28"/>
        </w:rPr>
        <w:t>rench Drain with Silty Gravel”, respectively.</w:t>
      </w:r>
    </w:p>
    <w:p w:rsidR="00584219" w:rsidRPr="00554C9D" w:rsidRDefault="00584219" w:rsidP="00C76722">
      <w:pPr>
        <w:pStyle w:val="Paragraphedeliste"/>
        <w:spacing w:after="0" w:line="240" w:lineRule="auto"/>
        <w:ind w:left="0"/>
        <w:contextualSpacing w:val="0"/>
        <w:jc w:val="both"/>
        <w:rPr>
          <w:rFonts w:ascii="Times New Roman" w:hAnsi="Times New Roman" w:cs="Times New Roman"/>
          <w:sz w:val="28"/>
          <w:szCs w:val="28"/>
        </w:rPr>
      </w:pPr>
    </w:p>
    <w:p w:rsidR="00D03A88" w:rsidRDefault="00D03A88" w:rsidP="00C76722">
      <w:pPr>
        <w:pStyle w:val="Paragraphedeliste"/>
        <w:numPr>
          <w:ilvl w:val="0"/>
          <w:numId w:val="10"/>
        </w:numPr>
        <w:spacing w:after="0" w:line="240" w:lineRule="auto"/>
        <w:contextualSpacing w:val="0"/>
        <w:jc w:val="both"/>
        <w:rPr>
          <w:rFonts w:ascii="Times New Roman" w:hAnsi="Times New Roman" w:cs="Times New Roman"/>
          <w:sz w:val="28"/>
          <w:szCs w:val="28"/>
        </w:rPr>
      </w:pPr>
      <w:r w:rsidRPr="00554C9D">
        <w:rPr>
          <w:rFonts w:ascii="Times New Roman" w:hAnsi="Times New Roman" w:cs="Times New Roman"/>
          <w:sz w:val="28"/>
          <w:szCs w:val="28"/>
        </w:rPr>
        <w:t>At page 3 of the report Mr. Holubec writes:</w:t>
      </w:r>
    </w:p>
    <w:p w:rsidR="00584219" w:rsidRPr="00584219" w:rsidRDefault="00584219" w:rsidP="00C76722">
      <w:pPr>
        <w:pStyle w:val="Paragraphedeliste"/>
        <w:spacing w:after="0" w:line="240" w:lineRule="auto"/>
        <w:rPr>
          <w:rFonts w:ascii="Times New Roman" w:hAnsi="Times New Roman" w:cs="Times New Roman"/>
          <w:sz w:val="28"/>
          <w:szCs w:val="28"/>
        </w:rPr>
      </w:pPr>
    </w:p>
    <w:p w:rsidR="001B1214" w:rsidRPr="001D13C9" w:rsidRDefault="00D03A88" w:rsidP="00C76722">
      <w:pPr>
        <w:pStyle w:val="Paragraphedeliste"/>
        <w:spacing w:after="0" w:line="240" w:lineRule="auto"/>
        <w:contextualSpacing w:val="0"/>
        <w:jc w:val="both"/>
        <w:rPr>
          <w:rFonts w:ascii="Times New Roman" w:hAnsi="Times New Roman" w:cs="Times New Roman"/>
          <w:sz w:val="24"/>
          <w:szCs w:val="24"/>
        </w:rPr>
      </w:pPr>
      <w:r w:rsidRPr="001D13C9">
        <w:rPr>
          <w:rFonts w:ascii="Times New Roman" w:hAnsi="Times New Roman" w:cs="Times New Roman"/>
          <w:sz w:val="24"/>
          <w:szCs w:val="24"/>
        </w:rPr>
        <w:t>Two alternate designs are given because the site conditions for the swale construction and the type and quality of granular available at the site are not known.</w:t>
      </w:r>
    </w:p>
    <w:p w:rsidR="001D13C9" w:rsidRPr="001D13C9" w:rsidRDefault="001D13C9" w:rsidP="00C76722">
      <w:pPr>
        <w:pStyle w:val="Paragraphedeliste"/>
        <w:spacing w:after="0" w:line="240" w:lineRule="auto"/>
        <w:contextualSpacing w:val="0"/>
        <w:jc w:val="both"/>
        <w:rPr>
          <w:rFonts w:ascii="Times New Roman" w:hAnsi="Times New Roman" w:cs="Times New Roman"/>
          <w:sz w:val="24"/>
          <w:szCs w:val="24"/>
        </w:rPr>
      </w:pPr>
    </w:p>
    <w:p w:rsidR="00D03A88" w:rsidRPr="001D13C9" w:rsidRDefault="00D03A88" w:rsidP="00C76722">
      <w:pPr>
        <w:pStyle w:val="Paragraphedeliste"/>
        <w:spacing w:after="0" w:line="240" w:lineRule="auto"/>
        <w:contextualSpacing w:val="0"/>
        <w:jc w:val="both"/>
        <w:rPr>
          <w:rFonts w:ascii="Times New Roman" w:hAnsi="Times New Roman" w:cs="Times New Roman"/>
          <w:sz w:val="24"/>
          <w:szCs w:val="24"/>
        </w:rPr>
      </w:pPr>
      <w:r w:rsidRPr="001D13C9">
        <w:rPr>
          <w:rFonts w:ascii="Times New Roman" w:hAnsi="Times New Roman" w:cs="Times New Roman"/>
          <w:sz w:val="24"/>
          <w:szCs w:val="24"/>
        </w:rPr>
        <w:t>The design and final location of the swale needs to be a field design/fit since detailed ground survey is not available and the final surface grading is not known.  The two issues that should be considered in the design and location of the swale is that it should be located close to the school perimeter to maximize the interception of the surface water and that this water should be discharged in low ground beyond the school.</w:t>
      </w:r>
    </w:p>
    <w:p w:rsidR="001D13C9" w:rsidRPr="00554C9D" w:rsidRDefault="001D13C9" w:rsidP="00C76722">
      <w:pPr>
        <w:pStyle w:val="Paragraphedeliste"/>
        <w:spacing w:after="0" w:line="240" w:lineRule="auto"/>
        <w:contextualSpacing w:val="0"/>
        <w:jc w:val="both"/>
        <w:rPr>
          <w:rFonts w:ascii="Times New Roman" w:hAnsi="Times New Roman" w:cs="Times New Roman"/>
          <w:sz w:val="28"/>
          <w:szCs w:val="28"/>
        </w:rPr>
      </w:pPr>
    </w:p>
    <w:p w:rsidR="00764AD8" w:rsidRDefault="00764AD8" w:rsidP="00C76722">
      <w:pPr>
        <w:pStyle w:val="Paragraphedeliste"/>
        <w:numPr>
          <w:ilvl w:val="0"/>
          <w:numId w:val="10"/>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On August 29, 2005, Mr. Barnes wrote to Mr. Taylor at PTA:</w:t>
      </w:r>
    </w:p>
    <w:p w:rsidR="00764AD8" w:rsidRDefault="00764AD8" w:rsidP="00764AD8">
      <w:pPr>
        <w:pStyle w:val="Paragraphedeliste"/>
        <w:spacing w:after="0" w:line="240" w:lineRule="auto"/>
        <w:ind w:left="0"/>
        <w:contextualSpacing w:val="0"/>
        <w:jc w:val="both"/>
        <w:rPr>
          <w:rFonts w:ascii="Times New Roman" w:hAnsi="Times New Roman" w:cs="Times New Roman"/>
          <w:sz w:val="28"/>
          <w:szCs w:val="28"/>
        </w:rPr>
      </w:pPr>
    </w:p>
    <w:p w:rsidR="00764AD8" w:rsidRPr="00162F18" w:rsidRDefault="00764AD8" w:rsidP="00764AD8">
      <w:pPr>
        <w:pStyle w:val="Paragraphedeliste"/>
        <w:spacing w:after="0" w:line="240" w:lineRule="auto"/>
        <w:contextualSpacing w:val="0"/>
        <w:jc w:val="both"/>
        <w:rPr>
          <w:rFonts w:ascii="Times New Roman" w:hAnsi="Times New Roman" w:cs="Times New Roman"/>
          <w:sz w:val="24"/>
          <w:szCs w:val="24"/>
        </w:rPr>
      </w:pPr>
      <w:r w:rsidRPr="00162F18">
        <w:rPr>
          <w:rFonts w:ascii="Times New Roman" w:hAnsi="Times New Roman" w:cs="Times New Roman"/>
          <w:sz w:val="24"/>
          <w:szCs w:val="24"/>
        </w:rPr>
        <w:t>Hi Simon,</w:t>
      </w:r>
    </w:p>
    <w:p w:rsidR="00764AD8" w:rsidRPr="00162F18" w:rsidRDefault="00764AD8" w:rsidP="00764AD8">
      <w:pPr>
        <w:pStyle w:val="Paragraphedeliste"/>
        <w:spacing w:after="0" w:line="240" w:lineRule="auto"/>
        <w:contextualSpacing w:val="0"/>
        <w:jc w:val="both"/>
        <w:rPr>
          <w:rFonts w:ascii="Times New Roman" w:hAnsi="Times New Roman" w:cs="Times New Roman"/>
          <w:sz w:val="24"/>
          <w:szCs w:val="24"/>
        </w:rPr>
      </w:pPr>
      <w:r w:rsidRPr="00162F18">
        <w:rPr>
          <w:rFonts w:ascii="Times New Roman" w:hAnsi="Times New Roman" w:cs="Times New Roman"/>
          <w:sz w:val="24"/>
          <w:szCs w:val="24"/>
        </w:rPr>
        <w:t>we talked about a drainage system within the pad previously.  I can’t seem to see one on the current plan.  can you confirm that you have incorporated a drainage system into the pad?</w:t>
      </w:r>
    </w:p>
    <w:p w:rsidR="00764AD8" w:rsidRPr="00162F18" w:rsidRDefault="00764AD8" w:rsidP="00764AD8">
      <w:pPr>
        <w:pStyle w:val="Paragraphedeliste"/>
        <w:spacing w:after="0" w:line="240" w:lineRule="auto"/>
        <w:contextualSpacing w:val="0"/>
        <w:jc w:val="both"/>
        <w:rPr>
          <w:rFonts w:ascii="Times New Roman" w:hAnsi="Times New Roman" w:cs="Times New Roman"/>
          <w:sz w:val="24"/>
          <w:szCs w:val="24"/>
        </w:rPr>
      </w:pPr>
    </w:p>
    <w:p w:rsidR="00764AD8" w:rsidRPr="00162F18" w:rsidRDefault="00764AD8" w:rsidP="00764AD8">
      <w:pPr>
        <w:pStyle w:val="Paragraphedeliste"/>
        <w:spacing w:after="0" w:line="240" w:lineRule="auto"/>
        <w:contextualSpacing w:val="0"/>
        <w:jc w:val="both"/>
        <w:rPr>
          <w:rFonts w:ascii="Times New Roman" w:hAnsi="Times New Roman" w:cs="Times New Roman"/>
          <w:sz w:val="24"/>
          <w:szCs w:val="24"/>
        </w:rPr>
      </w:pPr>
      <w:r w:rsidRPr="00162F18">
        <w:rPr>
          <w:rFonts w:ascii="Times New Roman" w:hAnsi="Times New Roman" w:cs="Times New Roman"/>
          <w:sz w:val="24"/>
          <w:szCs w:val="24"/>
        </w:rPr>
        <w:t>thx</w:t>
      </w:r>
    </w:p>
    <w:p w:rsidR="00764AD8" w:rsidRPr="00162F18" w:rsidRDefault="00764AD8" w:rsidP="00764AD8">
      <w:pPr>
        <w:pStyle w:val="Paragraphedeliste"/>
        <w:spacing w:after="0" w:line="240" w:lineRule="auto"/>
        <w:contextualSpacing w:val="0"/>
        <w:jc w:val="both"/>
        <w:rPr>
          <w:rFonts w:ascii="Times New Roman" w:hAnsi="Times New Roman" w:cs="Times New Roman"/>
          <w:sz w:val="24"/>
          <w:szCs w:val="24"/>
        </w:rPr>
      </w:pPr>
      <w:r w:rsidRPr="00162F18">
        <w:rPr>
          <w:rFonts w:ascii="Times New Roman" w:hAnsi="Times New Roman" w:cs="Times New Roman"/>
          <w:sz w:val="24"/>
          <w:szCs w:val="24"/>
        </w:rPr>
        <w:t>Keith</w:t>
      </w:r>
    </w:p>
    <w:p w:rsidR="00764AD8" w:rsidRDefault="00764AD8" w:rsidP="00764AD8">
      <w:pPr>
        <w:pStyle w:val="Paragraphedeliste"/>
        <w:spacing w:after="0" w:line="240" w:lineRule="auto"/>
        <w:contextualSpacing w:val="0"/>
        <w:jc w:val="both"/>
        <w:rPr>
          <w:rFonts w:ascii="Times New Roman" w:hAnsi="Times New Roman" w:cs="Times New Roman"/>
          <w:sz w:val="28"/>
          <w:szCs w:val="28"/>
        </w:rPr>
      </w:pPr>
    </w:p>
    <w:p w:rsidR="00764AD8" w:rsidRDefault="00764AD8" w:rsidP="00C76722">
      <w:pPr>
        <w:pStyle w:val="Paragraphedeliste"/>
        <w:numPr>
          <w:ilvl w:val="0"/>
          <w:numId w:val="10"/>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Some weeks later, on September 21, 2005, Mr. Taylor sent the following to the Plaintiff’s</w:t>
      </w:r>
      <w:r w:rsidR="00162F18">
        <w:rPr>
          <w:rFonts w:ascii="Times New Roman" w:hAnsi="Times New Roman" w:cs="Times New Roman"/>
          <w:sz w:val="28"/>
          <w:szCs w:val="28"/>
        </w:rPr>
        <w:t xml:space="preserve"> project officer, Tracy Thorson, copied to Mr. Barnes and another engineer:</w:t>
      </w:r>
    </w:p>
    <w:p w:rsidR="00764AD8" w:rsidRDefault="00764AD8" w:rsidP="00764AD8">
      <w:pPr>
        <w:pStyle w:val="Paragraphedeliste"/>
        <w:spacing w:after="0" w:line="240" w:lineRule="auto"/>
        <w:ind w:left="0"/>
        <w:contextualSpacing w:val="0"/>
        <w:jc w:val="both"/>
        <w:rPr>
          <w:rFonts w:ascii="Times New Roman" w:hAnsi="Times New Roman" w:cs="Times New Roman"/>
          <w:sz w:val="28"/>
          <w:szCs w:val="28"/>
        </w:rPr>
      </w:pPr>
    </w:p>
    <w:p w:rsidR="00764AD8" w:rsidRPr="00162F18" w:rsidRDefault="00764AD8" w:rsidP="00162F18">
      <w:pPr>
        <w:pStyle w:val="Paragraphedeliste"/>
        <w:spacing w:after="0" w:line="240" w:lineRule="auto"/>
        <w:contextualSpacing w:val="0"/>
        <w:jc w:val="both"/>
        <w:rPr>
          <w:rFonts w:ascii="Times New Roman" w:hAnsi="Times New Roman" w:cs="Times New Roman"/>
          <w:sz w:val="24"/>
          <w:szCs w:val="24"/>
        </w:rPr>
      </w:pPr>
      <w:r w:rsidRPr="00162F18">
        <w:rPr>
          <w:rFonts w:ascii="Times New Roman" w:hAnsi="Times New Roman" w:cs="Times New Roman"/>
          <w:sz w:val="24"/>
          <w:szCs w:val="24"/>
        </w:rPr>
        <w:t>Tracy,</w:t>
      </w:r>
    </w:p>
    <w:p w:rsidR="00764AD8" w:rsidRPr="00162F18" w:rsidRDefault="00764AD8" w:rsidP="00162F18">
      <w:pPr>
        <w:pStyle w:val="Paragraphedeliste"/>
        <w:spacing w:after="0" w:line="240" w:lineRule="auto"/>
        <w:contextualSpacing w:val="0"/>
        <w:jc w:val="both"/>
        <w:rPr>
          <w:rFonts w:ascii="Times New Roman" w:hAnsi="Times New Roman" w:cs="Times New Roman"/>
          <w:sz w:val="24"/>
          <w:szCs w:val="24"/>
        </w:rPr>
      </w:pPr>
    </w:p>
    <w:p w:rsidR="00764AD8" w:rsidRDefault="00764AD8" w:rsidP="00162F18">
      <w:pPr>
        <w:pStyle w:val="Paragraphedeliste"/>
        <w:spacing w:after="0" w:line="240" w:lineRule="auto"/>
        <w:contextualSpacing w:val="0"/>
        <w:jc w:val="both"/>
        <w:rPr>
          <w:rFonts w:ascii="Times New Roman" w:hAnsi="Times New Roman" w:cs="Times New Roman"/>
          <w:sz w:val="24"/>
          <w:szCs w:val="24"/>
        </w:rPr>
      </w:pPr>
      <w:r w:rsidRPr="00162F18">
        <w:rPr>
          <w:rFonts w:ascii="Times New Roman" w:hAnsi="Times New Roman" w:cs="Times New Roman"/>
          <w:sz w:val="24"/>
          <w:szCs w:val="24"/>
        </w:rPr>
        <w:t>Please see attached copy of the electronic shop drawings with letter from Arctic Foundations and certified by I. Holubec Consulti</w:t>
      </w:r>
      <w:r w:rsidR="00162F18" w:rsidRPr="00162F18">
        <w:rPr>
          <w:rFonts w:ascii="Times New Roman" w:hAnsi="Times New Roman" w:cs="Times New Roman"/>
          <w:sz w:val="24"/>
          <w:szCs w:val="24"/>
        </w:rPr>
        <w:t>ng.</w:t>
      </w:r>
    </w:p>
    <w:p w:rsidR="00162F18" w:rsidRPr="00162F18" w:rsidRDefault="00162F18" w:rsidP="00162F18">
      <w:pPr>
        <w:pStyle w:val="Paragraphedeliste"/>
        <w:spacing w:after="0" w:line="240" w:lineRule="auto"/>
        <w:contextualSpacing w:val="0"/>
        <w:jc w:val="both"/>
        <w:rPr>
          <w:rFonts w:ascii="Times New Roman" w:hAnsi="Times New Roman" w:cs="Times New Roman"/>
          <w:sz w:val="24"/>
          <w:szCs w:val="24"/>
        </w:rPr>
      </w:pPr>
    </w:p>
    <w:p w:rsidR="00162F18" w:rsidRPr="00162F18" w:rsidRDefault="00162F18" w:rsidP="00162F18">
      <w:pPr>
        <w:pStyle w:val="Paragraphedeliste"/>
        <w:spacing w:after="0" w:line="240" w:lineRule="auto"/>
        <w:contextualSpacing w:val="0"/>
        <w:jc w:val="both"/>
        <w:rPr>
          <w:rFonts w:ascii="Times New Roman" w:hAnsi="Times New Roman" w:cs="Times New Roman"/>
          <w:sz w:val="24"/>
          <w:szCs w:val="24"/>
        </w:rPr>
      </w:pPr>
      <w:r w:rsidRPr="00162F18">
        <w:rPr>
          <w:rFonts w:ascii="Times New Roman" w:hAnsi="Times New Roman" w:cs="Times New Roman"/>
          <w:sz w:val="24"/>
          <w:szCs w:val="24"/>
        </w:rPr>
        <w:t xml:space="preserve">This would have been sent sooner but our e-mail has only just returned to working status. </w:t>
      </w:r>
    </w:p>
    <w:p w:rsidR="00764AD8" w:rsidRDefault="00764AD8" w:rsidP="00D73EF2">
      <w:pPr>
        <w:pStyle w:val="Paragraphedeliste"/>
        <w:spacing w:after="0" w:line="240" w:lineRule="auto"/>
        <w:ind w:left="0"/>
        <w:contextualSpacing w:val="0"/>
        <w:jc w:val="both"/>
        <w:rPr>
          <w:rFonts w:ascii="Times New Roman" w:hAnsi="Times New Roman" w:cs="Times New Roman"/>
          <w:sz w:val="28"/>
          <w:szCs w:val="28"/>
        </w:rPr>
      </w:pPr>
    </w:p>
    <w:p w:rsidR="00040F89" w:rsidRPr="00554C9D" w:rsidRDefault="00040F89" w:rsidP="00C76722">
      <w:pPr>
        <w:pStyle w:val="Paragraphedeliste"/>
        <w:spacing w:after="0" w:line="240" w:lineRule="auto"/>
        <w:ind w:left="0"/>
        <w:contextualSpacing w:val="0"/>
        <w:jc w:val="both"/>
        <w:rPr>
          <w:rFonts w:ascii="Times New Roman" w:hAnsi="Times New Roman" w:cs="Times New Roman"/>
          <w:sz w:val="28"/>
          <w:szCs w:val="28"/>
        </w:rPr>
      </w:pPr>
    </w:p>
    <w:p w:rsidR="00D15937" w:rsidRDefault="00D73EF2" w:rsidP="00C76722">
      <w:pPr>
        <w:pStyle w:val="Paragraphedeliste"/>
        <w:numPr>
          <w:ilvl w:val="0"/>
          <w:numId w:val="10"/>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In cross-</w:t>
      </w:r>
      <w:r w:rsidR="00D15937">
        <w:rPr>
          <w:rFonts w:ascii="Times New Roman" w:hAnsi="Times New Roman" w:cs="Times New Roman"/>
          <w:sz w:val="28"/>
          <w:szCs w:val="28"/>
        </w:rPr>
        <w:t>examination Mr. Burns stated he did not know what plans Rowe’s and others would have been relying on in constructing the foundation between August 23 and September 21, 2005.</w:t>
      </w:r>
    </w:p>
    <w:p w:rsidR="00D15937" w:rsidRDefault="00D15937" w:rsidP="00D15937">
      <w:pPr>
        <w:pStyle w:val="Paragraphedeliste"/>
        <w:spacing w:after="0" w:line="240" w:lineRule="auto"/>
        <w:ind w:left="0"/>
        <w:contextualSpacing w:val="0"/>
        <w:jc w:val="both"/>
        <w:rPr>
          <w:rFonts w:ascii="Times New Roman" w:hAnsi="Times New Roman" w:cs="Times New Roman"/>
          <w:sz w:val="28"/>
          <w:szCs w:val="28"/>
        </w:rPr>
      </w:pPr>
    </w:p>
    <w:p w:rsidR="00F2349A" w:rsidRDefault="009B418C" w:rsidP="00C76722">
      <w:pPr>
        <w:pStyle w:val="Paragraphedeliste"/>
        <w:numPr>
          <w:ilvl w:val="0"/>
          <w:numId w:val="10"/>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IHC</w:t>
      </w:r>
      <w:r w:rsidR="00D03A88" w:rsidRPr="00554C9D">
        <w:rPr>
          <w:rFonts w:ascii="Times New Roman" w:hAnsi="Times New Roman" w:cs="Times New Roman"/>
          <w:sz w:val="28"/>
          <w:szCs w:val="28"/>
        </w:rPr>
        <w:t xml:space="preserve"> charge</w:t>
      </w:r>
      <w:r w:rsidR="00C33E01">
        <w:rPr>
          <w:rFonts w:ascii="Times New Roman" w:hAnsi="Times New Roman" w:cs="Times New Roman"/>
          <w:sz w:val="28"/>
          <w:szCs w:val="28"/>
        </w:rPr>
        <w:t>d AFC $1,800.00 for Mr. Holubec’s report</w:t>
      </w:r>
      <w:r w:rsidR="00D03A88" w:rsidRPr="00554C9D">
        <w:rPr>
          <w:rFonts w:ascii="Times New Roman" w:hAnsi="Times New Roman" w:cs="Times New Roman"/>
          <w:sz w:val="28"/>
          <w:szCs w:val="28"/>
        </w:rPr>
        <w:t>.</w:t>
      </w:r>
      <w:r w:rsidR="00E82033" w:rsidRPr="00554C9D">
        <w:rPr>
          <w:rFonts w:ascii="Times New Roman" w:hAnsi="Times New Roman" w:cs="Times New Roman"/>
          <w:sz w:val="28"/>
          <w:szCs w:val="28"/>
        </w:rPr>
        <w:t xml:space="preserve"> </w:t>
      </w:r>
    </w:p>
    <w:p w:rsidR="005174FB" w:rsidRPr="00781C58" w:rsidRDefault="005174FB" w:rsidP="009944AC">
      <w:pPr>
        <w:pStyle w:val="Paragraphedeliste"/>
        <w:spacing w:after="0" w:line="240" w:lineRule="auto"/>
        <w:ind w:left="0"/>
        <w:contextualSpacing w:val="0"/>
        <w:jc w:val="both"/>
        <w:rPr>
          <w:rFonts w:ascii="Times New Roman" w:hAnsi="Times New Roman" w:cs="Times New Roman"/>
          <w:sz w:val="28"/>
          <w:szCs w:val="28"/>
        </w:rPr>
      </w:pPr>
    </w:p>
    <w:p w:rsidR="00040F89" w:rsidRDefault="00040F89" w:rsidP="00C76722">
      <w:pPr>
        <w:pStyle w:val="Paragraphedeliste"/>
        <w:spacing w:after="0" w:line="240" w:lineRule="auto"/>
        <w:ind w:left="0"/>
        <w:contextualSpacing w:val="0"/>
        <w:jc w:val="both"/>
        <w:rPr>
          <w:rFonts w:ascii="Times New Roman" w:hAnsi="Times New Roman" w:cs="Times New Roman"/>
          <w:b/>
          <w:sz w:val="28"/>
          <w:szCs w:val="28"/>
        </w:rPr>
      </w:pPr>
    </w:p>
    <w:p w:rsidR="002205AC" w:rsidRDefault="002205AC" w:rsidP="00C76722">
      <w:pPr>
        <w:pStyle w:val="Paragraphedeliste"/>
        <w:spacing w:after="0" w:line="240" w:lineRule="auto"/>
        <w:ind w:left="0"/>
        <w:contextualSpacing w:val="0"/>
        <w:jc w:val="both"/>
        <w:rPr>
          <w:rFonts w:ascii="Times New Roman" w:hAnsi="Times New Roman" w:cs="Times New Roman"/>
          <w:b/>
          <w:sz w:val="28"/>
          <w:szCs w:val="28"/>
        </w:rPr>
      </w:pPr>
    </w:p>
    <w:p w:rsidR="002205AC" w:rsidRDefault="002205AC" w:rsidP="00C76722">
      <w:pPr>
        <w:pStyle w:val="Paragraphedeliste"/>
        <w:spacing w:after="0" w:line="240" w:lineRule="auto"/>
        <w:ind w:left="0"/>
        <w:contextualSpacing w:val="0"/>
        <w:jc w:val="both"/>
        <w:rPr>
          <w:rFonts w:ascii="Times New Roman" w:hAnsi="Times New Roman" w:cs="Times New Roman"/>
          <w:b/>
          <w:sz w:val="28"/>
          <w:szCs w:val="28"/>
        </w:rPr>
      </w:pPr>
    </w:p>
    <w:p w:rsidR="002205AC" w:rsidRDefault="002205AC" w:rsidP="00C76722">
      <w:pPr>
        <w:pStyle w:val="Paragraphedeliste"/>
        <w:spacing w:after="0" w:line="240" w:lineRule="auto"/>
        <w:ind w:left="0"/>
        <w:contextualSpacing w:val="0"/>
        <w:jc w:val="both"/>
        <w:rPr>
          <w:rFonts w:ascii="Times New Roman" w:hAnsi="Times New Roman" w:cs="Times New Roman"/>
          <w:b/>
          <w:sz w:val="28"/>
          <w:szCs w:val="28"/>
        </w:rPr>
      </w:pPr>
    </w:p>
    <w:p w:rsidR="002D286D" w:rsidRDefault="00DF2AA8" w:rsidP="00C76722">
      <w:pPr>
        <w:pStyle w:val="Paragraphedeliste"/>
        <w:spacing w:after="0" w:line="240" w:lineRule="auto"/>
        <w:ind w:left="0"/>
        <w:contextualSpacing w:val="0"/>
        <w:jc w:val="both"/>
        <w:rPr>
          <w:rFonts w:ascii="Times New Roman" w:hAnsi="Times New Roman" w:cs="Times New Roman"/>
          <w:b/>
          <w:sz w:val="28"/>
          <w:szCs w:val="28"/>
        </w:rPr>
      </w:pPr>
      <w:r w:rsidRPr="00554C9D">
        <w:rPr>
          <w:rFonts w:ascii="Times New Roman" w:hAnsi="Times New Roman" w:cs="Times New Roman"/>
          <w:b/>
          <w:sz w:val="28"/>
          <w:szCs w:val="28"/>
        </w:rPr>
        <w:t>LEGAL FRAMEWORK</w:t>
      </w:r>
    </w:p>
    <w:p w:rsidR="00040F89" w:rsidRPr="00554C9D" w:rsidRDefault="00040F89" w:rsidP="00C76722">
      <w:pPr>
        <w:pStyle w:val="Paragraphedeliste"/>
        <w:spacing w:after="0" w:line="240" w:lineRule="auto"/>
        <w:ind w:left="0"/>
        <w:contextualSpacing w:val="0"/>
        <w:jc w:val="both"/>
        <w:rPr>
          <w:rFonts w:ascii="Times New Roman" w:hAnsi="Times New Roman" w:cs="Times New Roman"/>
          <w:b/>
          <w:sz w:val="28"/>
          <w:szCs w:val="28"/>
        </w:rPr>
      </w:pPr>
    </w:p>
    <w:p w:rsidR="00DC43EE" w:rsidRPr="00554C9D" w:rsidRDefault="00BA2AD3" w:rsidP="00C76722">
      <w:pPr>
        <w:pStyle w:val="Paragraphedeliste"/>
        <w:numPr>
          <w:ilvl w:val="0"/>
          <w:numId w:val="10"/>
        </w:numPr>
        <w:shd w:val="clear" w:color="auto" w:fill="FFFFFF"/>
        <w:spacing w:after="0" w:line="240" w:lineRule="auto"/>
        <w:jc w:val="both"/>
        <w:rPr>
          <w:rFonts w:ascii="Times New Roman" w:hAnsi="Times New Roman" w:cs="Times New Roman"/>
          <w:color w:val="000000" w:themeColor="text1"/>
          <w:sz w:val="28"/>
          <w:szCs w:val="28"/>
        </w:rPr>
      </w:pPr>
      <w:r w:rsidRPr="00554C9D">
        <w:rPr>
          <w:rFonts w:ascii="Times New Roman" w:hAnsi="Times New Roman" w:cs="Times New Roman"/>
          <w:color w:val="000000"/>
          <w:sz w:val="28"/>
          <w:szCs w:val="28"/>
        </w:rPr>
        <w:t>S</w:t>
      </w:r>
      <w:r w:rsidR="00DC43EE" w:rsidRPr="00554C9D">
        <w:rPr>
          <w:rFonts w:ascii="Times New Roman" w:hAnsi="Times New Roman" w:cs="Times New Roman"/>
          <w:color w:val="000000"/>
          <w:sz w:val="28"/>
          <w:szCs w:val="28"/>
        </w:rPr>
        <w:t>ummary judgment</w:t>
      </w:r>
      <w:r w:rsidR="00455AD4" w:rsidRPr="00554C9D">
        <w:rPr>
          <w:rFonts w:ascii="Times New Roman" w:hAnsi="Times New Roman" w:cs="Times New Roman"/>
          <w:color w:val="000000"/>
          <w:sz w:val="28"/>
          <w:szCs w:val="28"/>
        </w:rPr>
        <w:t xml:space="preserve"> engages rr.175 and 176</w:t>
      </w:r>
      <w:r w:rsidR="00DC43EE" w:rsidRPr="00554C9D">
        <w:rPr>
          <w:rFonts w:ascii="Times New Roman" w:hAnsi="Times New Roman" w:cs="Times New Roman"/>
          <w:color w:val="000000"/>
          <w:sz w:val="28"/>
          <w:szCs w:val="28"/>
        </w:rPr>
        <w:t xml:space="preserve"> of the</w:t>
      </w:r>
      <w:r w:rsidR="002205AC">
        <w:rPr>
          <w:rFonts w:ascii="Times New Roman" w:hAnsi="Times New Roman" w:cs="Times New Roman"/>
          <w:color w:val="000000"/>
          <w:sz w:val="28"/>
          <w:szCs w:val="28"/>
        </w:rPr>
        <w:t xml:space="preserve"> </w:t>
      </w:r>
      <w:hyperlink r:id="rId8" w:history="1">
        <w:r w:rsidR="00DC43EE" w:rsidRPr="00554C9D">
          <w:rPr>
            <w:rStyle w:val="Lienhypertexte"/>
            <w:rFonts w:ascii="Times New Roman" w:hAnsi="Times New Roman" w:cs="Times New Roman"/>
            <w:i/>
            <w:iCs/>
            <w:color w:val="000000" w:themeColor="text1"/>
            <w:sz w:val="28"/>
            <w:szCs w:val="28"/>
            <w:u w:val="none"/>
          </w:rPr>
          <w:t>Rules of the Supreme Court of the Northwest Territories</w:t>
        </w:r>
      </w:hyperlink>
      <w:r w:rsidR="00DC43EE" w:rsidRPr="00554C9D">
        <w:rPr>
          <w:rFonts w:ascii="Times New Roman" w:hAnsi="Times New Roman" w:cs="Times New Roman"/>
          <w:color w:val="000000" w:themeColor="text1"/>
          <w:sz w:val="28"/>
          <w:szCs w:val="28"/>
        </w:rPr>
        <w:t>:</w:t>
      </w:r>
    </w:p>
    <w:p w:rsidR="00455AD4" w:rsidRPr="00554C9D" w:rsidRDefault="00455AD4" w:rsidP="00C76722">
      <w:pPr>
        <w:pStyle w:val="Paragraphedeliste"/>
        <w:shd w:val="clear" w:color="auto" w:fill="FFFFFF"/>
        <w:spacing w:after="0" w:line="240" w:lineRule="auto"/>
        <w:ind w:left="0"/>
        <w:jc w:val="both"/>
        <w:rPr>
          <w:rFonts w:ascii="Times New Roman" w:hAnsi="Times New Roman" w:cs="Times New Roman"/>
          <w:color w:val="000000"/>
          <w:sz w:val="28"/>
          <w:szCs w:val="28"/>
        </w:rPr>
      </w:pPr>
    </w:p>
    <w:p w:rsidR="00DC43EE" w:rsidRPr="00040F89" w:rsidRDefault="00802415" w:rsidP="00C76722">
      <w:pPr>
        <w:pStyle w:val="Paragraphedeliste"/>
        <w:shd w:val="clear" w:color="auto" w:fill="FFFFFF"/>
        <w:spacing w:after="0" w:line="240" w:lineRule="auto"/>
        <w:ind w:right="720"/>
        <w:jc w:val="both"/>
        <w:rPr>
          <w:rFonts w:ascii="Times New Roman" w:hAnsi="Times New Roman" w:cs="Times New Roman"/>
          <w:color w:val="000000"/>
          <w:sz w:val="24"/>
          <w:szCs w:val="24"/>
        </w:rPr>
      </w:pPr>
      <w:r>
        <w:rPr>
          <w:rFonts w:ascii="Times New Roman" w:hAnsi="Times New Roman" w:cs="Times New Roman"/>
          <w:color w:val="000000"/>
          <w:sz w:val="24"/>
          <w:szCs w:val="24"/>
        </w:rPr>
        <w:t>175.</w:t>
      </w:r>
      <w:r>
        <w:rPr>
          <w:rFonts w:ascii="Times New Roman" w:hAnsi="Times New Roman" w:cs="Times New Roman"/>
          <w:color w:val="000000"/>
          <w:sz w:val="24"/>
          <w:szCs w:val="24"/>
        </w:rPr>
        <w:tab/>
      </w:r>
      <w:r w:rsidR="00DC43EE" w:rsidRPr="00040F89">
        <w:rPr>
          <w:rFonts w:ascii="Times New Roman" w:hAnsi="Times New Roman" w:cs="Times New Roman"/>
          <w:color w:val="000000"/>
          <w:sz w:val="24"/>
          <w:szCs w:val="24"/>
        </w:rPr>
        <w:t>A defendant may, after delivering a statement of defence, apply with supporting affidavit material or other evidence for summary judgment</w:t>
      </w:r>
      <w:r w:rsidR="00040F89" w:rsidRPr="00040F89">
        <w:rPr>
          <w:rFonts w:ascii="Times New Roman" w:hAnsi="Times New Roman" w:cs="Times New Roman"/>
          <w:color w:val="000000"/>
          <w:sz w:val="24"/>
          <w:szCs w:val="24"/>
        </w:rPr>
        <w:t xml:space="preserve"> </w:t>
      </w:r>
      <w:r w:rsidR="00DC43EE" w:rsidRPr="00040F89">
        <w:rPr>
          <w:rFonts w:ascii="Times New Roman" w:hAnsi="Times New Roman" w:cs="Times New Roman"/>
          <w:color w:val="000000"/>
          <w:sz w:val="24"/>
          <w:szCs w:val="24"/>
        </w:rPr>
        <w:t>dismissing all or part of the claim in the statement of claim.</w:t>
      </w:r>
    </w:p>
    <w:p w:rsidR="00DC43EE" w:rsidRPr="00040F89" w:rsidRDefault="00DC43EE" w:rsidP="00C76722">
      <w:pPr>
        <w:pStyle w:val="Paragraphedeliste"/>
        <w:shd w:val="clear" w:color="auto" w:fill="FFFFFF"/>
        <w:spacing w:after="0" w:line="240" w:lineRule="auto"/>
        <w:ind w:right="720"/>
        <w:jc w:val="both"/>
        <w:rPr>
          <w:rFonts w:ascii="Times New Roman" w:hAnsi="Times New Roman" w:cs="Times New Roman"/>
          <w:color w:val="000000"/>
          <w:sz w:val="24"/>
          <w:szCs w:val="24"/>
        </w:rPr>
      </w:pPr>
      <w:r w:rsidRPr="00040F89">
        <w:rPr>
          <w:rFonts w:ascii="Times New Roman" w:hAnsi="Times New Roman" w:cs="Times New Roman"/>
          <w:color w:val="000000"/>
          <w:sz w:val="24"/>
          <w:szCs w:val="24"/>
        </w:rPr>
        <w:t> </w:t>
      </w:r>
    </w:p>
    <w:p w:rsidR="00DC43EE" w:rsidRPr="00040F89" w:rsidRDefault="00040F89" w:rsidP="00C76722">
      <w:pPr>
        <w:pStyle w:val="Paragraphedeliste"/>
        <w:shd w:val="clear" w:color="auto" w:fill="FFFFFF"/>
        <w:spacing w:after="0" w:line="240" w:lineRule="auto"/>
        <w:ind w:right="720"/>
        <w:jc w:val="both"/>
        <w:rPr>
          <w:rFonts w:ascii="Times New Roman" w:hAnsi="Times New Roman" w:cs="Times New Roman"/>
          <w:color w:val="000000"/>
          <w:sz w:val="24"/>
          <w:szCs w:val="24"/>
        </w:rPr>
      </w:pPr>
      <w:r w:rsidRPr="00040F89">
        <w:rPr>
          <w:rFonts w:ascii="Times New Roman" w:hAnsi="Times New Roman" w:cs="Times New Roman"/>
          <w:color w:val="000000"/>
          <w:sz w:val="24"/>
          <w:szCs w:val="24"/>
        </w:rPr>
        <w:t>176.</w:t>
      </w:r>
      <w:r w:rsidRPr="00040F89">
        <w:rPr>
          <w:rFonts w:ascii="Times New Roman" w:hAnsi="Times New Roman" w:cs="Times New Roman"/>
          <w:color w:val="000000"/>
          <w:sz w:val="24"/>
          <w:szCs w:val="24"/>
        </w:rPr>
        <w:tab/>
      </w:r>
      <w:r w:rsidR="00DC43EE" w:rsidRPr="00040F89">
        <w:rPr>
          <w:rFonts w:ascii="Times New Roman" w:hAnsi="Times New Roman" w:cs="Times New Roman"/>
          <w:color w:val="000000"/>
          <w:sz w:val="24"/>
          <w:szCs w:val="24"/>
        </w:rPr>
        <w:t>(1)  In response to the affidavit material or other evidence supporting an application for</w:t>
      </w:r>
      <w:r w:rsidR="002205AC">
        <w:rPr>
          <w:rFonts w:ascii="Times New Roman" w:hAnsi="Times New Roman" w:cs="Times New Roman"/>
          <w:color w:val="000000"/>
          <w:sz w:val="24"/>
          <w:szCs w:val="24"/>
        </w:rPr>
        <w:t xml:space="preserve"> </w:t>
      </w:r>
      <w:r w:rsidR="00DC43EE" w:rsidRPr="00040F89">
        <w:rPr>
          <w:rFonts w:ascii="Times New Roman" w:hAnsi="Times New Roman" w:cs="Times New Roman"/>
          <w:color w:val="000000"/>
          <w:sz w:val="24"/>
          <w:szCs w:val="24"/>
        </w:rPr>
        <w:t>summary judgment, the respondent may not rest on the mere allegations or denials in his or her pleadings, but must set out, in affidavit material or other evidence, specific facts showing that there is a genuine issue for trial.</w:t>
      </w:r>
    </w:p>
    <w:p w:rsidR="00DC43EE" w:rsidRPr="00040F89" w:rsidRDefault="00DC43EE" w:rsidP="00C76722">
      <w:pPr>
        <w:pStyle w:val="Paragraphedeliste"/>
        <w:shd w:val="clear" w:color="auto" w:fill="FFFFFF"/>
        <w:spacing w:after="0" w:line="240" w:lineRule="auto"/>
        <w:ind w:right="720"/>
        <w:jc w:val="both"/>
        <w:rPr>
          <w:rFonts w:ascii="Times New Roman" w:hAnsi="Times New Roman" w:cs="Times New Roman"/>
          <w:color w:val="000000"/>
          <w:sz w:val="24"/>
          <w:szCs w:val="24"/>
        </w:rPr>
      </w:pPr>
      <w:r w:rsidRPr="00040F89">
        <w:rPr>
          <w:rFonts w:ascii="Times New Roman" w:hAnsi="Times New Roman" w:cs="Times New Roman"/>
          <w:color w:val="000000"/>
          <w:sz w:val="24"/>
          <w:szCs w:val="24"/>
        </w:rPr>
        <w:t> </w:t>
      </w:r>
    </w:p>
    <w:p w:rsidR="00DC43EE" w:rsidRPr="00040F89" w:rsidRDefault="00040F89" w:rsidP="00C76722">
      <w:pPr>
        <w:pStyle w:val="Paragraphedeliste"/>
        <w:shd w:val="clear" w:color="auto" w:fill="FFFFFF"/>
        <w:spacing w:after="0" w:line="240" w:lineRule="auto"/>
        <w:ind w:right="720"/>
        <w:jc w:val="both"/>
        <w:rPr>
          <w:rFonts w:ascii="Times New Roman" w:hAnsi="Times New Roman" w:cs="Times New Roman"/>
          <w:color w:val="000000"/>
          <w:sz w:val="24"/>
          <w:szCs w:val="24"/>
        </w:rPr>
      </w:pPr>
      <w:r w:rsidRPr="00040F89">
        <w:rPr>
          <w:rFonts w:ascii="Times New Roman" w:hAnsi="Times New Roman" w:cs="Times New Roman"/>
          <w:color w:val="000000"/>
          <w:sz w:val="24"/>
          <w:szCs w:val="24"/>
        </w:rPr>
        <w:tab/>
      </w:r>
      <w:r w:rsidR="00DC43EE" w:rsidRPr="00040F89">
        <w:rPr>
          <w:rFonts w:ascii="Times New Roman" w:hAnsi="Times New Roman" w:cs="Times New Roman"/>
          <w:color w:val="000000"/>
          <w:sz w:val="24"/>
          <w:szCs w:val="24"/>
        </w:rPr>
        <w:t>(2)  Where the Court is satisfied that there is no genuine issue for trial with respect to a claim or defence, the Court shall grant summary judgment</w:t>
      </w:r>
      <w:r w:rsidRPr="00040F89">
        <w:rPr>
          <w:rFonts w:ascii="Times New Roman" w:hAnsi="Times New Roman" w:cs="Times New Roman"/>
          <w:color w:val="000000"/>
          <w:sz w:val="24"/>
          <w:szCs w:val="24"/>
        </w:rPr>
        <w:t xml:space="preserve"> </w:t>
      </w:r>
      <w:r w:rsidR="00DC43EE" w:rsidRPr="00040F89">
        <w:rPr>
          <w:rFonts w:ascii="Times New Roman" w:hAnsi="Times New Roman" w:cs="Times New Roman"/>
          <w:color w:val="000000"/>
          <w:sz w:val="24"/>
          <w:szCs w:val="24"/>
        </w:rPr>
        <w:t>accordingly.</w:t>
      </w:r>
    </w:p>
    <w:p w:rsidR="00455AD4" w:rsidRPr="00554C9D" w:rsidRDefault="00455AD4" w:rsidP="00C76722">
      <w:pPr>
        <w:pStyle w:val="Paragraphedeliste"/>
        <w:shd w:val="clear" w:color="auto" w:fill="FFFFFF"/>
        <w:spacing w:after="0" w:line="240" w:lineRule="auto"/>
        <w:ind w:right="720"/>
        <w:jc w:val="both"/>
        <w:rPr>
          <w:rFonts w:ascii="Times New Roman" w:hAnsi="Times New Roman" w:cs="Times New Roman"/>
          <w:color w:val="000000"/>
          <w:sz w:val="28"/>
          <w:szCs w:val="28"/>
        </w:rPr>
      </w:pPr>
    </w:p>
    <w:p w:rsidR="00040F89" w:rsidRDefault="00761A42" w:rsidP="00C76722">
      <w:pPr>
        <w:pStyle w:val="Paragraphedeliste"/>
        <w:numPr>
          <w:ilvl w:val="0"/>
          <w:numId w:val="10"/>
        </w:numPr>
        <w:shd w:val="clear" w:color="auto" w:fill="FFFFFF"/>
        <w:spacing w:after="0" w:line="240" w:lineRule="auto"/>
        <w:jc w:val="both"/>
        <w:rPr>
          <w:rFonts w:ascii="Times New Roman" w:hAnsi="Times New Roman" w:cs="Times New Roman"/>
          <w:color w:val="000000"/>
          <w:sz w:val="28"/>
          <w:szCs w:val="28"/>
        </w:rPr>
      </w:pPr>
      <w:r w:rsidRPr="00554C9D">
        <w:rPr>
          <w:rFonts w:ascii="Times New Roman" w:hAnsi="Times New Roman" w:cs="Times New Roman"/>
          <w:color w:val="000000"/>
          <w:sz w:val="28"/>
          <w:szCs w:val="28"/>
        </w:rPr>
        <w:t>The Supreme Court of Canada’s decision in</w:t>
      </w:r>
      <w:r w:rsidR="00040F89">
        <w:rPr>
          <w:rFonts w:ascii="Times New Roman" w:hAnsi="Times New Roman" w:cs="Times New Roman"/>
          <w:color w:val="000000"/>
          <w:sz w:val="28"/>
          <w:szCs w:val="28"/>
        </w:rPr>
        <w:t xml:space="preserve"> </w:t>
      </w:r>
      <w:r w:rsidRPr="00554C9D">
        <w:rPr>
          <w:rFonts w:ascii="Times New Roman" w:hAnsi="Times New Roman" w:cs="Times New Roman"/>
          <w:i/>
          <w:iCs/>
          <w:color w:val="000000"/>
          <w:sz w:val="28"/>
          <w:szCs w:val="28"/>
        </w:rPr>
        <w:t>Hryniak v Mauldin</w:t>
      </w:r>
      <w:r w:rsidR="00040F89">
        <w:rPr>
          <w:rFonts w:ascii="Times New Roman" w:hAnsi="Times New Roman" w:cs="Times New Roman"/>
          <w:i/>
          <w:iCs/>
          <w:color w:val="000000" w:themeColor="text1"/>
          <w:sz w:val="28"/>
          <w:szCs w:val="28"/>
        </w:rPr>
        <w:t xml:space="preserve">, </w:t>
      </w:r>
      <w:hyperlink r:id="rId9" w:history="1">
        <w:r w:rsidRPr="00554C9D">
          <w:rPr>
            <w:rStyle w:val="Lienhypertexte"/>
            <w:rFonts w:ascii="Times New Roman" w:hAnsi="Times New Roman" w:cs="Times New Roman"/>
            <w:color w:val="000000" w:themeColor="text1"/>
            <w:sz w:val="28"/>
            <w:szCs w:val="28"/>
            <w:u w:val="none"/>
          </w:rPr>
          <w:t>2014 SCC 7 (CanLII)</w:t>
        </w:r>
      </w:hyperlink>
      <w:r w:rsidRPr="00554C9D">
        <w:rPr>
          <w:rStyle w:val="reflex3-block"/>
          <w:rFonts w:ascii="Times New Roman" w:hAnsi="Times New Roman" w:cs="Times New Roman"/>
          <w:color w:val="000000"/>
          <w:sz w:val="28"/>
          <w:szCs w:val="28"/>
        </w:rPr>
        <w:t>,</w:t>
      </w:r>
      <w:r w:rsidR="002205AC">
        <w:rPr>
          <w:rStyle w:val="reflex3-block"/>
          <w:rFonts w:ascii="Times New Roman" w:hAnsi="Times New Roman" w:cs="Times New Roman"/>
          <w:color w:val="000000"/>
          <w:sz w:val="28"/>
          <w:szCs w:val="28"/>
        </w:rPr>
        <w:t xml:space="preserve"> </w:t>
      </w:r>
      <w:r w:rsidRPr="00554C9D">
        <w:rPr>
          <w:rStyle w:val="reflex3-alt"/>
          <w:rFonts w:ascii="Times New Roman" w:hAnsi="Times New Roman" w:cs="Times New Roman"/>
          <w:color w:val="000000"/>
          <w:sz w:val="28"/>
          <w:szCs w:val="28"/>
        </w:rPr>
        <w:t>[2014] SCC 7</w:t>
      </w:r>
      <w:r w:rsidRPr="00554C9D">
        <w:rPr>
          <w:rStyle w:val="reflex3-block"/>
          <w:rFonts w:ascii="Times New Roman" w:hAnsi="Times New Roman" w:cs="Times New Roman"/>
          <w:color w:val="000000"/>
          <w:sz w:val="28"/>
          <w:szCs w:val="28"/>
        </w:rPr>
        <w:t>, </w:t>
      </w:r>
      <w:r w:rsidRPr="00554C9D">
        <w:rPr>
          <w:rStyle w:val="reflex3-alt"/>
          <w:rFonts w:ascii="Times New Roman" w:hAnsi="Times New Roman" w:cs="Times New Roman"/>
          <w:color w:val="000000"/>
          <w:sz w:val="28"/>
          <w:szCs w:val="28"/>
        </w:rPr>
        <w:t>[2014] 1 SCR 87</w:t>
      </w:r>
      <w:r w:rsidRPr="00554C9D">
        <w:rPr>
          <w:rStyle w:val="reflex3-block"/>
          <w:rFonts w:ascii="Times New Roman" w:hAnsi="Times New Roman" w:cs="Times New Roman"/>
          <w:color w:val="000000"/>
          <w:sz w:val="28"/>
          <w:szCs w:val="28"/>
        </w:rPr>
        <w:t>, </w:t>
      </w:r>
      <w:r w:rsidRPr="00554C9D">
        <w:rPr>
          <w:rStyle w:val="reflex3-alt"/>
          <w:rFonts w:ascii="Times New Roman" w:hAnsi="Times New Roman" w:cs="Times New Roman"/>
          <w:color w:val="000000"/>
          <w:sz w:val="28"/>
          <w:szCs w:val="28"/>
        </w:rPr>
        <w:t>2014 CarswellOnt 640</w:t>
      </w:r>
      <w:r w:rsidRPr="00554C9D">
        <w:rPr>
          <w:rFonts w:ascii="Times New Roman" w:hAnsi="Times New Roman" w:cs="Times New Roman"/>
          <w:color w:val="000000"/>
          <w:sz w:val="28"/>
          <w:szCs w:val="28"/>
        </w:rPr>
        <w:t xml:space="preserve"> guides the interpretation and application of these rules, as well as the overall approach of this Court to summary judgment.  The inquiry is not focussed on whether there is a genuine issue for trial but rather, whether a full-blown trial is required to resolve the issue and reach a fair and just result.</w:t>
      </w:r>
      <w:r w:rsidR="00040F89">
        <w:rPr>
          <w:rFonts w:ascii="Times New Roman" w:hAnsi="Times New Roman" w:cs="Times New Roman"/>
          <w:color w:val="000000"/>
          <w:sz w:val="28"/>
          <w:szCs w:val="28"/>
        </w:rPr>
        <w:t xml:space="preserve"> </w:t>
      </w:r>
      <w:r w:rsidRPr="00554C9D">
        <w:rPr>
          <w:rFonts w:ascii="Times New Roman" w:hAnsi="Times New Roman" w:cs="Times New Roman"/>
          <w:color w:val="000000"/>
          <w:sz w:val="28"/>
          <w:szCs w:val="28"/>
        </w:rPr>
        <w:t xml:space="preserve"> </w:t>
      </w:r>
      <w:r w:rsidR="009D7AE8" w:rsidRPr="00554C9D">
        <w:rPr>
          <w:rFonts w:ascii="Times New Roman" w:hAnsi="Times New Roman" w:cs="Times New Roman"/>
          <w:i/>
          <w:color w:val="333333"/>
          <w:sz w:val="28"/>
          <w:szCs w:val="28"/>
          <w:shd w:val="clear" w:color="auto" w:fill="FFFFFF"/>
        </w:rPr>
        <w:t>Leishman v Hoechsmann et al.,</w:t>
      </w:r>
      <w:r w:rsidR="009D7AE8" w:rsidRPr="00554C9D">
        <w:rPr>
          <w:rFonts w:ascii="Times New Roman" w:hAnsi="Times New Roman" w:cs="Times New Roman"/>
          <w:color w:val="333333"/>
          <w:sz w:val="28"/>
          <w:szCs w:val="28"/>
          <w:shd w:val="clear" w:color="auto" w:fill="FFFFFF"/>
        </w:rPr>
        <w:t xml:space="preserve"> 2016 NWTSC 27 (CanLII), [2016] CarswellNWT 37 and </w:t>
      </w:r>
      <w:r w:rsidR="009D7AE8" w:rsidRPr="00554C9D">
        <w:rPr>
          <w:rFonts w:ascii="Times New Roman" w:hAnsi="Times New Roman" w:cs="Times New Roman"/>
          <w:i/>
          <w:color w:val="333333"/>
          <w:sz w:val="28"/>
          <w:szCs w:val="28"/>
          <w:shd w:val="clear" w:color="auto" w:fill="FFFFFF"/>
        </w:rPr>
        <w:t>Callidus v Deepak International et al.,</w:t>
      </w:r>
      <w:r w:rsidR="009D7AE8" w:rsidRPr="00554C9D">
        <w:rPr>
          <w:rFonts w:ascii="Times New Roman" w:hAnsi="Times New Roman" w:cs="Times New Roman"/>
          <w:color w:val="333333"/>
          <w:sz w:val="28"/>
          <w:szCs w:val="28"/>
          <w:shd w:val="clear" w:color="auto" w:fill="FFFFFF"/>
        </w:rPr>
        <w:t xml:space="preserve"> 2016 NWTSC 71 (CanLII), [2016] CarswellNWT 71</w:t>
      </w:r>
      <w:r w:rsidR="00A0530D" w:rsidRPr="00554C9D">
        <w:rPr>
          <w:rFonts w:ascii="Times New Roman" w:hAnsi="Times New Roman" w:cs="Times New Roman"/>
          <w:color w:val="333333"/>
          <w:sz w:val="28"/>
          <w:szCs w:val="28"/>
          <w:shd w:val="clear" w:color="auto" w:fill="FFFFFF"/>
        </w:rPr>
        <w:t xml:space="preserve">.  As stated in </w:t>
      </w:r>
      <w:r w:rsidR="00A0530D" w:rsidRPr="00554C9D">
        <w:rPr>
          <w:rFonts w:ascii="Times New Roman" w:hAnsi="Times New Roman" w:cs="Times New Roman"/>
          <w:i/>
          <w:color w:val="333333"/>
          <w:sz w:val="28"/>
          <w:szCs w:val="28"/>
          <w:shd w:val="clear" w:color="auto" w:fill="FFFFFF"/>
        </w:rPr>
        <w:t xml:space="preserve">Hyrniak, </w:t>
      </w:r>
    </w:p>
    <w:p w:rsidR="00040F89" w:rsidRPr="00040F89" w:rsidRDefault="00040F89" w:rsidP="00C76722">
      <w:pPr>
        <w:pStyle w:val="Paragraphedeliste"/>
        <w:shd w:val="clear" w:color="auto" w:fill="FFFFFF"/>
        <w:spacing w:after="0" w:line="240" w:lineRule="auto"/>
        <w:ind w:left="0"/>
        <w:jc w:val="both"/>
        <w:rPr>
          <w:rFonts w:ascii="Times New Roman" w:hAnsi="Times New Roman" w:cs="Times New Roman"/>
          <w:color w:val="000000"/>
          <w:sz w:val="28"/>
          <w:szCs w:val="28"/>
        </w:rPr>
      </w:pPr>
    </w:p>
    <w:p w:rsidR="00836DF9" w:rsidRPr="00ED418E" w:rsidRDefault="00455AD4" w:rsidP="00C76722">
      <w:pPr>
        <w:pStyle w:val="paranondepar-altn1"/>
        <w:shd w:val="clear" w:color="auto" w:fill="FFFFFF"/>
        <w:spacing w:before="0" w:beforeAutospacing="0" w:after="0" w:afterAutospacing="0"/>
        <w:ind w:left="720" w:right="720"/>
        <w:jc w:val="both"/>
        <w:rPr>
          <w:color w:val="000000"/>
        </w:rPr>
      </w:pPr>
      <w:r w:rsidRPr="00ED418E">
        <w:rPr>
          <w:color w:val="000000"/>
        </w:rPr>
        <w:t xml:space="preserve">[49] There will be no genuine issue requiring a trial when the judge is able to reach a fair and just determination on the merits on </w:t>
      </w:r>
      <w:r w:rsidR="002205AC">
        <w:rPr>
          <w:color w:val="000000"/>
        </w:rPr>
        <w:t xml:space="preserve">a motion for summary judgment.  </w:t>
      </w:r>
      <w:r w:rsidRPr="00ED418E">
        <w:rPr>
          <w:color w:val="000000"/>
        </w:rPr>
        <w:t>This will be the case when the process (1) allows the judge to make the necessary findings of fact, (2) allows the judge to apply the law to the facts, and (3) is a proportionate, more expeditious and less expensive means to achieve a just result.</w:t>
      </w:r>
    </w:p>
    <w:p w:rsidR="00850631" w:rsidRPr="00554C9D" w:rsidRDefault="00A63AAD" w:rsidP="00C76722">
      <w:pPr>
        <w:pStyle w:val="Paragraphedeliste"/>
        <w:spacing w:after="0" w:line="240" w:lineRule="auto"/>
        <w:ind w:left="0"/>
        <w:contextualSpacing w:val="0"/>
        <w:jc w:val="both"/>
        <w:rPr>
          <w:rFonts w:ascii="Times New Roman" w:hAnsi="Times New Roman" w:cs="Times New Roman"/>
          <w:b/>
          <w:sz w:val="28"/>
          <w:szCs w:val="28"/>
        </w:rPr>
      </w:pPr>
      <w:r w:rsidRPr="00554C9D">
        <w:rPr>
          <w:rFonts w:ascii="Times New Roman" w:hAnsi="Times New Roman" w:cs="Times New Roman"/>
          <w:b/>
          <w:sz w:val="28"/>
          <w:szCs w:val="28"/>
        </w:rPr>
        <w:t xml:space="preserve"> </w:t>
      </w:r>
    </w:p>
    <w:p w:rsidR="009E289A" w:rsidRPr="00554C9D" w:rsidRDefault="00DF3589" w:rsidP="00C76722">
      <w:pPr>
        <w:pStyle w:val="Paragraphedeliste"/>
        <w:spacing w:after="0" w:line="240" w:lineRule="auto"/>
        <w:ind w:left="0"/>
        <w:contextualSpacing w:val="0"/>
        <w:jc w:val="both"/>
        <w:rPr>
          <w:rFonts w:ascii="Times New Roman" w:hAnsi="Times New Roman" w:cs="Times New Roman"/>
          <w:b/>
          <w:sz w:val="28"/>
          <w:szCs w:val="28"/>
        </w:rPr>
      </w:pPr>
      <w:r w:rsidRPr="00554C9D">
        <w:rPr>
          <w:rFonts w:ascii="Times New Roman" w:hAnsi="Times New Roman" w:cs="Times New Roman"/>
          <w:b/>
          <w:sz w:val="28"/>
          <w:szCs w:val="28"/>
        </w:rPr>
        <w:t>ANALYSIS</w:t>
      </w:r>
    </w:p>
    <w:p w:rsidR="001074C5" w:rsidRPr="001074C5" w:rsidRDefault="001074C5" w:rsidP="001074C5">
      <w:pPr>
        <w:pStyle w:val="Paragraphedeliste"/>
        <w:spacing w:after="0" w:line="240" w:lineRule="auto"/>
        <w:ind w:left="0"/>
        <w:jc w:val="both"/>
        <w:rPr>
          <w:rFonts w:ascii="Times New Roman" w:hAnsi="Times New Roman" w:cs="Times New Roman"/>
          <w:b/>
          <w:i/>
          <w:sz w:val="28"/>
          <w:szCs w:val="28"/>
        </w:rPr>
      </w:pPr>
    </w:p>
    <w:p w:rsidR="004F247E" w:rsidRPr="00554C9D" w:rsidRDefault="00A87ADD" w:rsidP="00C76722">
      <w:pPr>
        <w:pStyle w:val="Paragraphedeliste"/>
        <w:numPr>
          <w:ilvl w:val="0"/>
          <w:numId w:val="10"/>
        </w:numPr>
        <w:spacing w:after="0" w:line="240" w:lineRule="auto"/>
        <w:jc w:val="both"/>
        <w:rPr>
          <w:rFonts w:ascii="Times New Roman" w:hAnsi="Times New Roman" w:cs="Times New Roman"/>
          <w:b/>
          <w:i/>
          <w:sz w:val="28"/>
          <w:szCs w:val="28"/>
        </w:rPr>
      </w:pPr>
      <w:r w:rsidRPr="00554C9D">
        <w:rPr>
          <w:rFonts w:ascii="Times New Roman" w:hAnsi="Times New Roman" w:cs="Times New Roman"/>
          <w:sz w:val="28"/>
          <w:szCs w:val="28"/>
        </w:rPr>
        <w:t>Th</w:t>
      </w:r>
      <w:r w:rsidR="007103DE">
        <w:rPr>
          <w:rFonts w:ascii="Times New Roman" w:hAnsi="Times New Roman" w:cs="Times New Roman"/>
          <w:sz w:val="28"/>
          <w:szCs w:val="28"/>
        </w:rPr>
        <w:t>e Plaintiff argues that there are</w:t>
      </w:r>
      <w:r w:rsidRPr="00554C9D">
        <w:rPr>
          <w:rFonts w:ascii="Times New Roman" w:hAnsi="Times New Roman" w:cs="Times New Roman"/>
          <w:sz w:val="28"/>
          <w:szCs w:val="28"/>
        </w:rPr>
        <w:t xml:space="preserve"> significant dispute</w:t>
      </w:r>
      <w:r w:rsidR="007103DE">
        <w:rPr>
          <w:rFonts w:ascii="Times New Roman" w:hAnsi="Times New Roman" w:cs="Times New Roman"/>
          <w:sz w:val="28"/>
          <w:szCs w:val="28"/>
        </w:rPr>
        <w:t>s</w:t>
      </w:r>
      <w:r w:rsidRPr="00554C9D">
        <w:rPr>
          <w:rFonts w:ascii="Times New Roman" w:hAnsi="Times New Roman" w:cs="Times New Roman"/>
          <w:sz w:val="28"/>
          <w:szCs w:val="28"/>
        </w:rPr>
        <w:t xml:space="preserve"> about </w:t>
      </w:r>
      <w:r w:rsidR="008A09D8" w:rsidRPr="00554C9D">
        <w:rPr>
          <w:rFonts w:ascii="Times New Roman" w:hAnsi="Times New Roman" w:cs="Times New Roman"/>
          <w:sz w:val="28"/>
          <w:szCs w:val="28"/>
        </w:rPr>
        <w:t>the facts</w:t>
      </w:r>
      <w:r w:rsidR="001074C5">
        <w:rPr>
          <w:rFonts w:ascii="Times New Roman" w:hAnsi="Times New Roman" w:cs="Times New Roman"/>
          <w:sz w:val="28"/>
          <w:szCs w:val="28"/>
        </w:rPr>
        <w:t xml:space="preserve"> which cannot be resolved without </w:t>
      </w:r>
      <w:r w:rsidR="001074C5">
        <w:rPr>
          <w:rFonts w:ascii="Times New Roman" w:hAnsi="Times New Roman" w:cs="Times New Roman"/>
          <w:i/>
          <w:sz w:val="28"/>
          <w:szCs w:val="28"/>
        </w:rPr>
        <w:t xml:space="preserve">viva voce </w:t>
      </w:r>
      <w:r w:rsidR="001074C5">
        <w:rPr>
          <w:rFonts w:ascii="Times New Roman" w:hAnsi="Times New Roman" w:cs="Times New Roman"/>
          <w:sz w:val="28"/>
          <w:szCs w:val="28"/>
        </w:rPr>
        <w:t xml:space="preserve">evidence and the benefit of cross-examination. It also says </w:t>
      </w:r>
      <w:r w:rsidR="00423FDA" w:rsidRPr="00554C9D">
        <w:rPr>
          <w:rFonts w:ascii="Times New Roman" w:hAnsi="Times New Roman" w:cs="Times New Roman"/>
          <w:sz w:val="28"/>
          <w:szCs w:val="28"/>
        </w:rPr>
        <w:t xml:space="preserve">it has not had an opportunity to examine other parties respecting, </w:t>
      </w:r>
      <w:r w:rsidR="00423FDA" w:rsidRPr="00554C9D">
        <w:rPr>
          <w:rFonts w:ascii="Times New Roman" w:hAnsi="Times New Roman" w:cs="Times New Roman"/>
          <w:i/>
          <w:sz w:val="28"/>
          <w:szCs w:val="28"/>
        </w:rPr>
        <w:t xml:space="preserve">inter alia, </w:t>
      </w:r>
      <w:r w:rsidR="0034564F" w:rsidRPr="00554C9D">
        <w:rPr>
          <w:rFonts w:ascii="Times New Roman" w:hAnsi="Times New Roman" w:cs="Times New Roman"/>
          <w:sz w:val="28"/>
          <w:szCs w:val="28"/>
        </w:rPr>
        <w:t xml:space="preserve">their knowledge of </w:t>
      </w:r>
      <w:r w:rsidR="001074C5">
        <w:rPr>
          <w:rFonts w:ascii="Times New Roman" w:hAnsi="Times New Roman" w:cs="Times New Roman"/>
          <w:sz w:val="28"/>
          <w:szCs w:val="28"/>
        </w:rPr>
        <w:t xml:space="preserve">and reliance on the report. </w:t>
      </w:r>
      <w:r w:rsidR="002205AC">
        <w:rPr>
          <w:rFonts w:ascii="Times New Roman" w:hAnsi="Times New Roman" w:cs="Times New Roman"/>
          <w:sz w:val="28"/>
          <w:szCs w:val="28"/>
        </w:rPr>
        <w:t xml:space="preserve"> </w:t>
      </w:r>
      <w:r w:rsidR="001074C5">
        <w:rPr>
          <w:rFonts w:ascii="Times New Roman" w:hAnsi="Times New Roman" w:cs="Times New Roman"/>
          <w:sz w:val="28"/>
          <w:szCs w:val="28"/>
        </w:rPr>
        <w:t xml:space="preserve">Thus, it argues the evidentiary record is </w:t>
      </w:r>
      <w:r w:rsidR="005E2E23" w:rsidRPr="00554C9D">
        <w:rPr>
          <w:rFonts w:ascii="Times New Roman" w:hAnsi="Times New Roman" w:cs="Times New Roman"/>
          <w:sz w:val="28"/>
          <w:szCs w:val="28"/>
        </w:rPr>
        <w:t>insufficient</w:t>
      </w:r>
      <w:r w:rsidR="001074C5">
        <w:rPr>
          <w:rFonts w:ascii="Times New Roman" w:hAnsi="Times New Roman" w:cs="Times New Roman"/>
          <w:sz w:val="28"/>
          <w:szCs w:val="28"/>
        </w:rPr>
        <w:t xml:space="preserve"> for</w:t>
      </w:r>
      <w:r w:rsidRPr="00554C9D">
        <w:rPr>
          <w:rFonts w:ascii="Times New Roman" w:hAnsi="Times New Roman" w:cs="Times New Roman"/>
          <w:sz w:val="28"/>
          <w:szCs w:val="28"/>
        </w:rPr>
        <w:t xml:space="preserve"> the Court </w:t>
      </w:r>
      <w:r w:rsidR="001074C5">
        <w:rPr>
          <w:rFonts w:ascii="Times New Roman" w:hAnsi="Times New Roman" w:cs="Times New Roman"/>
          <w:sz w:val="28"/>
          <w:szCs w:val="28"/>
        </w:rPr>
        <w:t>to make the</w:t>
      </w:r>
      <w:r w:rsidRPr="00554C9D">
        <w:rPr>
          <w:rFonts w:ascii="Times New Roman" w:hAnsi="Times New Roman" w:cs="Times New Roman"/>
          <w:sz w:val="28"/>
          <w:szCs w:val="28"/>
        </w:rPr>
        <w:t xml:space="preserve"> necessary factual findings and </w:t>
      </w:r>
      <w:r w:rsidR="001074C5">
        <w:rPr>
          <w:rFonts w:ascii="Times New Roman" w:hAnsi="Times New Roman" w:cs="Times New Roman"/>
          <w:sz w:val="28"/>
          <w:szCs w:val="28"/>
        </w:rPr>
        <w:t xml:space="preserve">to </w:t>
      </w:r>
      <w:r w:rsidRPr="00554C9D">
        <w:rPr>
          <w:rFonts w:ascii="Times New Roman" w:hAnsi="Times New Roman" w:cs="Times New Roman"/>
          <w:sz w:val="28"/>
          <w:szCs w:val="28"/>
        </w:rPr>
        <w:t>apply</w:t>
      </w:r>
      <w:r w:rsidR="001074C5">
        <w:rPr>
          <w:rFonts w:ascii="Times New Roman" w:hAnsi="Times New Roman" w:cs="Times New Roman"/>
          <w:sz w:val="28"/>
          <w:szCs w:val="28"/>
        </w:rPr>
        <w:t xml:space="preserve"> the law</w:t>
      </w:r>
      <w:r w:rsidRPr="00554C9D">
        <w:rPr>
          <w:rFonts w:ascii="Times New Roman" w:hAnsi="Times New Roman" w:cs="Times New Roman"/>
          <w:sz w:val="28"/>
          <w:szCs w:val="28"/>
        </w:rPr>
        <w:t xml:space="preserve"> to the facts. </w:t>
      </w:r>
      <w:r w:rsidR="00423FDA" w:rsidRPr="00554C9D">
        <w:rPr>
          <w:rFonts w:ascii="Times New Roman" w:hAnsi="Times New Roman" w:cs="Times New Roman"/>
          <w:sz w:val="28"/>
          <w:szCs w:val="28"/>
        </w:rPr>
        <w:t xml:space="preserve"> Accordingly, summary judgment should be denied. </w:t>
      </w:r>
    </w:p>
    <w:p w:rsidR="00AF66D0" w:rsidRPr="00554C9D" w:rsidRDefault="00AF66D0" w:rsidP="00C76722">
      <w:pPr>
        <w:pStyle w:val="Paragraphedeliste"/>
        <w:spacing w:after="0" w:line="240" w:lineRule="auto"/>
        <w:ind w:left="0"/>
        <w:jc w:val="both"/>
        <w:rPr>
          <w:rFonts w:ascii="Times New Roman" w:hAnsi="Times New Roman" w:cs="Times New Roman"/>
          <w:b/>
          <w:i/>
          <w:sz w:val="28"/>
          <w:szCs w:val="28"/>
        </w:rPr>
      </w:pPr>
    </w:p>
    <w:p w:rsidR="00B14DBE" w:rsidRPr="00B14DBE" w:rsidRDefault="00781C58" w:rsidP="00C76722">
      <w:pPr>
        <w:pStyle w:val="Paragraphedeliste"/>
        <w:numPr>
          <w:ilvl w:val="0"/>
          <w:numId w:val="10"/>
        </w:numPr>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Certainly, </w:t>
      </w:r>
      <w:r w:rsidR="008A09D8" w:rsidRPr="00554C9D">
        <w:rPr>
          <w:rFonts w:ascii="Times New Roman" w:hAnsi="Times New Roman" w:cs="Times New Roman"/>
          <w:sz w:val="28"/>
          <w:szCs w:val="28"/>
        </w:rPr>
        <w:t>this case involves num</w:t>
      </w:r>
      <w:r w:rsidR="0034564F" w:rsidRPr="00554C9D">
        <w:rPr>
          <w:rFonts w:ascii="Times New Roman" w:hAnsi="Times New Roman" w:cs="Times New Roman"/>
          <w:sz w:val="28"/>
          <w:szCs w:val="28"/>
        </w:rPr>
        <w:t>erous</w:t>
      </w:r>
      <w:r w:rsidR="008A09D8" w:rsidRPr="00554C9D">
        <w:rPr>
          <w:rFonts w:ascii="Times New Roman" w:hAnsi="Times New Roman" w:cs="Times New Roman"/>
          <w:sz w:val="28"/>
          <w:szCs w:val="28"/>
        </w:rPr>
        <w:t xml:space="preserve"> contracts</w:t>
      </w:r>
      <w:r w:rsidR="001074C5">
        <w:rPr>
          <w:rFonts w:ascii="Times New Roman" w:hAnsi="Times New Roman" w:cs="Times New Roman"/>
          <w:sz w:val="28"/>
          <w:szCs w:val="28"/>
        </w:rPr>
        <w:t xml:space="preserve">, parties and contested facts. </w:t>
      </w:r>
      <w:r w:rsidR="008A09D8" w:rsidRPr="00554C9D">
        <w:rPr>
          <w:rFonts w:ascii="Times New Roman" w:hAnsi="Times New Roman" w:cs="Times New Roman"/>
          <w:sz w:val="28"/>
          <w:szCs w:val="28"/>
        </w:rPr>
        <w:t xml:space="preserve"> </w:t>
      </w:r>
      <w:r w:rsidR="00933661" w:rsidRPr="00554C9D">
        <w:rPr>
          <w:rFonts w:ascii="Times New Roman" w:hAnsi="Times New Roman" w:cs="Times New Roman"/>
          <w:sz w:val="28"/>
          <w:szCs w:val="28"/>
        </w:rPr>
        <w:t>Determining</w:t>
      </w:r>
      <w:r w:rsidR="008A09D8" w:rsidRPr="00554C9D">
        <w:rPr>
          <w:rFonts w:ascii="Times New Roman" w:hAnsi="Times New Roman" w:cs="Times New Roman"/>
          <w:sz w:val="28"/>
          <w:szCs w:val="28"/>
        </w:rPr>
        <w:t xml:space="preserve"> the cause of the building’s deterioration </w:t>
      </w:r>
      <w:r w:rsidR="0034564F" w:rsidRPr="00554C9D">
        <w:rPr>
          <w:rFonts w:ascii="Times New Roman" w:hAnsi="Times New Roman" w:cs="Times New Roman"/>
          <w:sz w:val="28"/>
          <w:szCs w:val="28"/>
        </w:rPr>
        <w:t>will likely</w:t>
      </w:r>
      <w:r w:rsidR="008A09D8" w:rsidRPr="00554C9D">
        <w:rPr>
          <w:rFonts w:ascii="Times New Roman" w:hAnsi="Times New Roman" w:cs="Times New Roman"/>
          <w:sz w:val="28"/>
          <w:szCs w:val="28"/>
        </w:rPr>
        <w:t xml:space="preserve"> call for several expert opinions. </w:t>
      </w:r>
      <w:r w:rsidR="00CD0360">
        <w:rPr>
          <w:rFonts w:ascii="Times New Roman" w:hAnsi="Times New Roman" w:cs="Times New Roman"/>
          <w:sz w:val="28"/>
          <w:szCs w:val="28"/>
        </w:rPr>
        <w:t xml:space="preserve"> </w:t>
      </w:r>
      <w:r w:rsidR="005E2E23" w:rsidRPr="00554C9D">
        <w:rPr>
          <w:rFonts w:ascii="Times New Roman" w:hAnsi="Times New Roman" w:cs="Times New Roman"/>
          <w:sz w:val="28"/>
          <w:szCs w:val="28"/>
        </w:rPr>
        <w:t xml:space="preserve">There are also several areas of disagreement between the Plaintiff and </w:t>
      </w:r>
      <w:r w:rsidR="003559DC">
        <w:rPr>
          <w:rFonts w:ascii="Times New Roman" w:hAnsi="Times New Roman" w:cs="Times New Roman"/>
          <w:sz w:val="28"/>
          <w:szCs w:val="28"/>
        </w:rPr>
        <w:t>Mr. Holubec</w:t>
      </w:r>
      <w:r w:rsidR="005E2E23" w:rsidRPr="00554C9D">
        <w:rPr>
          <w:rFonts w:ascii="Times New Roman" w:hAnsi="Times New Roman" w:cs="Times New Roman"/>
          <w:sz w:val="28"/>
          <w:szCs w:val="28"/>
        </w:rPr>
        <w:t>, including</w:t>
      </w:r>
      <w:r>
        <w:rPr>
          <w:rFonts w:ascii="Times New Roman" w:hAnsi="Times New Roman" w:cs="Times New Roman"/>
          <w:sz w:val="28"/>
          <w:szCs w:val="28"/>
        </w:rPr>
        <w:t xml:space="preserve"> the reasons for the foundation’s failure, whether appropriate ameliorative steps were taken once building deterioration was detected, </w:t>
      </w:r>
      <w:r w:rsidR="005E2E23" w:rsidRPr="00554C9D">
        <w:rPr>
          <w:rFonts w:ascii="Times New Roman" w:hAnsi="Times New Roman" w:cs="Times New Roman"/>
          <w:sz w:val="28"/>
          <w:szCs w:val="28"/>
        </w:rPr>
        <w:t>the lines of communication amongst t</w:t>
      </w:r>
      <w:r>
        <w:rPr>
          <w:rFonts w:ascii="Times New Roman" w:hAnsi="Times New Roman" w:cs="Times New Roman"/>
          <w:sz w:val="28"/>
          <w:szCs w:val="28"/>
        </w:rPr>
        <w:t>he various project participants and the overall project management.</w:t>
      </w:r>
      <w:r w:rsidR="002205AC">
        <w:rPr>
          <w:rFonts w:ascii="Times New Roman" w:hAnsi="Times New Roman" w:cs="Times New Roman"/>
          <w:sz w:val="28"/>
          <w:szCs w:val="28"/>
        </w:rPr>
        <w:t xml:space="preserve"> </w:t>
      </w:r>
      <w:r w:rsidR="00CD0360">
        <w:rPr>
          <w:rFonts w:ascii="Times New Roman" w:hAnsi="Times New Roman" w:cs="Times New Roman"/>
          <w:sz w:val="28"/>
          <w:szCs w:val="28"/>
        </w:rPr>
        <w:t xml:space="preserve"> </w:t>
      </w:r>
      <w:r w:rsidR="005E2E23" w:rsidRPr="00554C9D">
        <w:rPr>
          <w:rFonts w:ascii="Times New Roman" w:hAnsi="Times New Roman" w:cs="Times New Roman"/>
          <w:sz w:val="28"/>
          <w:szCs w:val="28"/>
        </w:rPr>
        <w:t xml:space="preserve">For the purpose of this application, however, </w:t>
      </w:r>
      <w:r w:rsidR="00B14DBE">
        <w:rPr>
          <w:rFonts w:ascii="Times New Roman" w:hAnsi="Times New Roman" w:cs="Times New Roman"/>
          <w:sz w:val="28"/>
          <w:szCs w:val="28"/>
        </w:rPr>
        <w:t xml:space="preserve">the issues are relatively narrow.  </w:t>
      </w:r>
    </w:p>
    <w:p w:rsidR="00B14DBE" w:rsidRPr="00B14DBE" w:rsidRDefault="00B14DBE" w:rsidP="00B14DBE">
      <w:pPr>
        <w:pStyle w:val="Paragraphedeliste"/>
        <w:rPr>
          <w:rFonts w:ascii="Times New Roman" w:hAnsi="Times New Roman" w:cs="Times New Roman"/>
          <w:sz w:val="28"/>
          <w:szCs w:val="28"/>
        </w:rPr>
      </w:pPr>
    </w:p>
    <w:p w:rsidR="001074C5" w:rsidRPr="001074C5" w:rsidRDefault="001074C5" w:rsidP="001074C5">
      <w:pPr>
        <w:pStyle w:val="Paragraphedeliste"/>
        <w:numPr>
          <w:ilvl w:val="0"/>
          <w:numId w:val="10"/>
        </w:numPr>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The first matter to be determined is what IHC was hired to do. </w:t>
      </w:r>
      <w:r w:rsidR="003559DC">
        <w:rPr>
          <w:rFonts w:ascii="Times New Roman" w:hAnsi="Times New Roman" w:cs="Times New Roman"/>
          <w:sz w:val="28"/>
          <w:szCs w:val="28"/>
        </w:rPr>
        <w:t xml:space="preserve"> </w:t>
      </w:r>
      <w:r>
        <w:rPr>
          <w:rFonts w:ascii="Times New Roman" w:hAnsi="Times New Roman" w:cs="Times New Roman"/>
          <w:sz w:val="28"/>
          <w:szCs w:val="28"/>
        </w:rPr>
        <w:t>If</w:t>
      </w:r>
      <w:r w:rsidRPr="00554C9D">
        <w:rPr>
          <w:rFonts w:ascii="Times New Roman" w:hAnsi="Times New Roman" w:cs="Times New Roman"/>
          <w:sz w:val="28"/>
          <w:szCs w:val="28"/>
        </w:rPr>
        <w:t xml:space="preserve"> </w:t>
      </w:r>
      <w:r>
        <w:rPr>
          <w:rFonts w:ascii="Times New Roman" w:hAnsi="Times New Roman" w:cs="Times New Roman"/>
          <w:sz w:val="28"/>
          <w:szCs w:val="28"/>
        </w:rPr>
        <w:t>IHC</w:t>
      </w:r>
      <w:r w:rsidRPr="00554C9D">
        <w:rPr>
          <w:rFonts w:ascii="Times New Roman" w:hAnsi="Times New Roman" w:cs="Times New Roman"/>
          <w:sz w:val="28"/>
          <w:szCs w:val="28"/>
        </w:rPr>
        <w:t xml:space="preserve"> </w:t>
      </w:r>
      <w:r>
        <w:rPr>
          <w:rFonts w:ascii="Times New Roman" w:hAnsi="Times New Roman" w:cs="Times New Roman"/>
          <w:sz w:val="28"/>
          <w:szCs w:val="28"/>
        </w:rPr>
        <w:t>was</w:t>
      </w:r>
      <w:r w:rsidRPr="00554C9D">
        <w:rPr>
          <w:rFonts w:ascii="Times New Roman" w:hAnsi="Times New Roman" w:cs="Times New Roman"/>
          <w:sz w:val="28"/>
          <w:szCs w:val="28"/>
        </w:rPr>
        <w:t xml:space="preserve"> hired to approve AFC’s final design </w:t>
      </w:r>
      <w:r>
        <w:rPr>
          <w:rFonts w:ascii="Times New Roman" w:hAnsi="Times New Roman" w:cs="Times New Roman"/>
          <w:sz w:val="28"/>
          <w:szCs w:val="28"/>
        </w:rPr>
        <w:t>thermosyphon foundation design, as required by Rowe’s contract and recommended by AMEC, then</w:t>
      </w:r>
      <w:r w:rsidRPr="00554C9D">
        <w:rPr>
          <w:rFonts w:ascii="Times New Roman" w:hAnsi="Times New Roman" w:cs="Times New Roman"/>
          <w:sz w:val="28"/>
          <w:szCs w:val="28"/>
        </w:rPr>
        <w:t xml:space="preserve"> negligence </w:t>
      </w:r>
      <w:r w:rsidR="00464A64">
        <w:rPr>
          <w:rFonts w:ascii="Times New Roman" w:hAnsi="Times New Roman" w:cs="Times New Roman"/>
          <w:sz w:val="28"/>
          <w:szCs w:val="28"/>
        </w:rPr>
        <w:t>would be a live</w:t>
      </w:r>
      <w:r w:rsidRPr="00554C9D">
        <w:rPr>
          <w:rFonts w:ascii="Times New Roman" w:hAnsi="Times New Roman" w:cs="Times New Roman"/>
          <w:sz w:val="28"/>
          <w:szCs w:val="28"/>
        </w:rPr>
        <w:t xml:space="preserve"> issue</w:t>
      </w:r>
      <w:r w:rsidR="00464A64">
        <w:rPr>
          <w:rFonts w:ascii="Times New Roman" w:hAnsi="Times New Roman" w:cs="Times New Roman"/>
          <w:sz w:val="28"/>
          <w:szCs w:val="28"/>
        </w:rPr>
        <w:t xml:space="preserve"> requiring more evidence than is currently before the Court to resolve. </w:t>
      </w:r>
    </w:p>
    <w:p w:rsidR="009D59C6" w:rsidRPr="00554C9D" w:rsidRDefault="009D59C6" w:rsidP="00C76722">
      <w:pPr>
        <w:pStyle w:val="Paragraphedeliste"/>
        <w:spacing w:after="0" w:line="240" w:lineRule="auto"/>
        <w:ind w:left="0"/>
        <w:jc w:val="both"/>
        <w:rPr>
          <w:rFonts w:ascii="Times New Roman" w:hAnsi="Times New Roman" w:cs="Times New Roman"/>
          <w:b/>
          <w:i/>
          <w:sz w:val="28"/>
          <w:szCs w:val="28"/>
        </w:rPr>
      </w:pPr>
    </w:p>
    <w:p w:rsidR="00A201D7" w:rsidRDefault="0034564F" w:rsidP="001803EB">
      <w:pPr>
        <w:pStyle w:val="Paragraphedeliste"/>
        <w:numPr>
          <w:ilvl w:val="0"/>
          <w:numId w:val="10"/>
        </w:numPr>
        <w:spacing w:after="0" w:line="240" w:lineRule="auto"/>
        <w:contextualSpacing w:val="0"/>
        <w:jc w:val="both"/>
        <w:rPr>
          <w:rFonts w:ascii="Times New Roman" w:hAnsi="Times New Roman" w:cs="Times New Roman"/>
          <w:sz w:val="28"/>
          <w:szCs w:val="28"/>
        </w:rPr>
      </w:pPr>
      <w:r w:rsidRPr="009B610C">
        <w:rPr>
          <w:rFonts w:ascii="Times New Roman" w:hAnsi="Times New Roman" w:cs="Times New Roman"/>
          <w:sz w:val="28"/>
          <w:szCs w:val="28"/>
        </w:rPr>
        <w:t>The</w:t>
      </w:r>
      <w:r w:rsidR="005E2E23" w:rsidRPr="009B610C">
        <w:rPr>
          <w:rFonts w:ascii="Times New Roman" w:hAnsi="Times New Roman" w:cs="Times New Roman"/>
          <w:sz w:val="28"/>
          <w:szCs w:val="28"/>
        </w:rPr>
        <w:t xml:space="preserve"> </w:t>
      </w:r>
      <w:r w:rsidRPr="009B610C">
        <w:rPr>
          <w:rFonts w:ascii="Times New Roman" w:hAnsi="Times New Roman" w:cs="Times New Roman"/>
          <w:sz w:val="28"/>
          <w:szCs w:val="28"/>
        </w:rPr>
        <w:t xml:space="preserve">evidence about what </w:t>
      </w:r>
      <w:r w:rsidR="00464A64">
        <w:rPr>
          <w:rFonts w:ascii="Times New Roman" w:hAnsi="Times New Roman" w:cs="Times New Roman"/>
          <w:sz w:val="28"/>
          <w:szCs w:val="28"/>
        </w:rPr>
        <w:t xml:space="preserve">IHC, through </w:t>
      </w:r>
      <w:r w:rsidRPr="009B610C">
        <w:rPr>
          <w:rFonts w:ascii="Times New Roman" w:hAnsi="Times New Roman" w:cs="Times New Roman"/>
          <w:sz w:val="28"/>
          <w:szCs w:val="28"/>
        </w:rPr>
        <w:t>Mr. Holubec</w:t>
      </w:r>
      <w:r w:rsidR="00464A64">
        <w:rPr>
          <w:rFonts w:ascii="Times New Roman" w:hAnsi="Times New Roman" w:cs="Times New Roman"/>
          <w:sz w:val="28"/>
          <w:szCs w:val="28"/>
        </w:rPr>
        <w:t>,</w:t>
      </w:r>
      <w:r w:rsidRPr="009B610C">
        <w:rPr>
          <w:rFonts w:ascii="Times New Roman" w:hAnsi="Times New Roman" w:cs="Times New Roman"/>
          <w:sz w:val="28"/>
          <w:szCs w:val="28"/>
        </w:rPr>
        <w:t xml:space="preserve"> was hired to do comes from </w:t>
      </w:r>
      <w:r w:rsidR="00F9606F" w:rsidRPr="009B610C">
        <w:rPr>
          <w:rFonts w:ascii="Times New Roman" w:hAnsi="Times New Roman" w:cs="Times New Roman"/>
          <w:sz w:val="28"/>
          <w:szCs w:val="28"/>
        </w:rPr>
        <w:t>Mr. Holubec</w:t>
      </w:r>
      <w:r w:rsidR="009B610C" w:rsidRPr="009B610C">
        <w:rPr>
          <w:rFonts w:ascii="Times New Roman" w:hAnsi="Times New Roman" w:cs="Times New Roman"/>
          <w:sz w:val="28"/>
          <w:szCs w:val="28"/>
        </w:rPr>
        <w:t xml:space="preserve"> and it seems clear that he understood </w:t>
      </w:r>
      <w:r w:rsidR="00F9606F" w:rsidRPr="009B610C">
        <w:rPr>
          <w:rFonts w:ascii="Times New Roman" w:hAnsi="Times New Roman" w:cs="Times New Roman"/>
          <w:sz w:val="28"/>
          <w:szCs w:val="28"/>
        </w:rPr>
        <w:t xml:space="preserve">AFC </w:t>
      </w:r>
      <w:r w:rsidR="009B610C" w:rsidRPr="009B610C">
        <w:rPr>
          <w:rFonts w:ascii="Times New Roman" w:hAnsi="Times New Roman" w:cs="Times New Roman"/>
          <w:sz w:val="28"/>
          <w:szCs w:val="28"/>
        </w:rPr>
        <w:t>retained him t</w:t>
      </w:r>
      <w:r w:rsidR="00F9606F" w:rsidRPr="009B610C">
        <w:rPr>
          <w:rFonts w:ascii="Times New Roman" w:hAnsi="Times New Roman" w:cs="Times New Roman"/>
          <w:sz w:val="28"/>
          <w:szCs w:val="28"/>
        </w:rPr>
        <w:t xml:space="preserve">o </w:t>
      </w:r>
      <w:r w:rsidR="009B610C" w:rsidRPr="009B610C">
        <w:rPr>
          <w:rFonts w:ascii="Times New Roman" w:hAnsi="Times New Roman" w:cs="Times New Roman"/>
          <w:sz w:val="28"/>
          <w:szCs w:val="28"/>
        </w:rPr>
        <w:t>provide an opinion on</w:t>
      </w:r>
      <w:r w:rsidR="00F9606F" w:rsidRPr="009B610C">
        <w:rPr>
          <w:rFonts w:ascii="Times New Roman" w:hAnsi="Times New Roman" w:cs="Times New Roman"/>
          <w:sz w:val="28"/>
          <w:szCs w:val="28"/>
        </w:rPr>
        <w:t xml:space="preserve"> </w:t>
      </w:r>
      <w:r w:rsidR="009B610C" w:rsidRPr="009B610C">
        <w:rPr>
          <w:rFonts w:ascii="Times New Roman" w:hAnsi="Times New Roman" w:cs="Times New Roman"/>
          <w:sz w:val="28"/>
          <w:szCs w:val="28"/>
        </w:rPr>
        <w:t xml:space="preserve">the soundness of the assumptions that AFC used its model. </w:t>
      </w:r>
      <w:r w:rsidR="002205AC">
        <w:rPr>
          <w:rFonts w:ascii="Times New Roman" w:hAnsi="Times New Roman" w:cs="Times New Roman"/>
          <w:sz w:val="28"/>
          <w:szCs w:val="28"/>
        </w:rPr>
        <w:t xml:space="preserve"> </w:t>
      </w:r>
      <w:r w:rsidR="009B610C" w:rsidRPr="009B610C">
        <w:rPr>
          <w:rFonts w:ascii="Times New Roman" w:hAnsi="Times New Roman" w:cs="Times New Roman"/>
          <w:sz w:val="28"/>
          <w:szCs w:val="28"/>
        </w:rPr>
        <w:t xml:space="preserve">He provided geotechnical advice, primarily about how to prevent water from entering the foundation. </w:t>
      </w:r>
    </w:p>
    <w:p w:rsidR="00A201D7" w:rsidRPr="00A201D7" w:rsidRDefault="00A201D7" w:rsidP="00A201D7">
      <w:pPr>
        <w:pStyle w:val="Paragraphedeliste"/>
        <w:rPr>
          <w:rFonts w:ascii="Times New Roman" w:hAnsi="Times New Roman" w:cs="Times New Roman"/>
          <w:sz w:val="28"/>
          <w:szCs w:val="28"/>
        </w:rPr>
      </w:pPr>
    </w:p>
    <w:p w:rsidR="004A24F8" w:rsidRPr="00A201D7" w:rsidRDefault="00464A64" w:rsidP="00A201D7">
      <w:pPr>
        <w:pStyle w:val="Paragraphedeliste"/>
        <w:numPr>
          <w:ilvl w:val="0"/>
          <w:numId w:val="10"/>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Mr. Holubec </w:t>
      </w:r>
      <w:r w:rsidR="00A201D7" w:rsidRPr="00A201D7">
        <w:rPr>
          <w:rFonts w:ascii="Times New Roman" w:hAnsi="Times New Roman" w:cs="Times New Roman"/>
          <w:sz w:val="28"/>
          <w:szCs w:val="28"/>
        </w:rPr>
        <w:t xml:space="preserve">was not part of the school’s design team. </w:t>
      </w:r>
      <w:r w:rsidR="002205AC">
        <w:rPr>
          <w:rFonts w:ascii="Times New Roman" w:hAnsi="Times New Roman" w:cs="Times New Roman"/>
          <w:sz w:val="28"/>
          <w:szCs w:val="28"/>
        </w:rPr>
        <w:t xml:space="preserve"> </w:t>
      </w:r>
      <w:r w:rsidR="00A201D7">
        <w:rPr>
          <w:rFonts w:ascii="Times New Roman" w:hAnsi="Times New Roman" w:cs="Times New Roman"/>
          <w:sz w:val="28"/>
          <w:szCs w:val="28"/>
        </w:rPr>
        <w:t xml:space="preserve">He </w:t>
      </w:r>
      <w:r>
        <w:rPr>
          <w:rFonts w:ascii="Times New Roman" w:hAnsi="Times New Roman" w:cs="Times New Roman"/>
          <w:sz w:val="28"/>
          <w:szCs w:val="28"/>
        </w:rPr>
        <w:t xml:space="preserve">formed his opinion based on information he received from AFC.  </w:t>
      </w:r>
      <w:r w:rsidR="00A201D7">
        <w:rPr>
          <w:rFonts w:ascii="Times New Roman" w:hAnsi="Times New Roman" w:cs="Times New Roman"/>
          <w:sz w:val="28"/>
          <w:szCs w:val="28"/>
        </w:rPr>
        <w:t>He said he was comfortable with the soundness of that information, given his experience in permafrost construction.</w:t>
      </w:r>
      <w:r w:rsidR="002205AC">
        <w:rPr>
          <w:rFonts w:ascii="Times New Roman" w:hAnsi="Times New Roman" w:cs="Times New Roman"/>
          <w:sz w:val="28"/>
          <w:szCs w:val="28"/>
        </w:rPr>
        <w:t xml:space="preserve"> </w:t>
      </w:r>
      <w:r w:rsidR="00A201D7">
        <w:rPr>
          <w:rFonts w:ascii="Times New Roman" w:hAnsi="Times New Roman" w:cs="Times New Roman"/>
          <w:sz w:val="28"/>
          <w:szCs w:val="28"/>
        </w:rPr>
        <w:t xml:space="preserve"> He was not, in my view, required to reach beyond that information and “double check” what AFC provided.  He was entitled to rely on what AFC provided.  </w:t>
      </w:r>
      <w:r w:rsidR="00A201D7" w:rsidRPr="00A201D7">
        <w:rPr>
          <w:rFonts w:ascii="Times New Roman" w:hAnsi="Times New Roman" w:cs="Times New Roman"/>
          <w:sz w:val="28"/>
          <w:szCs w:val="28"/>
        </w:rPr>
        <w:t>Notably, t</w:t>
      </w:r>
      <w:r w:rsidR="001803EB" w:rsidRPr="00A201D7">
        <w:rPr>
          <w:rFonts w:ascii="Times New Roman" w:hAnsi="Times New Roman" w:cs="Times New Roman"/>
          <w:sz w:val="28"/>
          <w:szCs w:val="28"/>
        </w:rPr>
        <w:t xml:space="preserve">hat information did not include the fact that the building would have in floor heat which, </w:t>
      </w:r>
      <w:r w:rsidR="00A201D7">
        <w:rPr>
          <w:rFonts w:ascii="Times New Roman" w:hAnsi="Times New Roman" w:cs="Times New Roman"/>
          <w:sz w:val="28"/>
          <w:szCs w:val="28"/>
        </w:rPr>
        <w:t>Mr. Holubec</w:t>
      </w:r>
      <w:r w:rsidR="001803EB" w:rsidRPr="00A201D7">
        <w:rPr>
          <w:rFonts w:ascii="Times New Roman" w:hAnsi="Times New Roman" w:cs="Times New Roman"/>
          <w:sz w:val="28"/>
          <w:szCs w:val="28"/>
        </w:rPr>
        <w:t xml:space="preserve"> said, would have changed his opinion completely. </w:t>
      </w:r>
    </w:p>
    <w:p w:rsidR="00464A64" w:rsidRPr="00464A64" w:rsidRDefault="00464A64" w:rsidP="00464A64">
      <w:pPr>
        <w:pStyle w:val="Paragraphedeliste"/>
        <w:rPr>
          <w:rFonts w:ascii="Times New Roman" w:hAnsi="Times New Roman" w:cs="Times New Roman"/>
          <w:sz w:val="28"/>
          <w:szCs w:val="28"/>
        </w:rPr>
      </w:pPr>
    </w:p>
    <w:p w:rsidR="00464A64" w:rsidRPr="00464A64" w:rsidRDefault="00464A64" w:rsidP="00464A64">
      <w:pPr>
        <w:pStyle w:val="Paragraphedeliste"/>
        <w:numPr>
          <w:ilvl w:val="0"/>
          <w:numId w:val="10"/>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Mr. Holubec </w:t>
      </w:r>
      <w:r w:rsidR="00F9606F" w:rsidRPr="009B610C">
        <w:rPr>
          <w:rFonts w:ascii="Times New Roman" w:hAnsi="Times New Roman" w:cs="Times New Roman"/>
          <w:sz w:val="28"/>
          <w:szCs w:val="28"/>
        </w:rPr>
        <w:t xml:space="preserve">was </w:t>
      </w:r>
      <w:r w:rsidR="00F9606F" w:rsidRPr="009B610C">
        <w:rPr>
          <w:rFonts w:ascii="Times New Roman" w:hAnsi="Times New Roman" w:cs="Times New Roman"/>
          <w:i/>
          <w:sz w:val="28"/>
          <w:szCs w:val="28"/>
        </w:rPr>
        <w:t>not</w:t>
      </w:r>
      <w:r w:rsidR="00F9606F" w:rsidRPr="009B610C">
        <w:rPr>
          <w:rFonts w:ascii="Times New Roman" w:hAnsi="Times New Roman" w:cs="Times New Roman"/>
          <w:sz w:val="28"/>
          <w:szCs w:val="28"/>
        </w:rPr>
        <w:t xml:space="preserve"> asked to design a thermosyphon foundation system, nor </w:t>
      </w:r>
      <w:r w:rsidR="005E2E23" w:rsidRPr="009B610C">
        <w:rPr>
          <w:rFonts w:ascii="Times New Roman" w:hAnsi="Times New Roman" w:cs="Times New Roman"/>
          <w:sz w:val="28"/>
          <w:szCs w:val="28"/>
        </w:rPr>
        <w:t xml:space="preserve">was he asked to </w:t>
      </w:r>
      <w:r w:rsidR="00F9606F" w:rsidRPr="009B610C">
        <w:rPr>
          <w:rFonts w:ascii="Times New Roman" w:hAnsi="Times New Roman" w:cs="Times New Roman"/>
          <w:sz w:val="28"/>
          <w:szCs w:val="28"/>
        </w:rPr>
        <w:t>conduct a full design review.  He was not asked to visit the site befor</w:t>
      </w:r>
      <w:r w:rsidR="00D76F55" w:rsidRPr="009B610C">
        <w:rPr>
          <w:rFonts w:ascii="Times New Roman" w:hAnsi="Times New Roman" w:cs="Times New Roman"/>
          <w:sz w:val="28"/>
          <w:szCs w:val="28"/>
        </w:rPr>
        <w:t>e or after producing the report and he did not do so.</w:t>
      </w:r>
      <w:r w:rsidR="0034564F" w:rsidRPr="009B610C">
        <w:rPr>
          <w:rFonts w:ascii="Times New Roman" w:hAnsi="Times New Roman" w:cs="Times New Roman"/>
          <w:sz w:val="28"/>
          <w:szCs w:val="28"/>
        </w:rPr>
        <w:t xml:space="preserve"> </w:t>
      </w:r>
      <w:r w:rsidR="00CD0360" w:rsidRPr="009B610C">
        <w:rPr>
          <w:rFonts w:ascii="Times New Roman" w:hAnsi="Times New Roman" w:cs="Times New Roman"/>
          <w:sz w:val="28"/>
          <w:szCs w:val="28"/>
        </w:rPr>
        <w:t xml:space="preserve"> </w:t>
      </w:r>
      <w:r w:rsidR="00BC60E0" w:rsidRPr="009B610C">
        <w:rPr>
          <w:rFonts w:ascii="Times New Roman" w:hAnsi="Times New Roman" w:cs="Times New Roman"/>
          <w:sz w:val="28"/>
          <w:szCs w:val="28"/>
        </w:rPr>
        <w:t>He was not asked to conduct ground thermal analysis</w:t>
      </w:r>
      <w:r w:rsidR="009B610C" w:rsidRPr="009B610C">
        <w:rPr>
          <w:rFonts w:ascii="Times New Roman" w:hAnsi="Times New Roman" w:cs="Times New Roman"/>
          <w:sz w:val="28"/>
          <w:szCs w:val="28"/>
        </w:rPr>
        <w:t xml:space="preserve"> or to undertake a detailed geothermal analysis</w:t>
      </w:r>
      <w:r w:rsidR="00BC60E0" w:rsidRPr="009B610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B610C" w:rsidRPr="009B610C" w:rsidRDefault="009B610C" w:rsidP="009B610C">
      <w:pPr>
        <w:pStyle w:val="Paragraphedeliste"/>
        <w:spacing w:after="0" w:line="240" w:lineRule="auto"/>
        <w:ind w:left="0"/>
        <w:contextualSpacing w:val="0"/>
        <w:jc w:val="both"/>
        <w:rPr>
          <w:rFonts w:ascii="Times New Roman" w:hAnsi="Times New Roman" w:cs="Times New Roman"/>
          <w:sz w:val="28"/>
          <w:szCs w:val="28"/>
        </w:rPr>
      </w:pPr>
    </w:p>
    <w:p w:rsidR="00D76F55" w:rsidRDefault="00D76F55" w:rsidP="00C76722">
      <w:pPr>
        <w:pStyle w:val="Paragraphedeliste"/>
        <w:numPr>
          <w:ilvl w:val="0"/>
          <w:numId w:val="10"/>
        </w:numPr>
        <w:spacing w:after="0" w:line="240" w:lineRule="auto"/>
        <w:contextualSpacing w:val="0"/>
        <w:jc w:val="both"/>
        <w:rPr>
          <w:rFonts w:ascii="Times New Roman" w:hAnsi="Times New Roman" w:cs="Times New Roman"/>
          <w:sz w:val="28"/>
          <w:szCs w:val="28"/>
        </w:rPr>
      </w:pPr>
      <w:r w:rsidRPr="00554C9D">
        <w:rPr>
          <w:rFonts w:ascii="Times New Roman" w:hAnsi="Times New Roman" w:cs="Times New Roman"/>
          <w:sz w:val="28"/>
          <w:szCs w:val="28"/>
        </w:rPr>
        <w:t xml:space="preserve">The limited nature of Mr. Holubec’s advice is apparent from the report he produced.  </w:t>
      </w:r>
      <w:r w:rsidR="000630E7" w:rsidRPr="00554C9D">
        <w:rPr>
          <w:rFonts w:ascii="Times New Roman" w:hAnsi="Times New Roman" w:cs="Times New Roman"/>
          <w:sz w:val="28"/>
          <w:szCs w:val="28"/>
        </w:rPr>
        <w:t>T</w:t>
      </w:r>
      <w:r w:rsidR="00114C57" w:rsidRPr="00554C9D">
        <w:rPr>
          <w:rFonts w:ascii="Times New Roman" w:hAnsi="Times New Roman" w:cs="Times New Roman"/>
          <w:sz w:val="28"/>
          <w:szCs w:val="28"/>
        </w:rPr>
        <w:t>he contents of the report are highly qualified</w:t>
      </w:r>
      <w:r w:rsidR="00BC60E0">
        <w:rPr>
          <w:rFonts w:ascii="Times New Roman" w:hAnsi="Times New Roman" w:cs="Times New Roman"/>
          <w:sz w:val="28"/>
          <w:szCs w:val="28"/>
        </w:rPr>
        <w:t>.</w:t>
      </w:r>
      <w:r w:rsidRPr="00554C9D">
        <w:rPr>
          <w:rFonts w:ascii="Times New Roman" w:hAnsi="Times New Roman" w:cs="Times New Roman"/>
          <w:sz w:val="28"/>
          <w:szCs w:val="28"/>
        </w:rPr>
        <w:t xml:space="preserve">  </w:t>
      </w:r>
      <w:r w:rsidR="003C44B4">
        <w:rPr>
          <w:rFonts w:ascii="Times New Roman" w:hAnsi="Times New Roman" w:cs="Times New Roman"/>
          <w:sz w:val="28"/>
          <w:szCs w:val="28"/>
        </w:rPr>
        <w:t>For example, a</w:t>
      </w:r>
      <w:r w:rsidRPr="00554C9D">
        <w:rPr>
          <w:rFonts w:ascii="Times New Roman" w:hAnsi="Times New Roman" w:cs="Times New Roman"/>
          <w:sz w:val="28"/>
          <w:szCs w:val="28"/>
        </w:rPr>
        <w:t xml:space="preserve">t page two he writes: </w:t>
      </w:r>
    </w:p>
    <w:p w:rsidR="00CD0360" w:rsidRPr="00554C9D" w:rsidRDefault="00CD0360" w:rsidP="00C76722">
      <w:pPr>
        <w:pStyle w:val="Paragraphedeliste"/>
        <w:spacing w:after="0" w:line="240" w:lineRule="auto"/>
        <w:ind w:left="0"/>
        <w:contextualSpacing w:val="0"/>
        <w:jc w:val="both"/>
        <w:rPr>
          <w:rFonts w:ascii="Times New Roman" w:hAnsi="Times New Roman" w:cs="Times New Roman"/>
          <w:sz w:val="28"/>
          <w:szCs w:val="28"/>
        </w:rPr>
      </w:pPr>
    </w:p>
    <w:p w:rsidR="00D76F55" w:rsidRPr="0046285F" w:rsidRDefault="00D76F55" w:rsidP="00C76722">
      <w:pPr>
        <w:pStyle w:val="Paragraphedeliste"/>
        <w:spacing w:after="0" w:line="240" w:lineRule="auto"/>
        <w:contextualSpacing w:val="0"/>
        <w:jc w:val="both"/>
        <w:rPr>
          <w:rFonts w:ascii="Times New Roman" w:hAnsi="Times New Roman" w:cs="Times New Roman"/>
          <w:sz w:val="24"/>
          <w:szCs w:val="24"/>
        </w:rPr>
      </w:pPr>
      <w:r w:rsidRPr="0046285F">
        <w:rPr>
          <w:rFonts w:ascii="Times New Roman" w:hAnsi="Times New Roman" w:cs="Times New Roman"/>
          <w:sz w:val="24"/>
          <w:szCs w:val="24"/>
        </w:rPr>
        <w:t xml:space="preserve">…  </w:t>
      </w:r>
      <w:r w:rsidR="00114C57" w:rsidRPr="0046285F">
        <w:rPr>
          <w:rFonts w:ascii="Times New Roman" w:hAnsi="Times New Roman" w:cs="Times New Roman"/>
          <w:sz w:val="24"/>
          <w:szCs w:val="24"/>
        </w:rPr>
        <w:t xml:space="preserve">It is </w:t>
      </w:r>
      <w:r w:rsidR="00114C57" w:rsidRPr="0046285F">
        <w:rPr>
          <w:rFonts w:ascii="Times New Roman" w:hAnsi="Times New Roman" w:cs="Times New Roman"/>
          <w:i/>
          <w:sz w:val="24"/>
          <w:szCs w:val="24"/>
        </w:rPr>
        <w:t xml:space="preserve">postulated </w:t>
      </w:r>
      <w:r w:rsidR="00114C57" w:rsidRPr="0046285F">
        <w:rPr>
          <w:rFonts w:ascii="Times New Roman" w:hAnsi="Times New Roman" w:cs="Times New Roman"/>
          <w:sz w:val="24"/>
          <w:szCs w:val="24"/>
        </w:rPr>
        <w:t xml:space="preserve">that the frozen condition extends </w:t>
      </w:r>
      <w:r w:rsidR="00114C57" w:rsidRPr="0046285F">
        <w:rPr>
          <w:rFonts w:ascii="Times New Roman" w:hAnsi="Times New Roman" w:cs="Times New Roman"/>
          <w:i/>
          <w:sz w:val="24"/>
          <w:szCs w:val="24"/>
        </w:rPr>
        <w:t xml:space="preserve">likely </w:t>
      </w:r>
      <w:r w:rsidR="00114C57" w:rsidRPr="0046285F">
        <w:rPr>
          <w:rFonts w:ascii="Times New Roman" w:hAnsi="Times New Roman" w:cs="Times New Roman"/>
          <w:sz w:val="24"/>
          <w:szCs w:val="24"/>
        </w:rPr>
        <w:t xml:space="preserve">for the full depth of the soil overburden. </w:t>
      </w:r>
      <w:r w:rsidR="0046285F" w:rsidRPr="0046285F">
        <w:rPr>
          <w:rFonts w:ascii="Times New Roman" w:hAnsi="Times New Roman" w:cs="Times New Roman"/>
          <w:sz w:val="24"/>
          <w:szCs w:val="24"/>
        </w:rPr>
        <w:t xml:space="preserve"> </w:t>
      </w:r>
      <w:r w:rsidRPr="0046285F">
        <w:rPr>
          <w:rFonts w:ascii="Times New Roman" w:hAnsi="Times New Roman" w:cs="Times New Roman"/>
          <w:sz w:val="24"/>
          <w:szCs w:val="24"/>
        </w:rPr>
        <w:t xml:space="preserve">In the opinion of the writer, the frozen foundation design provided by the thermosyphon </w:t>
      </w:r>
      <w:r w:rsidRPr="0046285F">
        <w:rPr>
          <w:rFonts w:ascii="Times New Roman" w:hAnsi="Times New Roman" w:cs="Times New Roman"/>
          <w:i/>
          <w:sz w:val="24"/>
          <w:szCs w:val="24"/>
        </w:rPr>
        <w:t>is an appropriate foundation concept</w:t>
      </w:r>
      <w:r w:rsidRPr="0046285F">
        <w:rPr>
          <w:rFonts w:ascii="Times New Roman" w:hAnsi="Times New Roman" w:cs="Times New Roman"/>
          <w:sz w:val="24"/>
          <w:szCs w:val="24"/>
        </w:rPr>
        <w:t xml:space="preserve"> for the existing sandy silt foundation, ‘warm’ permafrost ground temperature and climate warming. [Emphasis added]</w:t>
      </w:r>
    </w:p>
    <w:p w:rsidR="00CD0360" w:rsidRPr="00554C9D" w:rsidRDefault="00CD0360" w:rsidP="00C76722">
      <w:pPr>
        <w:pStyle w:val="Paragraphedeliste"/>
        <w:spacing w:after="0" w:line="240" w:lineRule="auto"/>
        <w:contextualSpacing w:val="0"/>
        <w:jc w:val="both"/>
        <w:rPr>
          <w:rFonts w:ascii="Times New Roman" w:hAnsi="Times New Roman" w:cs="Times New Roman"/>
          <w:sz w:val="28"/>
          <w:szCs w:val="28"/>
        </w:rPr>
      </w:pPr>
    </w:p>
    <w:p w:rsidR="003C44B4" w:rsidRDefault="005E2E23" w:rsidP="00C76722">
      <w:pPr>
        <w:pStyle w:val="Paragraphedeliste"/>
        <w:numPr>
          <w:ilvl w:val="0"/>
          <w:numId w:val="10"/>
        </w:numPr>
        <w:spacing w:after="0" w:line="240" w:lineRule="auto"/>
        <w:contextualSpacing w:val="0"/>
        <w:jc w:val="both"/>
        <w:rPr>
          <w:rFonts w:ascii="Times New Roman" w:hAnsi="Times New Roman" w:cs="Times New Roman"/>
          <w:sz w:val="28"/>
          <w:szCs w:val="28"/>
        </w:rPr>
      </w:pPr>
      <w:r w:rsidRPr="00554C9D">
        <w:rPr>
          <w:rFonts w:ascii="Times New Roman" w:hAnsi="Times New Roman" w:cs="Times New Roman"/>
          <w:sz w:val="28"/>
          <w:szCs w:val="28"/>
        </w:rPr>
        <w:t xml:space="preserve">That the drawings attached to the report include </w:t>
      </w:r>
      <w:r w:rsidR="002672CA">
        <w:rPr>
          <w:rFonts w:ascii="Times New Roman" w:hAnsi="Times New Roman" w:cs="Times New Roman"/>
          <w:sz w:val="28"/>
          <w:szCs w:val="28"/>
        </w:rPr>
        <w:t>depictions</w:t>
      </w:r>
      <w:r w:rsidRPr="00554C9D">
        <w:rPr>
          <w:rFonts w:ascii="Times New Roman" w:hAnsi="Times New Roman" w:cs="Times New Roman"/>
          <w:sz w:val="28"/>
          <w:szCs w:val="28"/>
        </w:rPr>
        <w:t xml:space="preserve"> of the foundation does not mean Mr. Holubec conducted a </w:t>
      </w:r>
      <w:r w:rsidR="00963202" w:rsidRPr="00554C9D">
        <w:rPr>
          <w:rFonts w:ascii="Times New Roman" w:hAnsi="Times New Roman" w:cs="Times New Roman"/>
          <w:sz w:val="28"/>
          <w:szCs w:val="28"/>
        </w:rPr>
        <w:t xml:space="preserve">full </w:t>
      </w:r>
      <w:r w:rsidRPr="00554C9D">
        <w:rPr>
          <w:rFonts w:ascii="Times New Roman" w:hAnsi="Times New Roman" w:cs="Times New Roman"/>
          <w:sz w:val="28"/>
          <w:szCs w:val="28"/>
        </w:rPr>
        <w:t>design review</w:t>
      </w:r>
      <w:r w:rsidR="00963202" w:rsidRPr="00554C9D">
        <w:rPr>
          <w:rFonts w:ascii="Times New Roman" w:hAnsi="Times New Roman" w:cs="Times New Roman"/>
          <w:sz w:val="28"/>
          <w:szCs w:val="28"/>
        </w:rPr>
        <w:t>,</w:t>
      </w:r>
      <w:r w:rsidRPr="00554C9D">
        <w:rPr>
          <w:rFonts w:ascii="Times New Roman" w:hAnsi="Times New Roman" w:cs="Times New Roman"/>
          <w:sz w:val="28"/>
          <w:szCs w:val="28"/>
        </w:rPr>
        <w:t xml:space="preserve"> or approved the design</w:t>
      </w:r>
      <w:r w:rsidR="00963202" w:rsidRPr="00554C9D">
        <w:rPr>
          <w:rFonts w:ascii="Times New Roman" w:hAnsi="Times New Roman" w:cs="Times New Roman"/>
          <w:sz w:val="28"/>
          <w:szCs w:val="28"/>
        </w:rPr>
        <w:t>,</w:t>
      </w:r>
      <w:r w:rsidRPr="00554C9D">
        <w:rPr>
          <w:rFonts w:ascii="Times New Roman" w:hAnsi="Times New Roman" w:cs="Times New Roman"/>
          <w:sz w:val="28"/>
          <w:szCs w:val="28"/>
        </w:rPr>
        <w:t xml:space="preserve"> of</w:t>
      </w:r>
      <w:r w:rsidR="00963202" w:rsidRPr="00554C9D">
        <w:rPr>
          <w:rFonts w:ascii="Times New Roman" w:hAnsi="Times New Roman" w:cs="Times New Roman"/>
          <w:sz w:val="28"/>
          <w:szCs w:val="28"/>
        </w:rPr>
        <w:t xml:space="preserve"> </w:t>
      </w:r>
      <w:r w:rsidRPr="00554C9D">
        <w:rPr>
          <w:rFonts w:ascii="Times New Roman" w:hAnsi="Times New Roman" w:cs="Times New Roman"/>
          <w:sz w:val="28"/>
          <w:szCs w:val="28"/>
        </w:rPr>
        <w:t xml:space="preserve">the foundation.  The </w:t>
      </w:r>
      <w:r w:rsidR="00963202" w:rsidRPr="00554C9D">
        <w:rPr>
          <w:rFonts w:ascii="Times New Roman" w:hAnsi="Times New Roman" w:cs="Times New Roman"/>
          <w:sz w:val="28"/>
          <w:szCs w:val="28"/>
        </w:rPr>
        <w:t xml:space="preserve">proposed </w:t>
      </w:r>
      <w:r w:rsidRPr="00554C9D">
        <w:rPr>
          <w:rFonts w:ascii="Times New Roman" w:hAnsi="Times New Roman" w:cs="Times New Roman"/>
          <w:sz w:val="28"/>
          <w:szCs w:val="28"/>
        </w:rPr>
        <w:t xml:space="preserve">foundation had to be </w:t>
      </w:r>
      <w:r w:rsidR="002672CA">
        <w:rPr>
          <w:rFonts w:ascii="Times New Roman" w:hAnsi="Times New Roman" w:cs="Times New Roman"/>
          <w:sz w:val="28"/>
          <w:szCs w:val="28"/>
        </w:rPr>
        <w:t>represented</w:t>
      </w:r>
      <w:r w:rsidRPr="00554C9D">
        <w:rPr>
          <w:rFonts w:ascii="Times New Roman" w:hAnsi="Times New Roman" w:cs="Times New Roman"/>
          <w:sz w:val="28"/>
          <w:szCs w:val="28"/>
        </w:rPr>
        <w:t xml:space="preserve"> </w:t>
      </w:r>
      <w:r w:rsidR="00D4734F" w:rsidRPr="00554C9D">
        <w:rPr>
          <w:rFonts w:ascii="Times New Roman" w:hAnsi="Times New Roman" w:cs="Times New Roman"/>
          <w:sz w:val="28"/>
          <w:szCs w:val="28"/>
        </w:rPr>
        <w:t xml:space="preserve">in </w:t>
      </w:r>
      <w:r w:rsidRPr="00554C9D">
        <w:rPr>
          <w:rFonts w:ascii="Times New Roman" w:hAnsi="Times New Roman" w:cs="Times New Roman"/>
          <w:sz w:val="28"/>
          <w:szCs w:val="28"/>
        </w:rPr>
        <w:t>his diagrams in some form to provide context for the location and design of the swale and the d</w:t>
      </w:r>
      <w:r w:rsidR="002672CA">
        <w:rPr>
          <w:rFonts w:ascii="Times New Roman" w:hAnsi="Times New Roman" w:cs="Times New Roman"/>
          <w:sz w:val="28"/>
          <w:szCs w:val="28"/>
        </w:rPr>
        <w:t>rains.  Otherwise, the diagrams of</w:t>
      </w:r>
      <w:r w:rsidR="003C44B4">
        <w:rPr>
          <w:rFonts w:ascii="Times New Roman" w:hAnsi="Times New Roman" w:cs="Times New Roman"/>
          <w:sz w:val="28"/>
          <w:szCs w:val="28"/>
        </w:rPr>
        <w:t xml:space="preserve"> the drainage systems </w:t>
      </w:r>
      <w:r w:rsidRPr="00554C9D">
        <w:rPr>
          <w:rFonts w:ascii="Times New Roman" w:hAnsi="Times New Roman" w:cs="Times New Roman"/>
          <w:sz w:val="28"/>
          <w:szCs w:val="28"/>
        </w:rPr>
        <w:t>would make little sense.</w:t>
      </w:r>
    </w:p>
    <w:p w:rsidR="003C44B4" w:rsidRDefault="003C44B4" w:rsidP="003C44B4">
      <w:pPr>
        <w:pStyle w:val="Paragraphedeliste"/>
        <w:spacing w:after="0" w:line="240" w:lineRule="auto"/>
        <w:ind w:left="0"/>
        <w:contextualSpacing w:val="0"/>
        <w:jc w:val="both"/>
        <w:rPr>
          <w:rFonts w:ascii="Times New Roman" w:hAnsi="Times New Roman" w:cs="Times New Roman"/>
          <w:sz w:val="28"/>
          <w:szCs w:val="28"/>
        </w:rPr>
      </w:pPr>
    </w:p>
    <w:p w:rsidR="00D76F55" w:rsidRPr="003C44B4" w:rsidRDefault="00B230BD" w:rsidP="003C44B4">
      <w:pPr>
        <w:pStyle w:val="Paragraphedeliste"/>
        <w:numPr>
          <w:ilvl w:val="0"/>
          <w:numId w:val="10"/>
        </w:numPr>
        <w:spacing w:after="0" w:line="240" w:lineRule="auto"/>
        <w:contextualSpacing w:val="0"/>
        <w:jc w:val="both"/>
        <w:rPr>
          <w:rFonts w:ascii="Times New Roman" w:hAnsi="Times New Roman" w:cs="Times New Roman"/>
          <w:sz w:val="28"/>
          <w:szCs w:val="28"/>
        </w:rPr>
      </w:pPr>
      <w:r w:rsidRPr="00554C9D">
        <w:rPr>
          <w:rFonts w:ascii="Times New Roman" w:hAnsi="Times New Roman" w:cs="Times New Roman"/>
          <w:sz w:val="28"/>
          <w:szCs w:val="28"/>
        </w:rPr>
        <w:t>The four diagrams attach</w:t>
      </w:r>
      <w:r w:rsidR="00F17106" w:rsidRPr="00554C9D">
        <w:rPr>
          <w:rFonts w:ascii="Times New Roman" w:hAnsi="Times New Roman" w:cs="Times New Roman"/>
          <w:sz w:val="28"/>
          <w:szCs w:val="28"/>
        </w:rPr>
        <w:t>ed to the report</w:t>
      </w:r>
      <w:r w:rsidR="00963202" w:rsidRPr="00554C9D">
        <w:rPr>
          <w:rFonts w:ascii="Times New Roman" w:hAnsi="Times New Roman" w:cs="Times New Roman"/>
          <w:sz w:val="28"/>
          <w:szCs w:val="28"/>
        </w:rPr>
        <w:t xml:space="preserve"> are</w:t>
      </w:r>
      <w:r w:rsidR="00F17106" w:rsidRPr="00554C9D">
        <w:rPr>
          <w:rFonts w:ascii="Times New Roman" w:hAnsi="Times New Roman" w:cs="Times New Roman"/>
          <w:sz w:val="28"/>
          <w:szCs w:val="28"/>
        </w:rPr>
        <w:t xml:space="preserve"> clearly </w:t>
      </w:r>
      <w:r w:rsidR="00963202" w:rsidRPr="00554C9D">
        <w:rPr>
          <w:rFonts w:ascii="Times New Roman" w:hAnsi="Times New Roman" w:cs="Times New Roman"/>
          <w:sz w:val="28"/>
          <w:szCs w:val="28"/>
        </w:rPr>
        <w:t xml:space="preserve">intended to depict </w:t>
      </w:r>
      <w:r w:rsidR="00963202" w:rsidRPr="002672CA">
        <w:rPr>
          <w:rFonts w:ascii="Times New Roman" w:hAnsi="Times New Roman" w:cs="Times New Roman"/>
          <w:i/>
          <w:sz w:val="28"/>
          <w:szCs w:val="28"/>
        </w:rPr>
        <w:t>design options</w:t>
      </w:r>
      <w:r w:rsidR="00963202" w:rsidRPr="00554C9D">
        <w:rPr>
          <w:rFonts w:ascii="Times New Roman" w:hAnsi="Times New Roman" w:cs="Times New Roman"/>
          <w:sz w:val="28"/>
          <w:szCs w:val="28"/>
        </w:rPr>
        <w:t xml:space="preserve"> for</w:t>
      </w:r>
      <w:r w:rsidRPr="00554C9D">
        <w:rPr>
          <w:rFonts w:ascii="Times New Roman" w:hAnsi="Times New Roman" w:cs="Times New Roman"/>
          <w:sz w:val="28"/>
          <w:szCs w:val="28"/>
        </w:rPr>
        <w:t xml:space="preserve"> the swale and drain</w:t>
      </w:r>
      <w:r w:rsidR="00F17106" w:rsidRPr="00554C9D">
        <w:rPr>
          <w:rFonts w:ascii="Times New Roman" w:hAnsi="Times New Roman" w:cs="Times New Roman"/>
          <w:sz w:val="28"/>
          <w:szCs w:val="28"/>
        </w:rPr>
        <w:t xml:space="preserve">s.  </w:t>
      </w:r>
      <w:r w:rsidRPr="00554C9D">
        <w:rPr>
          <w:rFonts w:ascii="Times New Roman" w:hAnsi="Times New Roman" w:cs="Times New Roman"/>
          <w:sz w:val="28"/>
          <w:szCs w:val="28"/>
        </w:rPr>
        <w:t>That they are marked “DRAFT” supports the conclusion that the</w:t>
      </w:r>
      <w:r w:rsidR="0046285F">
        <w:rPr>
          <w:rFonts w:ascii="Times New Roman" w:hAnsi="Times New Roman" w:cs="Times New Roman"/>
          <w:sz w:val="28"/>
          <w:szCs w:val="28"/>
        </w:rPr>
        <w:t>y are conceptual only.</w:t>
      </w:r>
      <w:r w:rsidR="003C44B4">
        <w:rPr>
          <w:rFonts w:ascii="Times New Roman" w:hAnsi="Times New Roman" w:cs="Times New Roman"/>
          <w:sz w:val="28"/>
          <w:szCs w:val="28"/>
        </w:rPr>
        <w:t xml:space="preserve"> </w:t>
      </w:r>
      <w:r w:rsidR="002205AC">
        <w:rPr>
          <w:rFonts w:ascii="Times New Roman" w:hAnsi="Times New Roman" w:cs="Times New Roman"/>
          <w:sz w:val="28"/>
          <w:szCs w:val="28"/>
        </w:rPr>
        <w:t xml:space="preserve"> </w:t>
      </w:r>
      <w:r w:rsidR="003C44B4">
        <w:rPr>
          <w:rFonts w:ascii="Times New Roman" w:hAnsi="Times New Roman" w:cs="Times New Roman"/>
          <w:sz w:val="28"/>
          <w:szCs w:val="28"/>
        </w:rPr>
        <w:t xml:space="preserve">Further, </w:t>
      </w:r>
      <w:r w:rsidR="00D76F55" w:rsidRPr="003C44B4">
        <w:rPr>
          <w:rFonts w:ascii="Times New Roman" w:hAnsi="Times New Roman" w:cs="Times New Roman"/>
          <w:sz w:val="28"/>
          <w:szCs w:val="28"/>
        </w:rPr>
        <w:t>Mr. Holubec identifies issues that “should be” taken into account in the design and location of the swale</w:t>
      </w:r>
      <w:r w:rsidR="003C44B4">
        <w:rPr>
          <w:rFonts w:ascii="Times New Roman" w:hAnsi="Times New Roman" w:cs="Times New Roman"/>
          <w:sz w:val="28"/>
          <w:szCs w:val="28"/>
        </w:rPr>
        <w:t xml:space="preserve"> in the body of the report</w:t>
      </w:r>
      <w:r w:rsidR="00D76F55" w:rsidRPr="003C44B4">
        <w:rPr>
          <w:rFonts w:ascii="Times New Roman" w:hAnsi="Times New Roman" w:cs="Times New Roman"/>
          <w:sz w:val="28"/>
          <w:szCs w:val="28"/>
        </w:rPr>
        <w:t xml:space="preserve">.  He also writes that “Two alternate designs are given </w:t>
      </w:r>
      <w:r w:rsidR="00D76F55" w:rsidRPr="003C44B4">
        <w:rPr>
          <w:rFonts w:ascii="Times New Roman" w:hAnsi="Times New Roman" w:cs="Times New Roman"/>
          <w:i/>
          <w:sz w:val="28"/>
          <w:szCs w:val="28"/>
        </w:rPr>
        <w:t>because the site conditions for the swale construction and the type and quality of granular available at the site are not known</w:t>
      </w:r>
      <w:r w:rsidR="00D76F55" w:rsidRPr="003C44B4">
        <w:rPr>
          <w:rFonts w:ascii="Times New Roman" w:hAnsi="Times New Roman" w:cs="Times New Roman"/>
          <w:sz w:val="28"/>
          <w:szCs w:val="28"/>
        </w:rPr>
        <w:t xml:space="preserve">”; and that “The design and final location of the swale </w:t>
      </w:r>
      <w:r w:rsidR="00D76F55" w:rsidRPr="003C44B4">
        <w:rPr>
          <w:rFonts w:ascii="Times New Roman" w:hAnsi="Times New Roman" w:cs="Times New Roman"/>
          <w:i/>
          <w:sz w:val="28"/>
          <w:szCs w:val="28"/>
        </w:rPr>
        <w:t>needs to be a field design/fit since detailed ground survey is not available and the final surface grading is not known.”</w:t>
      </w:r>
      <w:r w:rsidRPr="003C44B4">
        <w:rPr>
          <w:rFonts w:ascii="Times New Roman" w:hAnsi="Times New Roman" w:cs="Times New Roman"/>
          <w:sz w:val="28"/>
          <w:szCs w:val="28"/>
        </w:rPr>
        <w:t xml:space="preserve"> [Emphasis added]</w:t>
      </w:r>
      <w:r w:rsidR="00F17106" w:rsidRPr="003C44B4">
        <w:rPr>
          <w:rFonts w:ascii="Times New Roman" w:hAnsi="Times New Roman" w:cs="Times New Roman"/>
          <w:sz w:val="28"/>
          <w:szCs w:val="28"/>
        </w:rPr>
        <w:t xml:space="preserve"> </w:t>
      </w:r>
    </w:p>
    <w:p w:rsidR="0046285F" w:rsidRPr="0046285F" w:rsidRDefault="0046285F" w:rsidP="00C76722">
      <w:pPr>
        <w:pStyle w:val="Paragraphedeliste"/>
        <w:spacing w:after="0" w:line="240" w:lineRule="auto"/>
        <w:rPr>
          <w:rFonts w:ascii="Times New Roman" w:hAnsi="Times New Roman" w:cs="Times New Roman"/>
          <w:sz w:val="28"/>
          <w:szCs w:val="28"/>
        </w:rPr>
      </w:pPr>
    </w:p>
    <w:p w:rsidR="0046285F" w:rsidRDefault="00285403" w:rsidP="00C76722">
      <w:pPr>
        <w:pStyle w:val="Paragraphedeliste"/>
        <w:numPr>
          <w:ilvl w:val="0"/>
          <w:numId w:val="10"/>
        </w:numPr>
        <w:spacing w:after="0" w:line="240" w:lineRule="auto"/>
        <w:contextualSpacing w:val="0"/>
        <w:jc w:val="both"/>
        <w:rPr>
          <w:rFonts w:ascii="Times New Roman" w:hAnsi="Times New Roman" w:cs="Times New Roman"/>
          <w:sz w:val="28"/>
          <w:szCs w:val="28"/>
        </w:rPr>
      </w:pPr>
      <w:r w:rsidRPr="00554C9D">
        <w:rPr>
          <w:rFonts w:ascii="Times New Roman" w:hAnsi="Times New Roman" w:cs="Times New Roman"/>
          <w:sz w:val="28"/>
          <w:szCs w:val="28"/>
        </w:rPr>
        <w:t xml:space="preserve">The </w:t>
      </w:r>
      <w:r w:rsidR="003255D1" w:rsidRPr="00554C9D">
        <w:rPr>
          <w:rFonts w:ascii="Times New Roman" w:hAnsi="Times New Roman" w:cs="Times New Roman"/>
          <w:sz w:val="28"/>
          <w:szCs w:val="28"/>
        </w:rPr>
        <w:t xml:space="preserve">fee </w:t>
      </w:r>
      <w:r w:rsidR="00963202" w:rsidRPr="00554C9D">
        <w:rPr>
          <w:rFonts w:ascii="Times New Roman" w:hAnsi="Times New Roman" w:cs="Times New Roman"/>
          <w:sz w:val="28"/>
          <w:szCs w:val="28"/>
        </w:rPr>
        <w:t xml:space="preserve">Holubec </w:t>
      </w:r>
      <w:r w:rsidR="003255D1" w:rsidRPr="00554C9D">
        <w:rPr>
          <w:rFonts w:ascii="Times New Roman" w:hAnsi="Times New Roman" w:cs="Times New Roman"/>
          <w:sz w:val="28"/>
          <w:szCs w:val="28"/>
        </w:rPr>
        <w:t>charged</w:t>
      </w:r>
      <w:r w:rsidRPr="00554C9D">
        <w:rPr>
          <w:rFonts w:ascii="Times New Roman" w:hAnsi="Times New Roman" w:cs="Times New Roman"/>
          <w:sz w:val="28"/>
          <w:szCs w:val="28"/>
        </w:rPr>
        <w:t xml:space="preserve"> </w:t>
      </w:r>
      <w:r w:rsidR="00963202" w:rsidRPr="00554C9D">
        <w:rPr>
          <w:rFonts w:ascii="Times New Roman" w:hAnsi="Times New Roman" w:cs="Times New Roman"/>
          <w:sz w:val="28"/>
          <w:szCs w:val="28"/>
        </w:rPr>
        <w:t xml:space="preserve">AFC for the report is telling. </w:t>
      </w:r>
      <w:r w:rsidR="0046285F">
        <w:rPr>
          <w:rFonts w:ascii="Times New Roman" w:hAnsi="Times New Roman" w:cs="Times New Roman"/>
          <w:sz w:val="28"/>
          <w:szCs w:val="28"/>
        </w:rPr>
        <w:t xml:space="preserve"> </w:t>
      </w:r>
      <w:r w:rsidRPr="00554C9D">
        <w:rPr>
          <w:rFonts w:ascii="Times New Roman" w:hAnsi="Times New Roman" w:cs="Times New Roman"/>
          <w:sz w:val="28"/>
          <w:szCs w:val="28"/>
        </w:rPr>
        <w:t xml:space="preserve">It will be recalled that AFC first approached </w:t>
      </w:r>
      <w:r w:rsidR="00D76F55" w:rsidRPr="00554C9D">
        <w:rPr>
          <w:rFonts w:ascii="Times New Roman" w:hAnsi="Times New Roman" w:cs="Times New Roman"/>
          <w:sz w:val="28"/>
          <w:szCs w:val="28"/>
        </w:rPr>
        <w:t>EBA</w:t>
      </w:r>
      <w:r w:rsidRPr="00554C9D">
        <w:rPr>
          <w:rFonts w:ascii="Times New Roman" w:hAnsi="Times New Roman" w:cs="Times New Roman"/>
          <w:sz w:val="28"/>
          <w:szCs w:val="28"/>
        </w:rPr>
        <w:t xml:space="preserve"> to </w:t>
      </w:r>
      <w:r w:rsidR="00F62389" w:rsidRPr="00554C9D">
        <w:rPr>
          <w:rFonts w:ascii="Times New Roman" w:hAnsi="Times New Roman" w:cs="Times New Roman"/>
          <w:sz w:val="28"/>
          <w:szCs w:val="28"/>
        </w:rPr>
        <w:t>review the drawings and calculations</w:t>
      </w:r>
      <w:r w:rsidRPr="00554C9D">
        <w:rPr>
          <w:rFonts w:ascii="Times New Roman" w:hAnsi="Times New Roman" w:cs="Times New Roman"/>
          <w:sz w:val="28"/>
          <w:szCs w:val="28"/>
        </w:rPr>
        <w:t>.  EBA advised it would charge $10,000.</w:t>
      </w:r>
      <w:r w:rsidR="00963202" w:rsidRPr="00554C9D">
        <w:rPr>
          <w:rFonts w:ascii="Times New Roman" w:hAnsi="Times New Roman" w:cs="Times New Roman"/>
          <w:sz w:val="28"/>
          <w:szCs w:val="28"/>
        </w:rPr>
        <w:t xml:space="preserve">00 for the geotechnical </w:t>
      </w:r>
      <w:r w:rsidR="00D4734F" w:rsidRPr="00554C9D">
        <w:rPr>
          <w:rFonts w:ascii="Times New Roman" w:hAnsi="Times New Roman" w:cs="Times New Roman"/>
          <w:sz w:val="28"/>
          <w:szCs w:val="28"/>
        </w:rPr>
        <w:t>review.  This is over five times</w:t>
      </w:r>
      <w:r w:rsidR="00963202" w:rsidRPr="00554C9D">
        <w:rPr>
          <w:rFonts w:ascii="Times New Roman" w:hAnsi="Times New Roman" w:cs="Times New Roman"/>
          <w:sz w:val="28"/>
          <w:szCs w:val="28"/>
        </w:rPr>
        <w:t xml:space="preserve"> more than what </w:t>
      </w:r>
      <w:r w:rsidR="00D4734F" w:rsidRPr="00554C9D">
        <w:rPr>
          <w:rFonts w:ascii="Times New Roman" w:hAnsi="Times New Roman" w:cs="Times New Roman"/>
          <w:sz w:val="28"/>
          <w:szCs w:val="28"/>
        </w:rPr>
        <w:t>Mr. Holubec’s firm</w:t>
      </w:r>
      <w:r w:rsidR="003C44B4">
        <w:rPr>
          <w:rFonts w:ascii="Times New Roman" w:hAnsi="Times New Roman" w:cs="Times New Roman"/>
          <w:sz w:val="28"/>
          <w:szCs w:val="28"/>
        </w:rPr>
        <w:t xml:space="preserve"> charged. </w:t>
      </w:r>
      <w:r w:rsidR="00D943A7">
        <w:rPr>
          <w:rFonts w:ascii="Times New Roman" w:hAnsi="Times New Roman" w:cs="Times New Roman"/>
          <w:sz w:val="28"/>
          <w:szCs w:val="28"/>
        </w:rPr>
        <w:t xml:space="preserve"> </w:t>
      </w:r>
      <w:r w:rsidR="00F62389" w:rsidRPr="00554C9D">
        <w:rPr>
          <w:rFonts w:ascii="Times New Roman" w:hAnsi="Times New Roman" w:cs="Times New Roman"/>
          <w:sz w:val="28"/>
          <w:szCs w:val="28"/>
        </w:rPr>
        <w:t xml:space="preserve">The difference is </w:t>
      </w:r>
      <w:r w:rsidR="00D4734F" w:rsidRPr="00554C9D">
        <w:rPr>
          <w:rFonts w:ascii="Times New Roman" w:hAnsi="Times New Roman" w:cs="Times New Roman"/>
          <w:sz w:val="28"/>
          <w:szCs w:val="28"/>
        </w:rPr>
        <w:t xml:space="preserve">obviously </w:t>
      </w:r>
      <w:r w:rsidR="00F62389" w:rsidRPr="00554C9D">
        <w:rPr>
          <w:rFonts w:ascii="Times New Roman" w:hAnsi="Times New Roman" w:cs="Times New Roman"/>
          <w:sz w:val="28"/>
          <w:szCs w:val="28"/>
        </w:rPr>
        <w:t>sig</w:t>
      </w:r>
      <w:r w:rsidR="009E126F" w:rsidRPr="00554C9D">
        <w:rPr>
          <w:rFonts w:ascii="Times New Roman" w:hAnsi="Times New Roman" w:cs="Times New Roman"/>
          <w:sz w:val="28"/>
          <w:szCs w:val="28"/>
        </w:rPr>
        <w:t xml:space="preserve">nificant and </w:t>
      </w:r>
      <w:r w:rsidR="003255D1" w:rsidRPr="00554C9D">
        <w:rPr>
          <w:rFonts w:ascii="Times New Roman" w:hAnsi="Times New Roman" w:cs="Times New Roman"/>
          <w:sz w:val="28"/>
          <w:szCs w:val="28"/>
        </w:rPr>
        <w:t xml:space="preserve">it is reasonable to conclude </w:t>
      </w:r>
      <w:r w:rsidR="00D4734F" w:rsidRPr="00554C9D">
        <w:rPr>
          <w:rFonts w:ascii="Times New Roman" w:hAnsi="Times New Roman" w:cs="Times New Roman"/>
          <w:sz w:val="28"/>
          <w:szCs w:val="28"/>
        </w:rPr>
        <w:t>that it</w:t>
      </w:r>
      <w:r w:rsidR="003255D1" w:rsidRPr="00554C9D">
        <w:rPr>
          <w:rFonts w:ascii="Times New Roman" w:hAnsi="Times New Roman" w:cs="Times New Roman"/>
          <w:sz w:val="28"/>
          <w:szCs w:val="28"/>
        </w:rPr>
        <w:t xml:space="preserve"> is because </w:t>
      </w:r>
      <w:r w:rsidR="00963202" w:rsidRPr="00554C9D">
        <w:rPr>
          <w:rFonts w:ascii="Times New Roman" w:hAnsi="Times New Roman" w:cs="Times New Roman"/>
          <w:sz w:val="28"/>
          <w:szCs w:val="28"/>
        </w:rPr>
        <w:t xml:space="preserve">AFC </w:t>
      </w:r>
      <w:r w:rsidR="00D4734F" w:rsidRPr="00554C9D">
        <w:rPr>
          <w:rFonts w:ascii="Times New Roman" w:hAnsi="Times New Roman" w:cs="Times New Roman"/>
          <w:sz w:val="28"/>
          <w:szCs w:val="28"/>
        </w:rPr>
        <w:t xml:space="preserve">asked </w:t>
      </w:r>
      <w:r w:rsidR="009B610C">
        <w:rPr>
          <w:rFonts w:ascii="Times New Roman" w:hAnsi="Times New Roman" w:cs="Times New Roman"/>
          <w:sz w:val="28"/>
          <w:szCs w:val="28"/>
        </w:rPr>
        <w:t>Mr. Holubec for far more limited</w:t>
      </w:r>
      <w:r w:rsidR="00D4734F" w:rsidRPr="00554C9D">
        <w:rPr>
          <w:rFonts w:ascii="Times New Roman" w:hAnsi="Times New Roman" w:cs="Times New Roman"/>
          <w:sz w:val="28"/>
          <w:szCs w:val="28"/>
        </w:rPr>
        <w:t xml:space="preserve"> advice</w:t>
      </w:r>
      <w:r w:rsidR="00963202" w:rsidRPr="00554C9D">
        <w:rPr>
          <w:rFonts w:ascii="Times New Roman" w:hAnsi="Times New Roman" w:cs="Times New Roman"/>
          <w:sz w:val="28"/>
          <w:szCs w:val="28"/>
        </w:rPr>
        <w:t>.</w:t>
      </w:r>
    </w:p>
    <w:p w:rsidR="0075554D" w:rsidRPr="0075554D" w:rsidRDefault="0075554D" w:rsidP="0075554D">
      <w:pPr>
        <w:pStyle w:val="Paragraphedeliste"/>
        <w:rPr>
          <w:rFonts w:ascii="Times New Roman" w:hAnsi="Times New Roman" w:cs="Times New Roman"/>
          <w:sz w:val="28"/>
          <w:szCs w:val="28"/>
        </w:rPr>
      </w:pPr>
    </w:p>
    <w:p w:rsidR="00A96BF3" w:rsidRDefault="001803EB" w:rsidP="00C76722">
      <w:pPr>
        <w:pStyle w:val="Paragraphedeliste"/>
        <w:numPr>
          <w:ilvl w:val="0"/>
          <w:numId w:val="10"/>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The Plaintiff has no evidence about which parties relied on Mr. Holubec’s report and to what extent.  In my view, it can be assumed that</w:t>
      </w:r>
      <w:r w:rsidR="00A96BF3">
        <w:rPr>
          <w:rFonts w:ascii="Times New Roman" w:hAnsi="Times New Roman" w:cs="Times New Roman"/>
          <w:sz w:val="28"/>
          <w:szCs w:val="28"/>
        </w:rPr>
        <w:t xml:space="preserve"> no reliance was placed on it.  Alternatively, relying on the Mr. Holubec’s report as evidence of final design approval would not have been reasonable. </w:t>
      </w:r>
    </w:p>
    <w:p w:rsidR="00A96BF3" w:rsidRPr="00A96BF3" w:rsidRDefault="00A96BF3" w:rsidP="00A96BF3">
      <w:pPr>
        <w:pStyle w:val="Paragraphedeliste"/>
        <w:rPr>
          <w:rFonts w:ascii="Times New Roman" w:hAnsi="Times New Roman" w:cs="Times New Roman"/>
          <w:sz w:val="28"/>
          <w:szCs w:val="28"/>
        </w:rPr>
      </w:pPr>
    </w:p>
    <w:p w:rsidR="0075554D" w:rsidRPr="00A96BF3" w:rsidRDefault="001803EB" w:rsidP="00A96BF3">
      <w:pPr>
        <w:pStyle w:val="Paragraphedeliste"/>
        <w:numPr>
          <w:ilvl w:val="0"/>
          <w:numId w:val="10"/>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Construction started August 23, 2005.  AFC retained IHC on or about August 28.  On August 29 Mr. Barnes of AMEC indicated to PTA that the “plan” did not provide information on drainage. Mr. Holubec’s report was produced S</w:t>
      </w:r>
      <w:r w:rsidR="00A96BF3">
        <w:rPr>
          <w:rFonts w:ascii="Times New Roman" w:hAnsi="Times New Roman" w:cs="Times New Roman"/>
          <w:sz w:val="28"/>
          <w:szCs w:val="28"/>
        </w:rPr>
        <w:t xml:space="preserve">eptember 8. As noted, it is highly qualified and the proposals for swales and drains are clearly not final. </w:t>
      </w:r>
      <w:r>
        <w:rPr>
          <w:rFonts w:ascii="Times New Roman" w:hAnsi="Times New Roman" w:cs="Times New Roman"/>
          <w:sz w:val="28"/>
          <w:szCs w:val="28"/>
        </w:rPr>
        <w:t xml:space="preserve"> It is uncertain when PTA received </w:t>
      </w:r>
      <w:r w:rsidR="00A96BF3">
        <w:rPr>
          <w:rFonts w:ascii="Times New Roman" w:hAnsi="Times New Roman" w:cs="Times New Roman"/>
          <w:sz w:val="28"/>
          <w:szCs w:val="28"/>
        </w:rPr>
        <w:t xml:space="preserve">the report, but it </w:t>
      </w:r>
      <w:r>
        <w:rPr>
          <w:rFonts w:ascii="Times New Roman" w:hAnsi="Times New Roman" w:cs="Times New Roman"/>
          <w:sz w:val="28"/>
          <w:szCs w:val="28"/>
        </w:rPr>
        <w:t xml:space="preserve">was not shared with the Plaintiff and AMEC until September 21, 2005, nearly a month after construction had started.  </w:t>
      </w:r>
    </w:p>
    <w:p w:rsidR="00802415" w:rsidRPr="003C44B4" w:rsidRDefault="00802415" w:rsidP="003C44B4">
      <w:pPr>
        <w:spacing w:after="0" w:line="240" w:lineRule="auto"/>
        <w:rPr>
          <w:rFonts w:ascii="Times New Roman" w:hAnsi="Times New Roman" w:cs="Times New Roman"/>
          <w:sz w:val="28"/>
          <w:szCs w:val="28"/>
        </w:rPr>
      </w:pPr>
    </w:p>
    <w:p w:rsidR="00F9606F" w:rsidRDefault="00EB7C74" w:rsidP="00C76722">
      <w:pPr>
        <w:pStyle w:val="Paragraphedeliste"/>
        <w:numPr>
          <w:ilvl w:val="0"/>
          <w:numId w:val="10"/>
        </w:numPr>
        <w:spacing w:after="0" w:line="240" w:lineRule="auto"/>
        <w:contextualSpacing w:val="0"/>
        <w:jc w:val="both"/>
        <w:rPr>
          <w:rFonts w:ascii="Times New Roman" w:hAnsi="Times New Roman" w:cs="Times New Roman"/>
          <w:sz w:val="28"/>
          <w:szCs w:val="28"/>
        </w:rPr>
      </w:pPr>
      <w:r w:rsidRPr="00554C9D">
        <w:rPr>
          <w:rFonts w:ascii="Times New Roman" w:hAnsi="Times New Roman" w:cs="Times New Roman"/>
          <w:sz w:val="28"/>
          <w:szCs w:val="28"/>
        </w:rPr>
        <w:t xml:space="preserve">As noted, Mr. Holubec’s evidence is not contradicted. </w:t>
      </w:r>
      <w:r w:rsidR="0046285F">
        <w:rPr>
          <w:rFonts w:ascii="Times New Roman" w:hAnsi="Times New Roman" w:cs="Times New Roman"/>
          <w:sz w:val="28"/>
          <w:szCs w:val="28"/>
        </w:rPr>
        <w:t xml:space="preserve"> </w:t>
      </w:r>
      <w:r w:rsidRPr="00554C9D">
        <w:rPr>
          <w:rFonts w:ascii="Times New Roman" w:hAnsi="Times New Roman" w:cs="Times New Roman"/>
          <w:sz w:val="28"/>
          <w:szCs w:val="28"/>
        </w:rPr>
        <w:t xml:space="preserve">In fact, </w:t>
      </w:r>
      <w:r w:rsidR="00041F17" w:rsidRPr="00554C9D">
        <w:rPr>
          <w:rFonts w:ascii="Times New Roman" w:hAnsi="Times New Roman" w:cs="Times New Roman"/>
          <w:sz w:val="28"/>
          <w:szCs w:val="28"/>
        </w:rPr>
        <w:t xml:space="preserve">Mr. Burns stated during cross-examination that </w:t>
      </w:r>
      <w:r w:rsidR="00861033" w:rsidRPr="00554C9D">
        <w:rPr>
          <w:rFonts w:ascii="Times New Roman" w:hAnsi="Times New Roman" w:cs="Times New Roman"/>
          <w:sz w:val="28"/>
          <w:szCs w:val="28"/>
        </w:rPr>
        <w:t xml:space="preserve">the Plaintiff has no evidence about </w:t>
      </w:r>
      <w:r w:rsidR="00041F17" w:rsidRPr="00554C9D">
        <w:rPr>
          <w:rFonts w:ascii="Times New Roman" w:hAnsi="Times New Roman" w:cs="Times New Roman"/>
          <w:sz w:val="28"/>
          <w:szCs w:val="28"/>
        </w:rPr>
        <w:t>the instructions AFC provided</w:t>
      </w:r>
      <w:r w:rsidRPr="00554C9D">
        <w:rPr>
          <w:rFonts w:ascii="Times New Roman" w:hAnsi="Times New Roman" w:cs="Times New Roman"/>
          <w:sz w:val="28"/>
          <w:szCs w:val="28"/>
        </w:rPr>
        <w:t xml:space="preserve"> to Mr. Holubec</w:t>
      </w:r>
      <w:r w:rsidR="00AD60B5" w:rsidRPr="00554C9D">
        <w:rPr>
          <w:rFonts w:ascii="Times New Roman" w:hAnsi="Times New Roman" w:cs="Times New Roman"/>
          <w:sz w:val="28"/>
          <w:szCs w:val="28"/>
        </w:rPr>
        <w:t xml:space="preserve">.  </w:t>
      </w:r>
      <w:r w:rsidRPr="00554C9D">
        <w:rPr>
          <w:rFonts w:ascii="Times New Roman" w:hAnsi="Times New Roman" w:cs="Times New Roman"/>
          <w:sz w:val="28"/>
          <w:szCs w:val="28"/>
        </w:rPr>
        <w:t>In fairness, it may have been represented to the Plaintiff by others involved in the project that Mr. Holubec was asked to – and did – certify the final design.  This does not, however, change the fact that the Plaintiff can offer no evidence to reasonably support</w:t>
      </w:r>
      <w:r w:rsidR="00AD60B5" w:rsidRPr="00554C9D">
        <w:rPr>
          <w:rFonts w:ascii="Times New Roman" w:hAnsi="Times New Roman" w:cs="Times New Roman"/>
          <w:sz w:val="28"/>
          <w:szCs w:val="28"/>
        </w:rPr>
        <w:t xml:space="preserve"> that conclusion.</w:t>
      </w:r>
    </w:p>
    <w:p w:rsidR="0046285F" w:rsidRPr="00554C9D" w:rsidRDefault="0046285F" w:rsidP="00C76722">
      <w:pPr>
        <w:pStyle w:val="Paragraphedeliste"/>
        <w:spacing w:after="0" w:line="240" w:lineRule="auto"/>
        <w:ind w:left="0"/>
        <w:contextualSpacing w:val="0"/>
        <w:jc w:val="both"/>
        <w:rPr>
          <w:rFonts w:ascii="Times New Roman" w:hAnsi="Times New Roman" w:cs="Times New Roman"/>
          <w:sz w:val="28"/>
          <w:szCs w:val="28"/>
        </w:rPr>
      </w:pPr>
    </w:p>
    <w:p w:rsidR="00DB3CD6" w:rsidRDefault="00F9606F" w:rsidP="00C76722">
      <w:pPr>
        <w:pStyle w:val="Paragraphedeliste"/>
        <w:numPr>
          <w:ilvl w:val="0"/>
          <w:numId w:val="10"/>
        </w:numPr>
        <w:spacing w:after="0" w:line="240" w:lineRule="auto"/>
        <w:contextualSpacing w:val="0"/>
        <w:jc w:val="both"/>
        <w:rPr>
          <w:rFonts w:ascii="Times New Roman" w:hAnsi="Times New Roman" w:cs="Times New Roman"/>
          <w:sz w:val="28"/>
          <w:szCs w:val="28"/>
        </w:rPr>
      </w:pPr>
      <w:r w:rsidRPr="00554C9D">
        <w:rPr>
          <w:rFonts w:ascii="Times New Roman" w:hAnsi="Times New Roman" w:cs="Times New Roman"/>
          <w:sz w:val="28"/>
          <w:szCs w:val="28"/>
        </w:rPr>
        <w:t xml:space="preserve">That the Plaintiff has not yet conducted examinations for discovery of a number of other parties, including AFC, </w:t>
      </w:r>
      <w:r w:rsidR="00AA60CD" w:rsidRPr="00554C9D">
        <w:rPr>
          <w:rFonts w:ascii="Times New Roman" w:hAnsi="Times New Roman" w:cs="Times New Roman"/>
          <w:sz w:val="28"/>
          <w:szCs w:val="28"/>
        </w:rPr>
        <w:t xml:space="preserve">is not a reason </w:t>
      </w:r>
      <w:r w:rsidR="003255D1" w:rsidRPr="00554C9D">
        <w:rPr>
          <w:rFonts w:ascii="Times New Roman" w:hAnsi="Times New Roman" w:cs="Times New Roman"/>
          <w:sz w:val="28"/>
          <w:szCs w:val="28"/>
        </w:rPr>
        <w:t xml:space="preserve">to deny summary judgment and force Mr. Holubec and </w:t>
      </w:r>
      <w:r w:rsidR="009B418C">
        <w:rPr>
          <w:rFonts w:ascii="Times New Roman" w:hAnsi="Times New Roman" w:cs="Times New Roman"/>
          <w:sz w:val="28"/>
          <w:szCs w:val="28"/>
        </w:rPr>
        <w:t>IHC</w:t>
      </w:r>
      <w:r w:rsidR="003255D1" w:rsidRPr="00554C9D">
        <w:rPr>
          <w:rFonts w:ascii="Times New Roman" w:hAnsi="Times New Roman" w:cs="Times New Roman"/>
          <w:sz w:val="28"/>
          <w:szCs w:val="28"/>
        </w:rPr>
        <w:t xml:space="preserve"> to continue to participate in the </w:t>
      </w:r>
      <w:r w:rsidR="00FC105A" w:rsidRPr="00554C9D">
        <w:rPr>
          <w:rFonts w:ascii="Times New Roman" w:hAnsi="Times New Roman" w:cs="Times New Roman"/>
          <w:sz w:val="28"/>
          <w:szCs w:val="28"/>
        </w:rPr>
        <w:t>action</w:t>
      </w:r>
      <w:r w:rsidR="003255D1" w:rsidRPr="00554C9D">
        <w:rPr>
          <w:rFonts w:ascii="Times New Roman" w:hAnsi="Times New Roman" w:cs="Times New Roman"/>
          <w:sz w:val="28"/>
          <w:szCs w:val="28"/>
        </w:rPr>
        <w:t>.</w:t>
      </w:r>
    </w:p>
    <w:p w:rsidR="0046285F" w:rsidRPr="0046285F" w:rsidRDefault="0046285F" w:rsidP="00C76722">
      <w:pPr>
        <w:pStyle w:val="Paragraphedeliste"/>
        <w:spacing w:after="0" w:line="240" w:lineRule="auto"/>
        <w:rPr>
          <w:rFonts w:ascii="Times New Roman" w:hAnsi="Times New Roman" w:cs="Times New Roman"/>
          <w:sz w:val="28"/>
          <w:szCs w:val="28"/>
        </w:rPr>
      </w:pPr>
    </w:p>
    <w:p w:rsidR="00544BBF" w:rsidRDefault="005F2F71" w:rsidP="00C76722">
      <w:pPr>
        <w:pStyle w:val="Paragraphedeliste"/>
        <w:numPr>
          <w:ilvl w:val="0"/>
          <w:numId w:val="10"/>
        </w:numPr>
        <w:spacing w:after="0" w:line="240" w:lineRule="auto"/>
        <w:contextualSpacing w:val="0"/>
        <w:jc w:val="both"/>
        <w:rPr>
          <w:rFonts w:ascii="Times New Roman" w:hAnsi="Times New Roman" w:cs="Times New Roman"/>
          <w:sz w:val="28"/>
          <w:szCs w:val="28"/>
        </w:rPr>
      </w:pPr>
      <w:r w:rsidRPr="00554C9D">
        <w:rPr>
          <w:rFonts w:ascii="Times New Roman" w:hAnsi="Times New Roman" w:cs="Times New Roman"/>
          <w:sz w:val="28"/>
          <w:szCs w:val="28"/>
        </w:rPr>
        <w:t xml:space="preserve">This suit was filed on April 9, 2014. </w:t>
      </w:r>
      <w:r w:rsidR="0046285F">
        <w:rPr>
          <w:rFonts w:ascii="Times New Roman" w:hAnsi="Times New Roman" w:cs="Times New Roman"/>
          <w:sz w:val="28"/>
          <w:szCs w:val="28"/>
        </w:rPr>
        <w:t xml:space="preserve"> </w:t>
      </w:r>
      <w:r w:rsidRPr="00554C9D">
        <w:rPr>
          <w:rFonts w:ascii="Times New Roman" w:hAnsi="Times New Roman" w:cs="Times New Roman"/>
          <w:sz w:val="28"/>
          <w:szCs w:val="28"/>
        </w:rPr>
        <w:t xml:space="preserve">AFC filed a defence on September 30, 2015 and a Statement as to Documents on January 16, 2017. </w:t>
      </w:r>
      <w:r w:rsidR="00544BBF" w:rsidRPr="00554C9D">
        <w:rPr>
          <w:rFonts w:ascii="Times New Roman" w:hAnsi="Times New Roman" w:cs="Times New Roman"/>
          <w:sz w:val="28"/>
          <w:szCs w:val="28"/>
        </w:rPr>
        <w:t xml:space="preserve"> </w:t>
      </w:r>
      <w:r w:rsidRPr="00554C9D">
        <w:rPr>
          <w:rFonts w:ascii="Times New Roman" w:hAnsi="Times New Roman" w:cs="Times New Roman"/>
          <w:sz w:val="28"/>
          <w:szCs w:val="28"/>
        </w:rPr>
        <w:t xml:space="preserve">This application was filed in April of 2017 and scheduled for hearing the following September. </w:t>
      </w:r>
      <w:r w:rsidR="0046285F">
        <w:rPr>
          <w:rFonts w:ascii="Times New Roman" w:hAnsi="Times New Roman" w:cs="Times New Roman"/>
          <w:sz w:val="28"/>
          <w:szCs w:val="28"/>
        </w:rPr>
        <w:t xml:space="preserve"> </w:t>
      </w:r>
      <w:r w:rsidRPr="00554C9D">
        <w:rPr>
          <w:rFonts w:ascii="Times New Roman" w:hAnsi="Times New Roman" w:cs="Times New Roman"/>
          <w:sz w:val="28"/>
          <w:szCs w:val="28"/>
        </w:rPr>
        <w:t>I appreciate that civil litigation can move slowly, particularly where</w:t>
      </w:r>
      <w:r w:rsidR="00FC105A" w:rsidRPr="00554C9D">
        <w:rPr>
          <w:rFonts w:ascii="Times New Roman" w:hAnsi="Times New Roman" w:cs="Times New Roman"/>
          <w:sz w:val="28"/>
          <w:szCs w:val="28"/>
        </w:rPr>
        <w:t>, as here,</w:t>
      </w:r>
      <w:r w:rsidRPr="00554C9D">
        <w:rPr>
          <w:rFonts w:ascii="Times New Roman" w:hAnsi="Times New Roman" w:cs="Times New Roman"/>
          <w:sz w:val="28"/>
          <w:szCs w:val="28"/>
        </w:rPr>
        <w:t xml:space="preserve"> there are multiple parties and </w:t>
      </w:r>
      <w:r w:rsidR="00544BBF" w:rsidRPr="00554C9D">
        <w:rPr>
          <w:rFonts w:ascii="Times New Roman" w:hAnsi="Times New Roman" w:cs="Times New Roman"/>
          <w:sz w:val="28"/>
          <w:szCs w:val="28"/>
        </w:rPr>
        <w:t xml:space="preserve">highly </w:t>
      </w:r>
      <w:r w:rsidRPr="00554C9D">
        <w:rPr>
          <w:rFonts w:ascii="Times New Roman" w:hAnsi="Times New Roman" w:cs="Times New Roman"/>
          <w:sz w:val="28"/>
          <w:szCs w:val="28"/>
        </w:rPr>
        <w:t xml:space="preserve">technical </w:t>
      </w:r>
      <w:r w:rsidR="00544BBF" w:rsidRPr="00554C9D">
        <w:rPr>
          <w:rFonts w:ascii="Times New Roman" w:hAnsi="Times New Roman" w:cs="Times New Roman"/>
          <w:sz w:val="28"/>
          <w:szCs w:val="28"/>
        </w:rPr>
        <w:t>issues</w:t>
      </w:r>
      <w:r w:rsidRPr="00554C9D">
        <w:rPr>
          <w:rFonts w:ascii="Times New Roman" w:hAnsi="Times New Roman" w:cs="Times New Roman"/>
          <w:sz w:val="28"/>
          <w:szCs w:val="28"/>
        </w:rPr>
        <w:t xml:space="preserve">; however, the Plaintiff </w:t>
      </w:r>
      <w:r w:rsidR="00544BBF" w:rsidRPr="00554C9D">
        <w:rPr>
          <w:rFonts w:ascii="Times New Roman" w:hAnsi="Times New Roman" w:cs="Times New Roman"/>
          <w:sz w:val="28"/>
          <w:szCs w:val="28"/>
        </w:rPr>
        <w:t xml:space="preserve">is </w:t>
      </w:r>
      <w:r w:rsidRPr="00554C9D">
        <w:rPr>
          <w:rFonts w:ascii="Times New Roman" w:hAnsi="Times New Roman" w:cs="Times New Roman"/>
          <w:sz w:val="28"/>
          <w:szCs w:val="28"/>
        </w:rPr>
        <w:t>responding to a summary judgment application and it i</w:t>
      </w:r>
      <w:bookmarkStart w:id="2" w:name="_GoBack"/>
      <w:bookmarkEnd w:id="2"/>
      <w:r w:rsidRPr="00554C9D">
        <w:rPr>
          <w:rFonts w:ascii="Times New Roman" w:hAnsi="Times New Roman" w:cs="Times New Roman"/>
          <w:sz w:val="28"/>
          <w:szCs w:val="28"/>
        </w:rPr>
        <w:t xml:space="preserve">s thus required </w:t>
      </w:r>
      <w:r w:rsidR="00544BBF" w:rsidRPr="00554C9D">
        <w:rPr>
          <w:rFonts w:ascii="Times New Roman" w:hAnsi="Times New Roman" w:cs="Times New Roman"/>
          <w:sz w:val="28"/>
          <w:szCs w:val="28"/>
        </w:rPr>
        <w:t>“</w:t>
      </w:r>
      <w:r w:rsidRPr="00554C9D">
        <w:rPr>
          <w:rFonts w:ascii="Times New Roman" w:hAnsi="Times New Roman" w:cs="Times New Roman"/>
          <w:sz w:val="28"/>
          <w:szCs w:val="28"/>
        </w:rPr>
        <w:t>to put its best foot forward</w:t>
      </w:r>
      <w:r w:rsidR="00544BBF" w:rsidRPr="00554C9D">
        <w:rPr>
          <w:rFonts w:ascii="Times New Roman" w:hAnsi="Times New Roman" w:cs="Times New Roman"/>
          <w:sz w:val="28"/>
          <w:szCs w:val="28"/>
        </w:rPr>
        <w:t>”</w:t>
      </w:r>
      <w:r w:rsidRPr="00554C9D">
        <w:rPr>
          <w:rFonts w:ascii="Times New Roman" w:hAnsi="Times New Roman" w:cs="Times New Roman"/>
          <w:sz w:val="28"/>
          <w:szCs w:val="28"/>
        </w:rPr>
        <w:t xml:space="preserve">. </w:t>
      </w:r>
      <w:r w:rsidR="00681E7E" w:rsidRPr="00554C9D">
        <w:rPr>
          <w:rFonts w:ascii="Times New Roman" w:hAnsi="Times New Roman" w:cs="Times New Roman"/>
          <w:i/>
          <w:iCs/>
          <w:color w:val="000000"/>
          <w:sz w:val="28"/>
          <w:szCs w:val="28"/>
          <w:shd w:val="clear" w:color="auto" w:fill="FFFFFF"/>
        </w:rPr>
        <w:t>Arctic Environmental v Northern Mgmt. &amp; Komaromi et al</w:t>
      </w:r>
      <w:r w:rsidR="00681E7E" w:rsidRPr="00554C9D">
        <w:rPr>
          <w:rFonts w:ascii="Times New Roman" w:hAnsi="Times New Roman" w:cs="Times New Roman"/>
          <w:color w:val="000000"/>
          <w:sz w:val="28"/>
          <w:szCs w:val="28"/>
          <w:shd w:val="clear" w:color="auto" w:fill="FFFFFF"/>
        </w:rPr>
        <w:t>,</w:t>
      </w:r>
      <w:r w:rsidR="0046285F">
        <w:rPr>
          <w:rFonts w:ascii="Times New Roman" w:hAnsi="Times New Roman" w:cs="Times New Roman"/>
          <w:color w:val="000000"/>
          <w:sz w:val="28"/>
          <w:szCs w:val="28"/>
          <w:shd w:val="clear" w:color="auto" w:fill="FFFFFF"/>
        </w:rPr>
        <w:t xml:space="preserve"> </w:t>
      </w:r>
      <w:hyperlink r:id="rId10" w:history="1">
        <w:r w:rsidR="00681E7E" w:rsidRPr="00A96BF3">
          <w:rPr>
            <w:rStyle w:val="reflex3-alt"/>
            <w:rFonts w:ascii="Times New Roman" w:hAnsi="Times New Roman" w:cs="Times New Roman"/>
            <w:color w:val="000000" w:themeColor="text1"/>
            <w:sz w:val="28"/>
            <w:szCs w:val="28"/>
            <w:shd w:val="clear" w:color="auto" w:fill="FFFFFF"/>
          </w:rPr>
          <w:t>2000 NWTSC 53</w:t>
        </w:r>
        <w:r w:rsidR="00681E7E" w:rsidRPr="00A96BF3">
          <w:rPr>
            <w:rStyle w:val="Lienhypertexte"/>
            <w:rFonts w:ascii="Times New Roman" w:hAnsi="Times New Roman" w:cs="Times New Roman"/>
            <w:color w:val="000000" w:themeColor="text1"/>
            <w:sz w:val="28"/>
            <w:szCs w:val="28"/>
            <w:u w:val="none"/>
            <w:shd w:val="clear" w:color="auto" w:fill="FFFFFF"/>
          </w:rPr>
          <w:t> (CanLII)</w:t>
        </w:r>
      </w:hyperlink>
      <w:r w:rsidR="00D943A7">
        <w:rPr>
          <w:rStyle w:val="reflex3-block"/>
          <w:rFonts w:ascii="Times New Roman" w:hAnsi="Times New Roman" w:cs="Times New Roman"/>
          <w:color w:val="000000" w:themeColor="text1"/>
          <w:sz w:val="28"/>
          <w:szCs w:val="28"/>
          <w:shd w:val="clear" w:color="auto" w:fill="FFFFFF"/>
        </w:rPr>
        <w:t xml:space="preserve"> </w:t>
      </w:r>
      <w:r w:rsidR="00681E7E" w:rsidRPr="00554C9D">
        <w:rPr>
          <w:rStyle w:val="reflex3-block"/>
          <w:rFonts w:ascii="Times New Roman" w:hAnsi="Times New Roman" w:cs="Times New Roman"/>
          <w:color w:val="000000" w:themeColor="text1"/>
          <w:sz w:val="28"/>
          <w:szCs w:val="28"/>
          <w:shd w:val="clear" w:color="auto" w:fill="FFFFFF"/>
        </w:rPr>
        <w:t xml:space="preserve">at para 23. </w:t>
      </w:r>
      <w:r w:rsidR="0046285F">
        <w:rPr>
          <w:rStyle w:val="reflex3-block"/>
          <w:rFonts w:ascii="Times New Roman" w:hAnsi="Times New Roman" w:cs="Times New Roman"/>
          <w:color w:val="000000" w:themeColor="text1"/>
          <w:sz w:val="28"/>
          <w:szCs w:val="28"/>
          <w:shd w:val="clear" w:color="auto" w:fill="FFFFFF"/>
        </w:rPr>
        <w:t xml:space="preserve"> </w:t>
      </w:r>
      <w:r w:rsidR="00544BBF" w:rsidRPr="00554C9D">
        <w:rPr>
          <w:rFonts w:ascii="Times New Roman" w:hAnsi="Times New Roman" w:cs="Times New Roman"/>
          <w:sz w:val="28"/>
          <w:szCs w:val="28"/>
        </w:rPr>
        <w:t xml:space="preserve">It is not enough for the Plaintiff to simply state that the litigation has not progressed or that there may be a better </w:t>
      </w:r>
      <w:r w:rsidR="003255D1" w:rsidRPr="00554C9D">
        <w:rPr>
          <w:rFonts w:ascii="Times New Roman" w:hAnsi="Times New Roman" w:cs="Times New Roman"/>
          <w:sz w:val="28"/>
          <w:szCs w:val="28"/>
        </w:rPr>
        <w:t xml:space="preserve">evidentiary </w:t>
      </w:r>
      <w:r w:rsidR="00544BBF" w:rsidRPr="00554C9D">
        <w:rPr>
          <w:rFonts w:ascii="Times New Roman" w:hAnsi="Times New Roman" w:cs="Times New Roman"/>
          <w:sz w:val="28"/>
          <w:szCs w:val="28"/>
        </w:rPr>
        <w:t xml:space="preserve">record sometime in the future. </w:t>
      </w:r>
    </w:p>
    <w:p w:rsidR="0046285F" w:rsidRPr="0046285F" w:rsidRDefault="0046285F" w:rsidP="00C76722">
      <w:pPr>
        <w:pStyle w:val="Paragraphedeliste"/>
        <w:spacing w:after="0" w:line="240" w:lineRule="auto"/>
        <w:rPr>
          <w:rFonts w:ascii="Times New Roman" w:hAnsi="Times New Roman" w:cs="Times New Roman"/>
          <w:sz w:val="28"/>
          <w:szCs w:val="28"/>
        </w:rPr>
      </w:pPr>
    </w:p>
    <w:p w:rsidR="00F9606F" w:rsidRPr="0046285F" w:rsidRDefault="00876E87" w:rsidP="00C76722">
      <w:pPr>
        <w:pStyle w:val="Paragraphedeliste"/>
        <w:numPr>
          <w:ilvl w:val="0"/>
          <w:numId w:val="10"/>
        </w:numPr>
        <w:spacing w:after="0" w:line="240" w:lineRule="auto"/>
        <w:contextualSpacing w:val="0"/>
        <w:jc w:val="both"/>
        <w:rPr>
          <w:rFonts w:ascii="Times New Roman" w:hAnsi="Times New Roman" w:cs="Times New Roman"/>
          <w:sz w:val="28"/>
          <w:szCs w:val="28"/>
        </w:rPr>
      </w:pPr>
      <w:r w:rsidRPr="00554C9D">
        <w:rPr>
          <w:rFonts w:ascii="Times New Roman" w:hAnsi="Times New Roman" w:cs="Times New Roman"/>
          <w:sz w:val="28"/>
          <w:szCs w:val="28"/>
        </w:rPr>
        <w:t xml:space="preserve">On this issue I agree entirely with the comments of </w:t>
      </w:r>
      <w:r w:rsidR="00816A2F" w:rsidRPr="00554C9D">
        <w:rPr>
          <w:rFonts w:ascii="Times New Roman" w:hAnsi="Times New Roman" w:cs="Times New Roman"/>
          <w:sz w:val="28"/>
          <w:szCs w:val="28"/>
        </w:rPr>
        <w:t xml:space="preserve">Master Schulz in </w:t>
      </w:r>
      <w:r w:rsidR="00816A2F" w:rsidRPr="00554C9D">
        <w:rPr>
          <w:rFonts w:ascii="Times New Roman" w:hAnsi="Times New Roman" w:cs="Times New Roman"/>
          <w:bCs/>
          <w:i/>
          <w:color w:val="000000"/>
          <w:sz w:val="28"/>
          <w:szCs w:val="28"/>
          <w:shd w:val="clear" w:color="auto" w:fill="FFFFFF"/>
        </w:rPr>
        <w:t>Nixon v Gruschynski</w:t>
      </w:r>
      <w:r w:rsidR="00816A2F" w:rsidRPr="00554C9D">
        <w:rPr>
          <w:rFonts w:ascii="Times New Roman" w:hAnsi="Times New Roman" w:cs="Times New Roman"/>
          <w:bCs/>
          <w:color w:val="000000"/>
          <w:sz w:val="28"/>
          <w:szCs w:val="28"/>
          <w:shd w:val="clear" w:color="auto" w:fill="FFFFFF"/>
        </w:rPr>
        <w:t>, 2017 ABQB 135:</w:t>
      </w:r>
    </w:p>
    <w:p w:rsidR="0046285F" w:rsidRPr="0046285F" w:rsidRDefault="0046285F" w:rsidP="00C76722">
      <w:pPr>
        <w:pStyle w:val="Paragraphedeliste"/>
        <w:spacing w:after="0" w:line="240" w:lineRule="auto"/>
        <w:rPr>
          <w:rFonts w:ascii="Times New Roman" w:hAnsi="Times New Roman" w:cs="Times New Roman"/>
          <w:sz w:val="28"/>
          <w:szCs w:val="28"/>
        </w:rPr>
      </w:pPr>
    </w:p>
    <w:p w:rsidR="00AA60CD" w:rsidRDefault="00816A2F" w:rsidP="00C76722">
      <w:pPr>
        <w:pStyle w:val="felskynumbering12"/>
        <w:shd w:val="clear" w:color="auto" w:fill="FFFFFF"/>
        <w:spacing w:before="0" w:beforeAutospacing="0" w:after="0" w:afterAutospacing="0"/>
        <w:ind w:left="720" w:right="720"/>
        <w:jc w:val="both"/>
        <w:rPr>
          <w:color w:val="000000"/>
        </w:rPr>
      </w:pPr>
      <w:r w:rsidRPr="0046285F">
        <w:rPr>
          <w:color w:val="000000"/>
        </w:rPr>
        <w:t>[13]</w:t>
      </w:r>
      <w:r w:rsidRPr="0046285F">
        <w:rPr>
          <w:color w:val="000000"/>
        </w:rPr>
        <w:tab/>
      </w:r>
      <w:r w:rsidR="00AA60CD" w:rsidRPr="0046285F">
        <w:rPr>
          <w:color w:val="000000"/>
        </w:rPr>
        <w:t>Counsel for Gruschynski takes the position that the evidence has not been sufficiently developed to permit a final disposition based on the record before the Court.</w:t>
      </w:r>
      <w:r w:rsidR="00D943A7">
        <w:rPr>
          <w:color w:val="000000"/>
        </w:rPr>
        <w:t xml:space="preserve"> </w:t>
      </w:r>
      <w:r w:rsidR="00AA60CD" w:rsidRPr="0046285F">
        <w:rPr>
          <w:color w:val="000000"/>
        </w:rPr>
        <w:t xml:space="preserve"> Questioning has not occurred, just an examination on the Bougie Affidavit, and accordingly it is premature to allow summary dismissal when all of the information with respect to the negligence of the Bougie Parties is in the possession of the other parties.</w:t>
      </w:r>
    </w:p>
    <w:p w:rsidR="00802415" w:rsidRPr="0046285F" w:rsidRDefault="00802415" w:rsidP="00C76722">
      <w:pPr>
        <w:pStyle w:val="felskynumbering12"/>
        <w:shd w:val="clear" w:color="auto" w:fill="FFFFFF"/>
        <w:spacing w:before="0" w:beforeAutospacing="0" w:after="0" w:afterAutospacing="0"/>
        <w:ind w:left="720" w:right="720"/>
        <w:jc w:val="both"/>
        <w:rPr>
          <w:color w:val="000000"/>
        </w:rPr>
      </w:pPr>
    </w:p>
    <w:p w:rsidR="003553A2" w:rsidRPr="006F67C9" w:rsidRDefault="00816A2F" w:rsidP="00C76722">
      <w:pPr>
        <w:pStyle w:val="Paragraphedeliste"/>
        <w:spacing w:after="0" w:line="240" w:lineRule="auto"/>
        <w:ind w:right="720"/>
        <w:jc w:val="both"/>
        <w:rPr>
          <w:rFonts w:ascii="Times New Roman" w:hAnsi="Times New Roman" w:cs="Times New Roman"/>
          <w:color w:val="000000"/>
          <w:sz w:val="24"/>
          <w:szCs w:val="24"/>
        </w:rPr>
      </w:pPr>
      <w:r w:rsidRPr="006F67C9">
        <w:rPr>
          <w:rFonts w:ascii="Times New Roman" w:hAnsi="Times New Roman" w:cs="Times New Roman"/>
          <w:sz w:val="24"/>
          <w:szCs w:val="24"/>
        </w:rPr>
        <w:t>[14]</w:t>
      </w:r>
      <w:r w:rsidRPr="006F67C9">
        <w:rPr>
          <w:rFonts w:ascii="Times New Roman" w:hAnsi="Times New Roman" w:cs="Times New Roman"/>
          <w:sz w:val="24"/>
          <w:szCs w:val="24"/>
        </w:rPr>
        <w:tab/>
      </w:r>
      <w:r w:rsidR="00AA60CD" w:rsidRPr="006F67C9">
        <w:rPr>
          <w:rFonts w:ascii="Times New Roman" w:hAnsi="Times New Roman" w:cs="Times New Roman"/>
          <w:color w:val="000000"/>
          <w:sz w:val="24"/>
          <w:szCs w:val="24"/>
        </w:rPr>
        <w:t>This argument is contrary to the position taken by the Court in</w:t>
      </w:r>
      <w:r w:rsidR="00D943A7">
        <w:rPr>
          <w:rFonts w:ascii="Times New Roman" w:hAnsi="Times New Roman" w:cs="Times New Roman"/>
          <w:color w:val="000000"/>
          <w:sz w:val="24"/>
          <w:szCs w:val="24"/>
        </w:rPr>
        <w:t xml:space="preserve"> </w:t>
      </w:r>
      <w:r w:rsidR="00AA60CD" w:rsidRPr="006F67C9">
        <w:rPr>
          <w:rFonts w:ascii="Times New Roman" w:hAnsi="Times New Roman" w:cs="Times New Roman"/>
          <w:b/>
          <w:bCs/>
          <w:i/>
          <w:iCs/>
          <w:color w:val="000000"/>
          <w:sz w:val="24"/>
          <w:szCs w:val="24"/>
        </w:rPr>
        <w:t>Lameman</w:t>
      </w:r>
      <w:r w:rsidR="006F67C9">
        <w:rPr>
          <w:rFonts w:ascii="Times New Roman" w:hAnsi="Times New Roman" w:cs="Times New Roman"/>
          <w:b/>
          <w:bCs/>
          <w:i/>
          <w:iCs/>
          <w:color w:val="000000"/>
          <w:sz w:val="24"/>
          <w:szCs w:val="24"/>
        </w:rPr>
        <w:t xml:space="preserve"> </w:t>
      </w:r>
      <w:r w:rsidR="00AA60CD" w:rsidRPr="006F67C9">
        <w:rPr>
          <w:rFonts w:ascii="Times New Roman" w:hAnsi="Times New Roman" w:cs="Times New Roman"/>
          <w:color w:val="000000"/>
          <w:sz w:val="24"/>
          <w:szCs w:val="24"/>
        </w:rPr>
        <w:t>as</w:t>
      </w:r>
      <w:r w:rsidRPr="006F67C9">
        <w:rPr>
          <w:rFonts w:ascii="Times New Roman" w:hAnsi="Times New Roman" w:cs="Times New Roman"/>
          <w:color w:val="000000"/>
          <w:sz w:val="24"/>
          <w:szCs w:val="24"/>
        </w:rPr>
        <w:t xml:space="preserve"> referenced in paragraph 11 of </w:t>
      </w:r>
      <w:r w:rsidR="00AA60CD" w:rsidRPr="006F67C9">
        <w:rPr>
          <w:rFonts w:ascii="Times New Roman" w:hAnsi="Times New Roman" w:cs="Times New Roman"/>
          <w:b/>
          <w:bCs/>
          <w:i/>
          <w:iCs/>
          <w:color w:val="000000"/>
          <w:sz w:val="24"/>
          <w:szCs w:val="24"/>
        </w:rPr>
        <w:t>Ostrowercha</w:t>
      </w:r>
      <w:r w:rsidR="00AA60CD" w:rsidRPr="006F67C9">
        <w:rPr>
          <w:rFonts w:ascii="Times New Roman" w:hAnsi="Times New Roman" w:cs="Times New Roman"/>
          <w:color w:val="000000"/>
          <w:sz w:val="24"/>
          <w:szCs w:val="24"/>
        </w:rPr>
        <w:t>: a summary dismissal application is based on the evidence before the Court, not on the evidence that one party</w:t>
      </w:r>
      <w:r w:rsidR="00AA60CD" w:rsidRPr="006F67C9">
        <w:rPr>
          <w:rFonts w:ascii="Times New Roman" w:hAnsi="Times New Roman" w:cs="Times New Roman"/>
          <w:i/>
          <w:iCs/>
          <w:color w:val="000000"/>
          <w:sz w:val="24"/>
          <w:szCs w:val="24"/>
        </w:rPr>
        <w:t> hopes</w:t>
      </w:r>
      <w:r w:rsidR="00AA60CD" w:rsidRPr="006F67C9">
        <w:rPr>
          <w:rFonts w:ascii="Times New Roman" w:hAnsi="Times New Roman" w:cs="Times New Roman"/>
          <w:color w:val="000000"/>
          <w:sz w:val="24"/>
          <w:szCs w:val="24"/>
        </w:rPr>
        <w:t xml:space="preserve"> to find or discover. </w:t>
      </w:r>
      <w:r w:rsidR="006F67C9">
        <w:rPr>
          <w:rFonts w:ascii="Times New Roman" w:hAnsi="Times New Roman" w:cs="Times New Roman"/>
          <w:color w:val="000000"/>
          <w:sz w:val="24"/>
          <w:szCs w:val="24"/>
        </w:rPr>
        <w:t xml:space="preserve"> </w:t>
      </w:r>
      <w:r w:rsidR="00AA60CD" w:rsidRPr="006F67C9">
        <w:rPr>
          <w:rFonts w:ascii="Times New Roman" w:hAnsi="Times New Roman" w:cs="Times New Roman"/>
          <w:color w:val="000000"/>
          <w:sz w:val="24"/>
          <w:szCs w:val="24"/>
        </w:rPr>
        <w:t xml:space="preserve">Here, there was no application before the Court for Part 6 Questioning, no application for the production of records in the possession of other parties or entities that might prove the case for Gruschynski or at least raise a meritorious issue that requires a trial, and no request for an adjournment to obtain same. </w:t>
      </w:r>
      <w:r w:rsidR="006F67C9">
        <w:rPr>
          <w:rFonts w:ascii="Times New Roman" w:hAnsi="Times New Roman" w:cs="Times New Roman"/>
          <w:color w:val="000000"/>
          <w:sz w:val="24"/>
          <w:szCs w:val="24"/>
        </w:rPr>
        <w:t xml:space="preserve"> </w:t>
      </w:r>
      <w:r w:rsidR="00AA60CD" w:rsidRPr="006F67C9">
        <w:rPr>
          <w:rFonts w:ascii="Times New Roman" w:hAnsi="Times New Roman" w:cs="Times New Roman"/>
          <w:color w:val="000000"/>
          <w:sz w:val="24"/>
          <w:szCs w:val="24"/>
        </w:rPr>
        <w:t>There is just the bald assertion that there is evidence in the possession of other parties or entities that would be relevant</w:t>
      </w:r>
      <w:r w:rsidR="00D5298C" w:rsidRPr="006F67C9">
        <w:rPr>
          <w:rFonts w:ascii="Times New Roman" w:hAnsi="Times New Roman" w:cs="Times New Roman"/>
          <w:sz w:val="24"/>
          <w:szCs w:val="24"/>
        </w:rPr>
        <w:t>. . .</w:t>
      </w:r>
      <w:r w:rsidR="00D5298C" w:rsidRPr="006F67C9">
        <w:rPr>
          <w:rFonts w:ascii="Times New Roman" w:hAnsi="Times New Roman" w:cs="Times New Roman"/>
          <w:color w:val="000000"/>
          <w:sz w:val="24"/>
          <w:szCs w:val="24"/>
        </w:rPr>
        <w:t xml:space="preserve"> </w:t>
      </w:r>
    </w:p>
    <w:p w:rsidR="00681E7E" w:rsidRPr="00554C9D" w:rsidRDefault="00681E7E" w:rsidP="00C76722">
      <w:pPr>
        <w:pStyle w:val="felskynumbering12"/>
        <w:shd w:val="clear" w:color="auto" w:fill="FFFFFF"/>
        <w:spacing w:before="0" w:beforeAutospacing="0" w:after="0" w:afterAutospacing="0"/>
        <w:ind w:left="720"/>
        <w:jc w:val="both"/>
        <w:rPr>
          <w:color w:val="000000"/>
          <w:sz w:val="28"/>
          <w:szCs w:val="28"/>
        </w:rPr>
      </w:pPr>
    </w:p>
    <w:p w:rsidR="00700855" w:rsidRPr="00554C9D" w:rsidRDefault="00700855" w:rsidP="00C76722">
      <w:pPr>
        <w:pStyle w:val="Paragraphedeliste"/>
        <w:spacing w:after="0" w:line="240" w:lineRule="auto"/>
        <w:ind w:left="0"/>
        <w:jc w:val="both"/>
        <w:rPr>
          <w:rFonts w:ascii="Times New Roman" w:hAnsi="Times New Roman" w:cs="Times New Roman"/>
          <w:b/>
          <w:sz w:val="28"/>
          <w:szCs w:val="28"/>
        </w:rPr>
      </w:pPr>
      <w:r w:rsidRPr="00554C9D">
        <w:rPr>
          <w:rFonts w:ascii="Times New Roman" w:hAnsi="Times New Roman" w:cs="Times New Roman"/>
          <w:b/>
          <w:sz w:val="28"/>
          <w:szCs w:val="28"/>
        </w:rPr>
        <w:t>CONCLUSION</w:t>
      </w:r>
    </w:p>
    <w:p w:rsidR="00A868AD" w:rsidRPr="00A96BF3" w:rsidRDefault="009D59C6" w:rsidP="00A96BF3">
      <w:pPr>
        <w:pStyle w:val="Paragraphedeliste"/>
        <w:spacing w:after="0" w:line="240" w:lineRule="auto"/>
        <w:ind w:left="0"/>
        <w:jc w:val="both"/>
        <w:rPr>
          <w:rFonts w:ascii="Times New Roman" w:hAnsi="Times New Roman" w:cs="Times New Roman"/>
          <w:b/>
          <w:i/>
          <w:sz w:val="28"/>
          <w:szCs w:val="28"/>
        </w:rPr>
      </w:pPr>
      <w:r w:rsidRPr="00554C9D">
        <w:rPr>
          <w:rFonts w:ascii="Times New Roman" w:hAnsi="Times New Roman" w:cs="Times New Roman"/>
          <w:sz w:val="28"/>
          <w:szCs w:val="28"/>
        </w:rPr>
        <w:t xml:space="preserve">  </w:t>
      </w:r>
    </w:p>
    <w:p w:rsidR="00AA60CD" w:rsidRDefault="00D763CE" w:rsidP="00C76722">
      <w:pPr>
        <w:pStyle w:val="Paragraphedeliste"/>
        <w:numPr>
          <w:ilvl w:val="0"/>
          <w:numId w:val="10"/>
        </w:numPr>
        <w:spacing w:after="0" w:line="240" w:lineRule="auto"/>
        <w:contextualSpacing w:val="0"/>
        <w:jc w:val="both"/>
        <w:rPr>
          <w:rFonts w:ascii="Times New Roman" w:hAnsi="Times New Roman" w:cs="Times New Roman"/>
          <w:sz w:val="28"/>
          <w:szCs w:val="28"/>
        </w:rPr>
      </w:pPr>
      <w:r w:rsidRPr="00554C9D">
        <w:rPr>
          <w:rFonts w:ascii="Times New Roman" w:hAnsi="Times New Roman" w:cs="Times New Roman"/>
          <w:sz w:val="28"/>
          <w:szCs w:val="28"/>
        </w:rPr>
        <w:t xml:space="preserve">The application for summary judgment is granted. </w:t>
      </w:r>
    </w:p>
    <w:p w:rsidR="00A868AD" w:rsidRPr="00A868AD" w:rsidRDefault="00A868AD" w:rsidP="00C76722">
      <w:pPr>
        <w:pStyle w:val="Paragraphedeliste"/>
        <w:spacing w:after="0" w:line="240" w:lineRule="auto"/>
        <w:rPr>
          <w:rFonts w:ascii="Times New Roman" w:hAnsi="Times New Roman" w:cs="Times New Roman"/>
          <w:sz w:val="28"/>
          <w:szCs w:val="28"/>
        </w:rPr>
      </w:pPr>
    </w:p>
    <w:p w:rsidR="00D763CE" w:rsidRDefault="00D763CE" w:rsidP="00C76722">
      <w:pPr>
        <w:pStyle w:val="Paragraphedeliste"/>
        <w:numPr>
          <w:ilvl w:val="0"/>
          <w:numId w:val="10"/>
        </w:numPr>
        <w:spacing w:after="0" w:line="240" w:lineRule="auto"/>
        <w:contextualSpacing w:val="0"/>
        <w:jc w:val="both"/>
        <w:rPr>
          <w:rFonts w:ascii="Times New Roman" w:hAnsi="Times New Roman" w:cs="Times New Roman"/>
          <w:sz w:val="28"/>
          <w:szCs w:val="28"/>
        </w:rPr>
      </w:pPr>
      <w:r w:rsidRPr="00554C9D">
        <w:rPr>
          <w:rFonts w:ascii="Times New Roman" w:hAnsi="Times New Roman" w:cs="Times New Roman"/>
          <w:sz w:val="28"/>
          <w:szCs w:val="28"/>
        </w:rPr>
        <w:t xml:space="preserve">The applicants </w:t>
      </w:r>
      <w:r w:rsidR="003255D1" w:rsidRPr="00554C9D">
        <w:rPr>
          <w:rFonts w:ascii="Times New Roman" w:hAnsi="Times New Roman" w:cs="Times New Roman"/>
          <w:sz w:val="28"/>
          <w:szCs w:val="28"/>
        </w:rPr>
        <w:t xml:space="preserve">prevailed and </w:t>
      </w:r>
      <w:r w:rsidRPr="00554C9D">
        <w:rPr>
          <w:rFonts w:ascii="Times New Roman" w:hAnsi="Times New Roman" w:cs="Times New Roman"/>
          <w:sz w:val="28"/>
          <w:szCs w:val="28"/>
        </w:rPr>
        <w:t>shall have cos</w:t>
      </w:r>
      <w:r w:rsidR="00A868AD">
        <w:rPr>
          <w:rFonts w:ascii="Times New Roman" w:hAnsi="Times New Roman" w:cs="Times New Roman"/>
          <w:sz w:val="28"/>
          <w:szCs w:val="28"/>
        </w:rPr>
        <w:t>ts on a party-and-party basis.</w:t>
      </w:r>
    </w:p>
    <w:p w:rsidR="00A868AD" w:rsidRPr="00A868AD" w:rsidRDefault="00A868AD" w:rsidP="00C76722">
      <w:pPr>
        <w:pStyle w:val="Paragraphedeliste"/>
        <w:spacing w:after="0" w:line="240" w:lineRule="auto"/>
        <w:rPr>
          <w:rFonts w:ascii="Times New Roman" w:hAnsi="Times New Roman" w:cs="Times New Roman"/>
          <w:sz w:val="28"/>
          <w:szCs w:val="28"/>
        </w:rPr>
      </w:pPr>
    </w:p>
    <w:p w:rsidR="00A868AD" w:rsidRPr="00554C9D" w:rsidRDefault="00A868AD" w:rsidP="00C76722">
      <w:pPr>
        <w:pStyle w:val="Paragraphedeliste"/>
        <w:spacing w:after="0" w:line="240" w:lineRule="auto"/>
        <w:ind w:left="0"/>
        <w:contextualSpacing w:val="0"/>
        <w:jc w:val="both"/>
        <w:rPr>
          <w:rFonts w:ascii="Times New Roman" w:hAnsi="Times New Roman" w:cs="Times New Roman"/>
          <w:sz w:val="28"/>
          <w:szCs w:val="28"/>
        </w:rPr>
      </w:pPr>
    </w:p>
    <w:p w:rsidR="00D763CE" w:rsidRPr="00554C9D" w:rsidRDefault="001F7B32" w:rsidP="00C76722">
      <w:pPr>
        <w:pStyle w:val="Paragraphedeliste"/>
        <w:spacing w:after="0" w:line="240" w:lineRule="auto"/>
        <w:ind w:left="0"/>
        <w:contextualSpacing w:val="0"/>
        <w:jc w:val="both"/>
        <w:rPr>
          <w:rFonts w:ascii="Times New Roman" w:hAnsi="Times New Roman" w:cs="Times New Roman"/>
          <w:i/>
          <w:sz w:val="28"/>
          <w:szCs w:val="28"/>
        </w:rPr>
      </w:pPr>
      <w:r>
        <w:rPr>
          <w:rFonts w:ascii="Times New Roman" w:hAnsi="Times New Roman" w:cs="Times New Roman"/>
          <w:i/>
          <w:sz w:val="28"/>
          <w:szCs w:val="28"/>
        </w:rPr>
        <w:tab/>
      </w:r>
      <w:r w:rsidR="00D763CE" w:rsidRPr="00554C9D">
        <w:rPr>
          <w:rFonts w:ascii="Times New Roman" w:hAnsi="Times New Roman" w:cs="Times New Roman"/>
          <w:i/>
          <w:sz w:val="28"/>
          <w:szCs w:val="28"/>
        </w:rPr>
        <w:t>Order accordingly.</w:t>
      </w:r>
    </w:p>
    <w:p w:rsidR="008E6DE9" w:rsidRPr="00554C9D" w:rsidRDefault="003248B5" w:rsidP="00C76722">
      <w:pPr>
        <w:pStyle w:val="Paragraphedeliste"/>
        <w:spacing w:after="0" w:line="240" w:lineRule="auto"/>
        <w:jc w:val="both"/>
        <w:rPr>
          <w:rFonts w:ascii="Times New Roman" w:hAnsi="Times New Roman" w:cs="Times New Roman"/>
          <w:sz w:val="28"/>
          <w:szCs w:val="28"/>
        </w:rPr>
      </w:pPr>
      <w:r w:rsidRPr="00554C9D">
        <w:rPr>
          <w:rFonts w:ascii="Times New Roman" w:hAnsi="Times New Roman" w:cs="Times New Roman"/>
          <w:sz w:val="28"/>
          <w:szCs w:val="28"/>
        </w:rPr>
        <w:t xml:space="preserve"> </w:t>
      </w:r>
    </w:p>
    <w:p w:rsidR="00CD5892" w:rsidRDefault="00CD5892" w:rsidP="00C76722">
      <w:pPr>
        <w:pStyle w:val="Paragraphedeliste"/>
        <w:spacing w:after="0" w:line="240" w:lineRule="auto"/>
        <w:ind w:left="0"/>
        <w:jc w:val="both"/>
        <w:rPr>
          <w:rFonts w:ascii="Times New Roman" w:hAnsi="Times New Roman" w:cs="Times New Roman"/>
          <w:sz w:val="28"/>
          <w:szCs w:val="28"/>
        </w:rPr>
      </w:pPr>
    </w:p>
    <w:p w:rsidR="00A868AD" w:rsidRPr="00554C9D" w:rsidRDefault="00A868AD" w:rsidP="00C76722">
      <w:pPr>
        <w:pStyle w:val="Paragraphedeliste"/>
        <w:spacing w:after="0" w:line="240" w:lineRule="auto"/>
        <w:ind w:left="0"/>
        <w:jc w:val="both"/>
        <w:rPr>
          <w:rFonts w:ascii="Times New Roman" w:hAnsi="Times New Roman" w:cs="Times New Roman"/>
          <w:sz w:val="28"/>
          <w:szCs w:val="28"/>
        </w:rPr>
      </w:pPr>
    </w:p>
    <w:p w:rsidR="00455003" w:rsidRPr="00554C9D" w:rsidRDefault="00455003" w:rsidP="00C76722">
      <w:pPr>
        <w:tabs>
          <w:tab w:val="left" w:pos="720"/>
          <w:tab w:val="left" w:pos="1440"/>
          <w:tab w:val="left" w:pos="2160"/>
          <w:tab w:val="left" w:pos="2880"/>
          <w:tab w:val="left" w:pos="3600"/>
          <w:tab w:val="left" w:pos="4320"/>
          <w:tab w:val="left" w:pos="5040"/>
          <w:tab w:val="left" w:pos="5760"/>
        </w:tabs>
        <w:spacing w:after="0" w:line="240" w:lineRule="auto"/>
        <w:ind w:left="5760" w:hanging="5760"/>
        <w:jc w:val="both"/>
        <w:rPr>
          <w:rFonts w:ascii="Times New Roman" w:hAnsi="Times New Roman" w:cs="Times New Roman"/>
          <w:sz w:val="28"/>
          <w:szCs w:val="28"/>
        </w:rPr>
      </w:pPr>
      <w:r w:rsidRPr="00554C9D">
        <w:rPr>
          <w:rFonts w:ascii="Times New Roman" w:hAnsi="Times New Roman" w:cs="Times New Roman"/>
          <w:sz w:val="28"/>
          <w:szCs w:val="28"/>
        </w:rPr>
        <w:fldChar w:fldCharType="begin"/>
      </w:r>
      <w:r w:rsidRPr="00554C9D">
        <w:rPr>
          <w:rFonts w:ascii="Times New Roman" w:hAnsi="Times New Roman" w:cs="Times New Roman"/>
          <w:sz w:val="28"/>
          <w:szCs w:val="28"/>
        </w:rPr>
        <w:instrText xml:space="preserve"> SEQ CHAPTER \h \r 1</w:instrText>
      </w:r>
      <w:r w:rsidRPr="00554C9D">
        <w:rPr>
          <w:rFonts w:ascii="Times New Roman" w:hAnsi="Times New Roman" w:cs="Times New Roman"/>
          <w:sz w:val="28"/>
          <w:szCs w:val="28"/>
        </w:rPr>
        <w:fldChar w:fldCharType="end"/>
      </w:r>
      <w:r w:rsidRPr="00554C9D">
        <w:rPr>
          <w:rFonts w:ascii="Times New Roman" w:hAnsi="Times New Roman" w:cs="Times New Roman"/>
          <w:sz w:val="28"/>
          <w:szCs w:val="28"/>
        </w:rPr>
        <w:tab/>
      </w:r>
      <w:r w:rsidRPr="00554C9D">
        <w:rPr>
          <w:rFonts w:ascii="Times New Roman" w:hAnsi="Times New Roman" w:cs="Times New Roman"/>
          <w:sz w:val="28"/>
          <w:szCs w:val="28"/>
        </w:rPr>
        <w:tab/>
      </w:r>
      <w:r w:rsidRPr="00554C9D">
        <w:rPr>
          <w:rFonts w:ascii="Times New Roman" w:hAnsi="Times New Roman" w:cs="Times New Roman"/>
          <w:sz w:val="28"/>
          <w:szCs w:val="28"/>
        </w:rPr>
        <w:tab/>
      </w:r>
      <w:r w:rsidRPr="00554C9D">
        <w:rPr>
          <w:rFonts w:ascii="Times New Roman" w:hAnsi="Times New Roman" w:cs="Times New Roman"/>
          <w:sz w:val="28"/>
          <w:szCs w:val="28"/>
        </w:rPr>
        <w:tab/>
      </w:r>
      <w:r w:rsidRPr="00554C9D">
        <w:rPr>
          <w:rFonts w:ascii="Times New Roman" w:hAnsi="Times New Roman" w:cs="Times New Roman"/>
          <w:sz w:val="28"/>
          <w:szCs w:val="28"/>
        </w:rPr>
        <w:tab/>
      </w:r>
      <w:r w:rsidRPr="00554C9D">
        <w:rPr>
          <w:rFonts w:ascii="Times New Roman" w:hAnsi="Times New Roman" w:cs="Times New Roman"/>
          <w:sz w:val="28"/>
          <w:szCs w:val="28"/>
        </w:rPr>
        <w:tab/>
      </w:r>
      <w:r w:rsidRPr="00554C9D">
        <w:rPr>
          <w:rFonts w:ascii="Times New Roman" w:hAnsi="Times New Roman" w:cs="Times New Roman"/>
          <w:sz w:val="28"/>
          <w:szCs w:val="28"/>
        </w:rPr>
        <w:tab/>
      </w:r>
      <w:r w:rsidRPr="00554C9D">
        <w:rPr>
          <w:rFonts w:ascii="Times New Roman" w:hAnsi="Times New Roman" w:cs="Times New Roman"/>
          <w:sz w:val="28"/>
          <w:szCs w:val="28"/>
        </w:rPr>
        <w:tab/>
      </w:r>
      <w:r w:rsidR="008F71FF" w:rsidRPr="00554C9D">
        <w:rPr>
          <w:rFonts w:ascii="Times New Roman" w:hAnsi="Times New Roman" w:cs="Times New Roman"/>
          <w:sz w:val="28"/>
          <w:szCs w:val="28"/>
        </w:rPr>
        <w:t>K</w:t>
      </w:r>
      <w:r w:rsidR="00987D86" w:rsidRPr="00554C9D">
        <w:rPr>
          <w:rFonts w:ascii="Times New Roman" w:hAnsi="Times New Roman" w:cs="Times New Roman"/>
          <w:sz w:val="28"/>
          <w:szCs w:val="28"/>
        </w:rPr>
        <w:t>.</w:t>
      </w:r>
      <w:r w:rsidR="008F71FF" w:rsidRPr="00554C9D">
        <w:rPr>
          <w:rFonts w:ascii="Times New Roman" w:hAnsi="Times New Roman" w:cs="Times New Roman"/>
          <w:sz w:val="28"/>
          <w:szCs w:val="28"/>
        </w:rPr>
        <w:t xml:space="preserve"> </w:t>
      </w:r>
      <w:r w:rsidR="009E289A" w:rsidRPr="00554C9D">
        <w:rPr>
          <w:rFonts w:ascii="Times New Roman" w:hAnsi="Times New Roman" w:cs="Times New Roman"/>
          <w:sz w:val="28"/>
          <w:szCs w:val="28"/>
        </w:rPr>
        <w:t xml:space="preserve">M. </w:t>
      </w:r>
      <w:r w:rsidR="008F71FF" w:rsidRPr="00554C9D">
        <w:rPr>
          <w:rFonts w:ascii="Times New Roman" w:hAnsi="Times New Roman" w:cs="Times New Roman"/>
          <w:sz w:val="28"/>
          <w:szCs w:val="28"/>
        </w:rPr>
        <w:t>Shaner</w:t>
      </w:r>
    </w:p>
    <w:p w:rsidR="00455003" w:rsidRPr="00554C9D" w:rsidRDefault="00455003" w:rsidP="00C76722">
      <w:pPr>
        <w:spacing w:after="0" w:line="240" w:lineRule="auto"/>
        <w:jc w:val="both"/>
        <w:rPr>
          <w:rFonts w:ascii="Times New Roman" w:hAnsi="Times New Roman" w:cs="Times New Roman"/>
          <w:sz w:val="28"/>
          <w:szCs w:val="28"/>
        </w:rPr>
      </w:pPr>
      <w:r w:rsidRPr="00554C9D">
        <w:rPr>
          <w:rFonts w:ascii="Times New Roman" w:hAnsi="Times New Roman" w:cs="Times New Roman"/>
          <w:sz w:val="28"/>
          <w:szCs w:val="28"/>
        </w:rPr>
        <w:tab/>
      </w:r>
      <w:r w:rsidRPr="00554C9D">
        <w:rPr>
          <w:rFonts w:ascii="Times New Roman" w:hAnsi="Times New Roman" w:cs="Times New Roman"/>
          <w:sz w:val="28"/>
          <w:szCs w:val="28"/>
        </w:rPr>
        <w:tab/>
      </w:r>
      <w:r w:rsidRPr="00554C9D">
        <w:rPr>
          <w:rFonts w:ascii="Times New Roman" w:hAnsi="Times New Roman" w:cs="Times New Roman"/>
          <w:sz w:val="28"/>
          <w:szCs w:val="28"/>
        </w:rPr>
        <w:tab/>
      </w:r>
      <w:r w:rsidRPr="00554C9D">
        <w:rPr>
          <w:rFonts w:ascii="Times New Roman" w:hAnsi="Times New Roman" w:cs="Times New Roman"/>
          <w:sz w:val="28"/>
          <w:szCs w:val="28"/>
        </w:rPr>
        <w:tab/>
      </w:r>
      <w:r w:rsidRPr="00554C9D">
        <w:rPr>
          <w:rFonts w:ascii="Times New Roman" w:hAnsi="Times New Roman" w:cs="Times New Roman"/>
          <w:sz w:val="28"/>
          <w:szCs w:val="28"/>
        </w:rPr>
        <w:tab/>
      </w:r>
      <w:r w:rsidRPr="00554C9D">
        <w:rPr>
          <w:rFonts w:ascii="Times New Roman" w:hAnsi="Times New Roman" w:cs="Times New Roman"/>
          <w:sz w:val="28"/>
          <w:szCs w:val="28"/>
        </w:rPr>
        <w:tab/>
      </w:r>
      <w:r w:rsidRPr="00554C9D">
        <w:rPr>
          <w:rFonts w:ascii="Times New Roman" w:hAnsi="Times New Roman" w:cs="Times New Roman"/>
          <w:sz w:val="28"/>
          <w:szCs w:val="28"/>
        </w:rPr>
        <w:tab/>
      </w:r>
      <w:r w:rsidRPr="00554C9D">
        <w:rPr>
          <w:rFonts w:ascii="Times New Roman" w:hAnsi="Times New Roman" w:cs="Times New Roman"/>
          <w:sz w:val="28"/>
          <w:szCs w:val="28"/>
        </w:rPr>
        <w:tab/>
      </w:r>
      <w:r w:rsidR="00C76722">
        <w:rPr>
          <w:rFonts w:ascii="Times New Roman" w:hAnsi="Times New Roman" w:cs="Times New Roman"/>
          <w:sz w:val="28"/>
          <w:szCs w:val="28"/>
        </w:rPr>
        <w:t xml:space="preserve">     </w:t>
      </w:r>
      <w:r w:rsidRPr="00554C9D">
        <w:rPr>
          <w:rFonts w:ascii="Times New Roman" w:hAnsi="Times New Roman" w:cs="Times New Roman"/>
          <w:sz w:val="28"/>
          <w:szCs w:val="28"/>
        </w:rPr>
        <w:t>J.S.C.</w:t>
      </w:r>
    </w:p>
    <w:p w:rsidR="00455003" w:rsidRPr="00554C9D" w:rsidRDefault="00455003" w:rsidP="00C76722">
      <w:pPr>
        <w:spacing w:after="0" w:line="240" w:lineRule="auto"/>
        <w:jc w:val="both"/>
        <w:rPr>
          <w:rFonts w:ascii="Times New Roman" w:hAnsi="Times New Roman" w:cs="Times New Roman"/>
          <w:sz w:val="28"/>
          <w:szCs w:val="28"/>
        </w:rPr>
      </w:pPr>
    </w:p>
    <w:p w:rsidR="00455003" w:rsidRPr="00554C9D" w:rsidRDefault="00455003" w:rsidP="00C76722">
      <w:pPr>
        <w:spacing w:after="0" w:line="240" w:lineRule="auto"/>
        <w:jc w:val="both"/>
        <w:rPr>
          <w:rFonts w:ascii="Times New Roman" w:hAnsi="Times New Roman" w:cs="Times New Roman"/>
          <w:sz w:val="28"/>
          <w:szCs w:val="28"/>
        </w:rPr>
      </w:pPr>
      <w:r w:rsidRPr="00554C9D">
        <w:rPr>
          <w:rFonts w:ascii="Times New Roman" w:hAnsi="Times New Roman" w:cs="Times New Roman"/>
          <w:sz w:val="28"/>
          <w:szCs w:val="28"/>
        </w:rPr>
        <w:t>Dated at Yellowknife, NT, this</w:t>
      </w:r>
    </w:p>
    <w:p w:rsidR="00455003" w:rsidRPr="00554C9D" w:rsidRDefault="00A868AD" w:rsidP="00C76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D943A7">
        <w:rPr>
          <w:rFonts w:ascii="Times New Roman" w:hAnsi="Times New Roman" w:cs="Times New Roman"/>
          <w:sz w:val="28"/>
          <w:szCs w:val="28"/>
        </w:rPr>
        <w:t>8</w:t>
      </w:r>
      <w:r w:rsidRPr="00A868AD">
        <w:rPr>
          <w:rFonts w:ascii="Times New Roman" w:hAnsi="Times New Roman" w:cs="Times New Roman"/>
          <w:sz w:val="28"/>
          <w:szCs w:val="28"/>
          <w:vertAlign w:val="superscript"/>
        </w:rPr>
        <w:t>th</w:t>
      </w:r>
      <w:r>
        <w:rPr>
          <w:rFonts w:ascii="Times New Roman" w:hAnsi="Times New Roman" w:cs="Times New Roman"/>
          <w:sz w:val="28"/>
          <w:szCs w:val="28"/>
        </w:rPr>
        <w:t xml:space="preserve"> </w:t>
      </w:r>
      <w:r w:rsidR="00455003" w:rsidRPr="00554C9D">
        <w:rPr>
          <w:rFonts w:ascii="Times New Roman" w:hAnsi="Times New Roman" w:cs="Times New Roman"/>
          <w:sz w:val="28"/>
          <w:szCs w:val="28"/>
        </w:rPr>
        <w:t>day of</w:t>
      </w:r>
      <w:r w:rsidR="00987D86" w:rsidRPr="00554C9D">
        <w:rPr>
          <w:rFonts w:ascii="Times New Roman" w:hAnsi="Times New Roman" w:cs="Times New Roman"/>
          <w:sz w:val="28"/>
          <w:szCs w:val="28"/>
        </w:rPr>
        <w:t xml:space="preserve"> </w:t>
      </w:r>
      <w:r w:rsidR="009E289A" w:rsidRPr="00554C9D">
        <w:rPr>
          <w:rFonts w:ascii="Times New Roman" w:hAnsi="Times New Roman" w:cs="Times New Roman"/>
          <w:sz w:val="28"/>
          <w:szCs w:val="28"/>
        </w:rPr>
        <w:t>April, 2018</w:t>
      </w:r>
    </w:p>
    <w:p w:rsidR="003410BF" w:rsidRPr="00554C9D" w:rsidRDefault="003410BF" w:rsidP="00C76722">
      <w:pPr>
        <w:tabs>
          <w:tab w:val="left" w:pos="720"/>
          <w:tab w:val="left" w:pos="1440"/>
          <w:tab w:val="left" w:pos="2160"/>
          <w:tab w:val="left" w:pos="2880"/>
          <w:tab w:val="left" w:pos="3600"/>
        </w:tabs>
        <w:spacing w:after="0" w:line="240" w:lineRule="auto"/>
        <w:jc w:val="both"/>
        <w:rPr>
          <w:rFonts w:ascii="Times New Roman" w:hAnsi="Times New Roman" w:cs="Times New Roman"/>
          <w:sz w:val="28"/>
          <w:szCs w:val="28"/>
        </w:rPr>
      </w:pPr>
    </w:p>
    <w:p w:rsidR="009E289A" w:rsidRPr="00554C9D" w:rsidRDefault="009E289A" w:rsidP="00C76722">
      <w:pPr>
        <w:tabs>
          <w:tab w:val="left" w:pos="720"/>
          <w:tab w:val="left" w:pos="1440"/>
          <w:tab w:val="left" w:pos="2160"/>
          <w:tab w:val="left" w:pos="2880"/>
          <w:tab w:val="left" w:pos="3600"/>
        </w:tabs>
        <w:spacing w:after="0" w:line="240" w:lineRule="auto"/>
        <w:ind w:left="3600" w:hanging="3600"/>
        <w:jc w:val="both"/>
        <w:rPr>
          <w:rFonts w:ascii="Times New Roman" w:hAnsi="Times New Roman" w:cs="Times New Roman"/>
          <w:sz w:val="28"/>
          <w:szCs w:val="28"/>
        </w:rPr>
      </w:pPr>
      <w:r w:rsidRPr="00554C9D">
        <w:rPr>
          <w:rFonts w:ascii="Times New Roman" w:hAnsi="Times New Roman" w:cs="Times New Roman"/>
          <w:sz w:val="28"/>
          <w:szCs w:val="28"/>
        </w:rPr>
        <w:t>Counsel for the Applicants/Defendants</w:t>
      </w:r>
    </w:p>
    <w:p w:rsidR="00455003" w:rsidRPr="00554C9D" w:rsidRDefault="009E289A" w:rsidP="00C76722">
      <w:pPr>
        <w:tabs>
          <w:tab w:val="left" w:pos="720"/>
          <w:tab w:val="left" w:pos="1440"/>
          <w:tab w:val="left" w:pos="2160"/>
          <w:tab w:val="left" w:pos="2880"/>
          <w:tab w:val="left" w:pos="3600"/>
        </w:tabs>
        <w:spacing w:after="0" w:line="240" w:lineRule="auto"/>
        <w:ind w:left="3600" w:hanging="3600"/>
        <w:jc w:val="both"/>
        <w:rPr>
          <w:rFonts w:ascii="Times New Roman" w:hAnsi="Times New Roman" w:cs="Times New Roman"/>
          <w:sz w:val="28"/>
          <w:szCs w:val="28"/>
        </w:rPr>
      </w:pPr>
      <w:r w:rsidRPr="00554C9D">
        <w:rPr>
          <w:rFonts w:ascii="Times New Roman" w:hAnsi="Times New Roman" w:cs="Times New Roman"/>
          <w:sz w:val="28"/>
          <w:szCs w:val="28"/>
        </w:rPr>
        <w:t>Igor Holubec and Igor Holubec Consulting Inc.:</w:t>
      </w:r>
      <w:r w:rsidRPr="00554C9D">
        <w:rPr>
          <w:rFonts w:ascii="Times New Roman" w:hAnsi="Times New Roman" w:cs="Times New Roman"/>
          <w:sz w:val="28"/>
          <w:szCs w:val="28"/>
        </w:rPr>
        <w:tab/>
        <w:t>Alan R. Regel</w:t>
      </w:r>
      <w:r w:rsidR="00455003" w:rsidRPr="00554C9D">
        <w:rPr>
          <w:rFonts w:ascii="Times New Roman" w:hAnsi="Times New Roman" w:cs="Times New Roman"/>
          <w:sz w:val="28"/>
          <w:szCs w:val="28"/>
        </w:rPr>
        <w:tab/>
      </w:r>
      <w:r w:rsidR="00C91B92" w:rsidRPr="00554C9D">
        <w:rPr>
          <w:rFonts w:ascii="Times New Roman" w:hAnsi="Times New Roman" w:cs="Times New Roman"/>
          <w:sz w:val="28"/>
          <w:szCs w:val="28"/>
        </w:rPr>
        <w:tab/>
      </w:r>
      <w:r w:rsidR="003410BF" w:rsidRPr="00554C9D">
        <w:rPr>
          <w:rFonts w:ascii="Times New Roman" w:hAnsi="Times New Roman" w:cs="Times New Roman"/>
          <w:sz w:val="28"/>
          <w:szCs w:val="28"/>
        </w:rPr>
        <w:tab/>
      </w:r>
    </w:p>
    <w:p w:rsidR="00DF56B9" w:rsidRPr="00554C9D" w:rsidRDefault="00DF56B9" w:rsidP="00C76722">
      <w:pPr>
        <w:tabs>
          <w:tab w:val="left" w:pos="720"/>
          <w:tab w:val="left" w:pos="1440"/>
          <w:tab w:val="left" w:pos="2160"/>
          <w:tab w:val="left" w:pos="2880"/>
          <w:tab w:val="left" w:pos="3600"/>
        </w:tabs>
        <w:spacing w:after="0" w:line="240" w:lineRule="auto"/>
        <w:ind w:left="3600" w:hanging="3600"/>
        <w:jc w:val="both"/>
        <w:rPr>
          <w:rFonts w:ascii="Times New Roman" w:hAnsi="Times New Roman" w:cs="Times New Roman"/>
          <w:sz w:val="28"/>
          <w:szCs w:val="28"/>
        </w:rPr>
      </w:pPr>
    </w:p>
    <w:p w:rsidR="006309EB" w:rsidRPr="00554C9D" w:rsidRDefault="009E289A" w:rsidP="00C76722">
      <w:pPr>
        <w:spacing w:after="0" w:line="240" w:lineRule="auto"/>
        <w:ind w:left="4320" w:hanging="4320"/>
        <w:jc w:val="both"/>
        <w:rPr>
          <w:rFonts w:ascii="Times New Roman" w:hAnsi="Times New Roman" w:cs="Times New Roman"/>
          <w:sz w:val="28"/>
          <w:szCs w:val="28"/>
        </w:rPr>
      </w:pPr>
      <w:r w:rsidRPr="00554C9D">
        <w:rPr>
          <w:rFonts w:ascii="Times New Roman" w:hAnsi="Times New Roman" w:cs="Times New Roman"/>
          <w:sz w:val="28"/>
          <w:szCs w:val="28"/>
        </w:rPr>
        <w:t>Counsel for the Respondent/Plaintiff:</w:t>
      </w:r>
      <w:r w:rsidRPr="00554C9D">
        <w:rPr>
          <w:rFonts w:ascii="Times New Roman" w:hAnsi="Times New Roman" w:cs="Times New Roman"/>
          <w:sz w:val="28"/>
          <w:szCs w:val="28"/>
        </w:rPr>
        <w:tab/>
      </w:r>
      <w:r w:rsidRPr="00554C9D">
        <w:rPr>
          <w:rFonts w:ascii="Times New Roman" w:hAnsi="Times New Roman" w:cs="Times New Roman"/>
          <w:sz w:val="28"/>
          <w:szCs w:val="28"/>
        </w:rPr>
        <w:tab/>
      </w:r>
      <w:r w:rsidRPr="00554C9D">
        <w:rPr>
          <w:rFonts w:ascii="Times New Roman" w:hAnsi="Times New Roman" w:cs="Times New Roman"/>
          <w:sz w:val="28"/>
          <w:szCs w:val="28"/>
        </w:rPr>
        <w:tab/>
        <w:t>Tricia Ralph and</w:t>
      </w:r>
    </w:p>
    <w:p w:rsidR="00707EAE" w:rsidRPr="00554C9D" w:rsidRDefault="009E289A" w:rsidP="00C76722">
      <w:pPr>
        <w:spacing w:after="0" w:line="240" w:lineRule="auto"/>
        <w:ind w:left="4320" w:hanging="4320"/>
        <w:jc w:val="both"/>
        <w:rPr>
          <w:rFonts w:ascii="Times New Roman" w:hAnsi="Times New Roman" w:cs="Times New Roman"/>
          <w:sz w:val="28"/>
          <w:szCs w:val="28"/>
        </w:rPr>
        <w:sectPr w:rsidR="00707EAE" w:rsidRPr="00554C9D" w:rsidSect="006B52D5">
          <w:headerReference w:type="default" r:id="rId11"/>
          <w:type w:val="continuous"/>
          <w:pgSz w:w="12240" w:h="15840"/>
          <w:pgMar w:top="1434" w:right="1440" w:bottom="1350" w:left="1440" w:header="540" w:footer="720" w:gutter="0"/>
          <w:cols w:space="720"/>
          <w:titlePg/>
          <w:docGrid w:linePitch="360"/>
        </w:sectPr>
      </w:pPr>
      <w:r w:rsidRPr="00554C9D">
        <w:rPr>
          <w:rFonts w:ascii="Times New Roman" w:hAnsi="Times New Roman" w:cs="Times New Roman"/>
          <w:sz w:val="28"/>
          <w:szCs w:val="28"/>
        </w:rPr>
        <w:tab/>
      </w:r>
      <w:r w:rsidRPr="00554C9D">
        <w:rPr>
          <w:rFonts w:ascii="Times New Roman" w:hAnsi="Times New Roman" w:cs="Times New Roman"/>
          <w:sz w:val="28"/>
          <w:szCs w:val="28"/>
        </w:rPr>
        <w:tab/>
      </w:r>
      <w:r w:rsidRPr="00554C9D">
        <w:rPr>
          <w:rFonts w:ascii="Times New Roman" w:hAnsi="Times New Roman" w:cs="Times New Roman"/>
          <w:sz w:val="28"/>
          <w:szCs w:val="28"/>
        </w:rPr>
        <w:tab/>
        <w:t>Christopher Buchanan</w:t>
      </w:r>
      <w:r w:rsidR="00707EAE" w:rsidRPr="00554C9D">
        <w:rPr>
          <w:rFonts w:ascii="Times New Roman" w:hAnsi="Times New Roman" w:cs="Times New Roman"/>
          <w:sz w:val="28"/>
          <w:szCs w:val="28"/>
        </w:rPr>
        <w:br w:type="page"/>
      </w:r>
    </w:p>
    <w:p w:rsidR="00707EAE" w:rsidRPr="00554C9D" w:rsidRDefault="00707EAE" w:rsidP="00C76722">
      <w:pPr>
        <w:spacing w:after="0" w:line="240" w:lineRule="auto"/>
        <w:jc w:val="both"/>
        <w:rPr>
          <w:rFonts w:ascii="Times New Roman" w:hAnsi="Times New Roman" w:cs="Times New Roman"/>
          <w:sz w:val="28"/>
          <w:szCs w:val="28"/>
        </w:rPr>
      </w:pPr>
    </w:p>
    <w:tbl>
      <w:tblPr>
        <w:tblStyle w:val="Grilledutableau"/>
        <w:tblpPr w:leftFromText="180" w:rightFromText="180" w:horzAnchor="margin" w:tblpXSpec="right" w:tblpY="510"/>
        <w:tblW w:w="0" w:type="auto"/>
        <w:tblBorders>
          <w:top w:val="none" w:sz="0" w:space="0" w:color="auto"/>
          <w:left w:val="none" w:sz="0" w:space="0" w:color="auto"/>
          <w:right w:val="none" w:sz="0" w:space="0" w:color="auto"/>
        </w:tblBorders>
        <w:tblLook w:val="04A0" w:firstRow="1" w:lastRow="0" w:firstColumn="1" w:lastColumn="0" w:noHBand="0" w:noVBand="1"/>
      </w:tblPr>
      <w:tblGrid>
        <w:gridCol w:w="6408"/>
      </w:tblGrid>
      <w:tr w:rsidR="00707EAE" w:rsidRPr="00554C9D" w:rsidTr="00707EAE">
        <w:tc>
          <w:tcPr>
            <w:tcW w:w="6408" w:type="dxa"/>
          </w:tcPr>
          <w:p w:rsidR="00707EAE" w:rsidRPr="00554C9D" w:rsidRDefault="00DC4D4C" w:rsidP="00C76722">
            <w:pPr>
              <w:jc w:val="right"/>
              <w:rPr>
                <w:rFonts w:ascii="Times New Roman" w:hAnsi="Times New Roman" w:cs="Times New Roman"/>
                <w:sz w:val="28"/>
                <w:szCs w:val="28"/>
              </w:rPr>
            </w:pPr>
            <w:r w:rsidRPr="00554C9D">
              <w:rPr>
                <w:rFonts w:ascii="Times New Roman" w:hAnsi="Times New Roman" w:cs="Times New Roman"/>
                <w:sz w:val="28"/>
                <w:szCs w:val="28"/>
              </w:rPr>
              <w:t>S-1-CV-20</w:t>
            </w:r>
            <w:r w:rsidR="00225725" w:rsidRPr="00554C9D">
              <w:rPr>
                <w:rFonts w:ascii="Times New Roman" w:hAnsi="Times New Roman" w:cs="Times New Roman"/>
                <w:sz w:val="28"/>
                <w:szCs w:val="28"/>
              </w:rPr>
              <w:t>14-000</w:t>
            </w:r>
            <w:r w:rsidR="00DE6E34">
              <w:rPr>
                <w:rFonts w:ascii="Times New Roman" w:hAnsi="Times New Roman" w:cs="Times New Roman"/>
                <w:sz w:val="28"/>
                <w:szCs w:val="28"/>
              </w:rPr>
              <w:t>-</w:t>
            </w:r>
            <w:r w:rsidR="00225725" w:rsidRPr="00554C9D">
              <w:rPr>
                <w:rFonts w:ascii="Times New Roman" w:hAnsi="Times New Roman" w:cs="Times New Roman"/>
                <w:sz w:val="28"/>
                <w:szCs w:val="28"/>
              </w:rPr>
              <w:t>056</w:t>
            </w:r>
          </w:p>
        </w:tc>
      </w:tr>
      <w:tr w:rsidR="00707EAE" w:rsidRPr="00554C9D" w:rsidTr="00707EAE">
        <w:tc>
          <w:tcPr>
            <w:tcW w:w="6408" w:type="dxa"/>
          </w:tcPr>
          <w:p w:rsidR="00707EAE" w:rsidRPr="00554C9D" w:rsidRDefault="00707EAE" w:rsidP="00C76722">
            <w:pPr>
              <w:tabs>
                <w:tab w:val="center" w:pos="2784"/>
              </w:tabs>
              <w:jc w:val="center"/>
              <w:rPr>
                <w:rFonts w:ascii="Times New Roman" w:hAnsi="Times New Roman" w:cs="Times New Roman"/>
                <w:b/>
                <w:bCs/>
                <w:sz w:val="28"/>
                <w:szCs w:val="28"/>
                <w:lang w:val="en-GB"/>
              </w:rPr>
            </w:pPr>
          </w:p>
          <w:p w:rsidR="00707EAE" w:rsidRPr="00554C9D" w:rsidRDefault="00707EAE" w:rsidP="00C76722">
            <w:pPr>
              <w:tabs>
                <w:tab w:val="center" w:pos="2784"/>
              </w:tabs>
              <w:jc w:val="center"/>
              <w:rPr>
                <w:rFonts w:ascii="Times New Roman" w:hAnsi="Times New Roman" w:cs="Times New Roman"/>
                <w:b/>
                <w:bCs/>
                <w:sz w:val="28"/>
                <w:szCs w:val="28"/>
                <w:lang w:val="en-GB"/>
              </w:rPr>
            </w:pPr>
            <w:r w:rsidRPr="00554C9D">
              <w:rPr>
                <w:rFonts w:ascii="Times New Roman" w:hAnsi="Times New Roman" w:cs="Times New Roman"/>
                <w:b/>
                <w:bCs/>
                <w:sz w:val="28"/>
                <w:szCs w:val="28"/>
                <w:lang w:val="en-GB"/>
              </w:rPr>
              <w:t>IN THE SUPREME COURT OF THE</w:t>
            </w:r>
          </w:p>
          <w:p w:rsidR="00707EAE" w:rsidRPr="00554C9D" w:rsidRDefault="00707EAE" w:rsidP="00C76722">
            <w:pPr>
              <w:tabs>
                <w:tab w:val="center" w:pos="2784"/>
                <w:tab w:val="left" w:pos="4740"/>
              </w:tabs>
              <w:jc w:val="center"/>
              <w:rPr>
                <w:rFonts w:ascii="Times New Roman" w:hAnsi="Times New Roman" w:cs="Times New Roman"/>
                <w:b/>
                <w:bCs/>
                <w:sz w:val="28"/>
                <w:szCs w:val="28"/>
                <w:lang w:val="en-GB"/>
              </w:rPr>
            </w:pPr>
            <w:r w:rsidRPr="00554C9D">
              <w:rPr>
                <w:rFonts w:ascii="Times New Roman" w:hAnsi="Times New Roman" w:cs="Times New Roman"/>
                <w:b/>
                <w:bCs/>
                <w:sz w:val="28"/>
                <w:szCs w:val="28"/>
                <w:lang w:val="en-GB"/>
              </w:rPr>
              <w:t>NORTHWEST TERRITORIES</w:t>
            </w:r>
          </w:p>
          <w:p w:rsidR="00707EAE" w:rsidRPr="00554C9D" w:rsidRDefault="00707EAE" w:rsidP="00C76722">
            <w:pPr>
              <w:pStyle w:val="Sansinterligne"/>
              <w:rPr>
                <w:rFonts w:ascii="Times New Roman" w:hAnsi="Times New Roman" w:cs="Times New Roman"/>
                <w:sz w:val="28"/>
                <w:szCs w:val="28"/>
                <w:lang w:val="en-GB"/>
              </w:rPr>
            </w:pPr>
          </w:p>
        </w:tc>
      </w:tr>
      <w:tr w:rsidR="00707EAE" w:rsidRPr="00554C9D" w:rsidTr="00707EAE">
        <w:tc>
          <w:tcPr>
            <w:tcW w:w="6408" w:type="dxa"/>
          </w:tcPr>
          <w:p w:rsidR="00225725" w:rsidRPr="00554C9D" w:rsidRDefault="00225725" w:rsidP="00C76722">
            <w:pPr>
              <w:jc w:val="both"/>
              <w:rPr>
                <w:rFonts w:ascii="Times New Roman" w:hAnsi="Times New Roman" w:cs="Times New Roman"/>
                <w:sz w:val="28"/>
                <w:szCs w:val="28"/>
              </w:rPr>
            </w:pPr>
          </w:p>
          <w:p w:rsidR="00225725" w:rsidRPr="00554C9D" w:rsidRDefault="00225725" w:rsidP="00C76722">
            <w:pPr>
              <w:jc w:val="both"/>
              <w:rPr>
                <w:rFonts w:ascii="Times New Roman" w:hAnsi="Times New Roman" w:cs="Times New Roman"/>
                <w:sz w:val="28"/>
                <w:szCs w:val="28"/>
              </w:rPr>
            </w:pPr>
            <w:r w:rsidRPr="00554C9D">
              <w:rPr>
                <w:rFonts w:ascii="Times New Roman" w:hAnsi="Times New Roman" w:cs="Times New Roman"/>
                <w:sz w:val="28"/>
                <w:szCs w:val="28"/>
              </w:rPr>
              <w:t>BETWEEN:</w:t>
            </w:r>
          </w:p>
          <w:p w:rsidR="00225725" w:rsidRPr="00554C9D" w:rsidRDefault="00225725" w:rsidP="00C76722">
            <w:pPr>
              <w:jc w:val="both"/>
              <w:rPr>
                <w:rFonts w:ascii="Times New Roman" w:hAnsi="Times New Roman" w:cs="Times New Roman"/>
                <w:sz w:val="28"/>
                <w:szCs w:val="28"/>
              </w:rPr>
            </w:pPr>
          </w:p>
          <w:p w:rsidR="00225725" w:rsidRPr="00554C9D" w:rsidRDefault="00225725" w:rsidP="00C76722">
            <w:pPr>
              <w:jc w:val="center"/>
              <w:rPr>
                <w:rFonts w:ascii="Times New Roman" w:hAnsi="Times New Roman" w:cs="Times New Roman"/>
                <w:sz w:val="28"/>
                <w:szCs w:val="28"/>
              </w:rPr>
            </w:pPr>
            <w:r w:rsidRPr="00554C9D">
              <w:rPr>
                <w:rFonts w:ascii="Times New Roman" w:hAnsi="Times New Roman" w:cs="Times New Roman"/>
                <w:sz w:val="28"/>
                <w:szCs w:val="28"/>
              </w:rPr>
              <w:t>THE COMMISSIONER OF THE NORTHWEST TERRITORIES</w:t>
            </w:r>
          </w:p>
          <w:p w:rsidR="00225725" w:rsidRPr="00554C9D" w:rsidRDefault="00225725" w:rsidP="00C76722">
            <w:pPr>
              <w:jc w:val="both"/>
              <w:rPr>
                <w:rFonts w:ascii="Times New Roman" w:hAnsi="Times New Roman" w:cs="Times New Roman"/>
                <w:sz w:val="28"/>
                <w:szCs w:val="28"/>
              </w:rPr>
            </w:pPr>
          </w:p>
          <w:p w:rsidR="00225725" w:rsidRPr="00554C9D" w:rsidRDefault="00225725" w:rsidP="00C76722">
            <w:pPr>
              <w:jc w:val="right"/>
              <w:rPr>
                <w:rFonts w:ascii="Times New Roman" w:hAnsi="Times New Roman" w:cs="Times New Roman"/>
                <w:sz w:val="28"/>
                <w:szCs w:val="28"/>
              </w:rPr>
            </w:pPr>
            <w:r w:rsidRPr="00554C9D">
              <w:rPr>
                <w:rFonts w:ascii="Times New Roman" w:hAnsi="Times New Roman" w:cs="Times New Roman"/>
                <w:sz w:val="28"/>
                <w:szCs w:val="28"/>
              </w:rPr>
              <w:t>Plaintiff</w:t>
            </w:r>
          </w:p>
          <w:p w:rsidR="00225725" w:rsidRPr="00554C9D" w:rsidRDefault="00225725" w:rsidP="00C76722">
            <w:pPr>
              <w:jc w:val="both"/>
              <w:rPr>
                <w:rFonts w:ascii="Times New Roman" w:hAnsi="Times New Roman" w:cs="Times New Roman"/>
                <w:sz w:val="28"/>
                <w:szCs w:val="28"/>
              </w:rPr>
            </w:pPr>
          </w:p>
          <w:p w:rsidR="00225725" w:rsidRPr="00554C9D" w:rsidRDefault="00225725" w:rsidP="00C76722">
            <w:pPr>
              <w:jc w:val="center"/>
              <w:rPr>
                <w:rFonts w:ascii="Times New Roman" w:hAnsi="Times New Roman" w:cs="Times New Roman"/>
                <w:sz w:val="28"/>
                <w:szCs w:val="28"/>
              </w:rPr>
            </w:pPr>
            <w:r w:rsidRPr="00554C9D">
              <w:rPr>
                <w:rFonts w:ascii="Times New Roman" w:hAnsi="Times New Roman" w:cs="Times New Roman"/>
                <w:sz w:val="28"/>
                <w:szCs w:val="28"/>
              </w:rPr>
              <w:t>-and-</w:t>
            </w:r>
          </w:p>
          <w:p w:rsidR="00225725" w:rsidRPr="00554C9D" w:rsidRDefault="00225725" w:rsidP="00C76722">
            <w:pPr>
              <w:jc w:val="both"/>
              <w:rPr>
                <w:rFonts w:ascii="Times New Roman" w:hAnsi="Times New Roman" w:cs="Times New Roman"/>
                <w:sz w:val="28"/>
                <w:szCs w:val="28"/>
              </w:rPr>
            </w:pPr>
          </w:p>
          <w:p w:rsidR="00496019" w:rsidRPr="00554C9D" w:rsidRDefault="00496019" w:rsidP="00C76722">
            <w:pPr>
              <w:jc w:val="center"/>
              <w:rPr>
                <w:rFonts w:ascii="Times New Roman" w:hAnsi="Times New Roman" w:cs="Times New Roman"/>
                <w:sz w:val="28"/>
                <w:szCs w:val="28"/>
              </w:rPr>
            </w:pPr>
            <w:r w:rsidRPr="00554C9D">
              <w:rPr>
                <w:rFonts w:ascii="Times New Roman" w:hAnsi="Times New Roman" w:cs="Times New Roman"/>
                <w:sz w:val="28"/>
                <w:szCs w:val="28"/>
              </w:rPr>
              <w:t>923115 N</w:t>
            </w:r>
            <w:r>
              <w:rPr>
                <w:rFonts w:ascii="Times New Roman" w:hAnsi="Times New Roman" w:cs="Times New Roman"/>
                <w:sz w:val="28"/>
                <w:szCs w:val="28"/>
              </w:rPr>
              <w:t>.</w:t>
            </w:r>
            <w:r w:rsidRPr="00554C9D">
              <w:rPr>
                <w:rFonts w:ascii="Times New Roman" w:hAnsi="Times New Roman" w:cs="Times New Roman"/>
                <w:sz w:val="28"/>
                <w:szCs w:val="28"/>
              </w:rPr>
              <w:t>W</w:t>
            </w:r>
            <w:r>
              <w:rPr>
                <w:rFonts w:ascii="Times New Roman" w:hAnsi="Times New Roman" w:cs="Times New Roman"/>
                <w:sz w:val="28"/>
                <w:szCs w:val="28"/>
              </w:rPr>
              <w:t>.</w:t>
            </w:r>
            <w:r w:rsidRPr="00554C9D">
              <w:rPr>
                <w:rFonts w:ascii="Times New Roman" w:hAnsi="Times New Roman" w:cs="Times New Roman"/>
                <w:sz w:val="28"/>
                <w:szCs w:val="28"/>
              </w:rPr>
              <w:t>T</w:t>
            </w:r>
            <w:r>
              <w:rPr>
                <w:rFonts w:ascii="Times New Roman" w:hAnsi="Times New Roman" w:cs="Times New Roman"/>
                <w:sz w:val="28"/>
                <w:szCs w:val="28"/>
              </w:rPr>
              <w:t>.</w:t>
            </w:r>
            <w:r w:rsidRPr="00554C9D">
              <w:rPr>
                <w:rFonts w:ascii="Times New Roman" w:hAnsi="Times New Roman" w:cs="Times New Roman"/>
                <w:sz w:val="28"/>
                <w:szCs w:val="28"/>
              </w:rPr>
              <w:t xml:space="preserve"> LIMITED o/a PIN/TAYLOR ARCHITECTS, AMEC AMERICAS LIMITED o/a AMEC EARTH AND ENVIRONMENTAL, AMEC EARTH AND ENVIRONMENTAL</w:t>
            </w:r>
            <w:r>
              <w:rPr>
                <w:rFonts w:ascii="Times New Roman" w:hAnsi="Times New Roman" w:cs="Times New Roman"/>
                <w:sz w:val="28"/>
                <w:szCs w:val="28"/>
              </w:rPr>
              <w:t>,</w:t>
            </w:r>
            <w:r w:rsidRPr="00554C9D">
              <w:rPr>
                <w:rFonts w:ascii="Times New Roman" w:hAnsi="Times New Roman" w:cs="Times New Roman"/>
                <w:sz w:val="28"/>
                <w:szCs w:val="28"/>
              </w:rPr>
              <w:t xml:space="preserve"> a division of AMEC AMERICAS LIMITED, ENCOMPASS INC. o/a ARCTIC FOUNDATIONS OF CANADA, ARCTIC FOUNDATIONS OF CANADA INC., IGOR HOLUBEC, IGOR HOLUBEC CONSULTING INC., EBA ENGINEERING CONSULTANTS LTD., JOHN ARMSTRONG, BRAD R. NELSON, </w:t>
            </w:r>
            <w:r>
              <w:rPr>
                <w:rFonts w:ascii="Times New Roman" w:hAnsi="Times New Roman" w:cs="Times New Roman"/>
                <w:sz w:val="28"/>
                <w:szCs w:val="28"/>
              </w:rPr>
              <w:t>JOHN ARMSTRONG and</w:t>
            </w:r>
            <w:r w:rsidRPr="00554C9D">
              <w:rPr>
                <w:rFonts w:ascii="Times New Roman" w:hAnsi="Times New Roman" w:cs="Times New Roman"/>
                <w:sz w:val="28"/>
                <w:szCs w:val="28"/>
              </w:rPr>
              <w:t xml:space="preserve"> </w:t>
            </w:r>
            <w:r w:rsidRPr="00566A9F">
              <w:rPr>
                <w:rFonts w:ascii="Times New Roman" w:hAnsi="Times New Roman" w:cs="Times New Roman"/>
                <w:sz w:val="28"/>
                <w:szCs w:val="28"/>
                <w:lang w:val="en-CA"/>
              </w:rPr>
              <w:t>BRAD</w:t>
            </w:r>
            <w:r w:rsidRPr="00554C9D">
              <w:rPr>
                <w:rFonts w:ascii="Times New Roman" w:hAnsi="Times New Roman" w:cs="Times New Roman"/>
                <w:sz w:val="28"/>
                <w:szCs w:val="28"/>
              </w:rPr>
              <w:t xml:space="preserve"> R. NELSON, carrying on business as a partnership under the</w:t>
            </w:r>
            <w:r>
              <w:rPr>
                <w:rFonts w:ascii="Times New Roman" w:hAnsi="Times New Roman" w:cs="Times New Roman"/>
                <w:sz w:val="28"/>
                <w:szCs w:val="28"/>
              </w:rPr>
              <w:t xml:space="preserve"> firm</w:t>
            </w:r>
            <w:r w:rsidRPr="00554C9D">
              <w:rPr>
                <w:rFonts w:ascii="Times New Roman" w:hAnsi="Times New Roman" w:cs="Times New Roman"/>
                <w:sz w:val="28"/>
                <w:szCs w:val="28"/>
              </w:rPr>
              <w:t xml:space="preserve"> name of ARMSTRONG AND NELSON ENGINEERS AND LAND SURVEYORS, 851791 N</w:t>
            </w:r>
            <w:r>
              <w:rPr>
                <w:rFonts w:ascii="Times New Roman" w:hAnsi="Times New Roman" w:cs="Times New Roman"/>
                <w:sz w:val="28"/>
                <w:szCs w:val="28"/>
              </w:rPr>
              <w:t>.</w:t>
            </w:r>
            <w:r w:rsidRPr="00554C9D">
              <w:rPr>
                <w:rFonts w:ascii="Times New Roman" w:hAnsi="Times New Roman" w:cs="Times New Roman"/>
                <w:sz w:val="28"/>
                <w:szCs w:val="28"/>
              </w:rPr>
              <w:t>W</w:t>
            </w:r>
            <w:r>
              <w:rPr>
                <w:rFonts w:ascii="Times New Roman" w:hAnsi="Times New Roman" w:cs="Times New Roman"/>
                <w:sz w:val="28"/>
                <w:szCs w:val="28"/>
              </w:rPr>
              <w:t>.</w:t>
            </w:r>
            <w:r w:rsidRPr="00554C9D">
              <w:rPr>
                <w:rFonts w:ascii="Times New Roman" w:hAnsi="Times New Roman" w:cs="Times New Roman"/>
                <w:sz w:val="28"/>
                <w:szCs w:val="28"/>
              </w:rPr>
              <w:t>T</w:t>
            </w:r>
            <w:r>
              <w:rPr>
                <w:rFonts w:ascii="Times New Roman" w:hAnsi="Times New Roman" w:cs="Times New Roman"/>
                <w:sz w:val="28"/>
                <w:szCs w:val="28"/>
              </w:rPr>
              <w:t>.</w:t>
            </w:r>
            <w:r w:rsidRPr="00554C9D">
              <w:rPr>
                <w:rFonts w:ascii="Times New Roman" w:hAnsi="Times New Roman" w:cs="Times New Roman"/>
                <w:sz w:val="28"/>
                <w:szCs w:val="28"/>
              </w:rPr>
              <w:t xml:space="preserve"> LTD. o/a ROWE’S CONSTRUCTION and DOWLAND CONTRACTING LTD.</w:t>
            </w:r>
          </w:p>
          <w:p w:rsidR="00225725" w:rsidRPr="00554C9D" w:rsidRDefault="00225725" w:rsidP="00C76722">
            <w:pPr>
              <w:jc w:val="both"/>
              <w:rPr>
                <w:rFonts w:ascii="Times New Roman" w:hAnsi="Times New Roman" w:cs="Times New Roman"/>
                <w:sz w:val="28"/>
                <w:szCs w:val="28"/>
              </w:rPr>
            </w:pPr>
          </w:p>
          <w:p w:rsidR="00225725" w:rsidRPr="00554C9D" w:rsidRDefault="00225725" w:rsidP="00C76722">
            <w:pPr>
              <w:jc w:val="right"/>
              <w:rPr>
                <w:rFonts w:ascii="Times New Roman" w:hAnsi="Times New Roman" w:cs="Times New Roman"/>
                <w:sz w:val="28"/>
                <w:szCs w:val="28"/>
              </w:rPr>
            </w:pPr>
            <w:r w:rsidRPr="00554C9D">
              <w:rPr>
                <w:rFonts w:ascii="Times New Roman" w:hAnsi="Times New Roman" w:cs="Times New Roman"/>
                <w:sz w:val="28"/>
                <w:szCs w:val="28"/>
              </w:rPr>
              <w:t>Defendants</w:t>
            </w:r>
          </w:p>
          <w:p w:rsidR="00707EAE" w:rsidRPr="00554C9D" w:rsidRDefault="00707EAE" w:rsidP="00C76722">
            <w:pPr>
              <w:jc w:val="both"/>
              <w:rPr>
                <w:rFonts w:ascii="Times New Roman" w:hAnsi="Times New Roman" w:cs="Times New Roman"/>
                <w:sz w:val="28"/>
                <w:szCs w:val="28"/>
              </w:rPr>
            </w:pPr>
          </w:p>
        </w:tc>
      </w:tr>
      <w:tr w:rsidR="00707EAE" w:rsidRPr="00554C9D" w:rsidTr="00707EAE">
        <w:tc>
          <w:tcPr>
            <w:tcW w:w="6408" w:type="dxa"/>
          </w:tcPr>
          <w:p w:rsidR="00707EAE" w:rsidRPr="00554C9D" w:rsidRDefault="00707EAE" w:rsidP="00C76722">
            <w:pPr>
              <w:tabs>
                <w:tab w:val="left" w:pos="720"/>
                <w:tab w:val="left" w:pos="1452"/>
                <w:tab w:val="left" w:pos="2392"/>
              </w:tabs>
              <w:jc w:val="center"/>
              <w:rPr>
                <w:rFonts w:ascii="Times New Roman" w:hAnsi="Times New Roman" w:cs="Times New Roman"/>
                <w:sz w:val="28"/>
                <w:szCs w:val="28"/>
                <w:lang w:val="en-GB"/>
              </w:rPr>
            </w:pPr>
          </w:p>
          <w:p w:rsidR="00707EAE" w:rsidRPr="00554C9D" w:rsidRDefault="00F445D8" w:rsidP="00C76722">
            <w:pPr>
              <w:tabs>
                <w:tab w:val="left" w:pos="720"/>
                <w:tab w:val="left" w:pos="1452"/>
                <w:tab w:val="left" w:pos="2392"/>
              </w:tabs>
              <w:jc w:val="center"/>
              <w:rPr>
                <w:rFonts w:ascii="Times New Roman" w:hAnsi="Times New Roman" w:cs="Times New Roman"/>
                <w:sz w:val="28"/>
                <w:szCs w:val="28"/>
                <w:lang w:val="en-GB"/>
              </w:rPr>
            </w:pPr>
            <w:r w:rsidRPr="00554C9D">
              <w:rPr>
                <w:rFonts w:ascii="Times New Roman" w:hAnsi="Times New Roman" w:cs="Times New Roman"/>
                <w:sz w:val="28"/>
                <w:szCs w:val="28"/>
                <w:lang w:val="en-GB"/>
              </w:rPr>
              <w:t>MEMORANDUM OF</w:t>
            </w:r>
            <w:r w:rsidR="0014108A" w:rsidRPr="00554C9D">
              <w:rPr>
                <w:rFonts w:ascii="Times New Roman" w:hAnsi="Times New Roman" w:cs="Times New Roman"/>
                <w:sz w:val="28"/>
                <w:szCs w:val="28"/>
                <w:lang w:val="en-GB"/>
              </w:rPr>
              <w:t xml:space="preserve"> </w:t>
            </w:r>
            <w:r w:rsidR="00707EAE" w:rsidRPr="00554C9D">
              <w:rPr>
                <w:rFonts w:ascii="Times New Roman" w:hAnsi="Times New Roman" w:cs="Times New Roman"/>
                <w:sz w:val="28"/>
                <w:szCs w:val="28"/>
                <w:lang w:val="en-GB"/>
              </w:rPr>
              <w:t>JUDGMENT OF</w:t>
            </w:r>
          </w:p>
          <w:p w:rsidR="00707EAE" w:rsidRPr="00554C9D" w:rsidRDefault="00707EAE" w:rsidP="00C76722">
            <w:pPr>
              <w:tabs>
                <w:tab w:val="left" w:pos="720"/>
                <w:tab w:val="left" w:pos="1452"/>
                <w:tab w:val="left" w:pos="2392"/>
              </w:tabs>
              <w:jc w:val="center"/>
              <w:rPr>
                <w:rFonts w:ascii="Times New Roman" w:hAnsi="Times New Roman" w:cs="Times New Roman"/>
                <w:sz w:val="28"/>
                <w:szCs w:val="28"/>
                <w:lang w:val="en-GB"/>
              </w:rPr>
            </w:pPr>
            <w:r w:rsidRPr="00554C9D">
              <w:rPr>
                <w:rFonts w:ascii="Times New Roman" w:hAnsi="Times New Roman" w:cs="Times New Roman"/>
                <w:sz w:val="28"/>
                <w:szCs w:val="28"/>
                <w:lang w:val="en-GB"/>
              </w:rPr>
              <w:t xml:space="preserve">THE HONOURABLE JUSTICE </w:t>
            </w:r>
            <w:r w:rsidR="008F71FF" w:rsidRPr="00554C9D">
              <w:rPr>
                <w:rFonts w:ascii="Times New Roman" w:hAnsi="Times New Roman" w:cs="Times New Roman"/>
                <w:sz w:val="28"/>
                <w:szCs w:val="28"/>
                <w:lang w:val="en-GB"/>
              </w:rPr>
              <w:t>K.</w:t>
            </w:r>
            <w:r w:rsidR="00225725" w:rsidRPr="00554C9D">
              <w:rPr>
                <w:rFonts w:ascii="Times New Roman" w:hAnsi="Times New Roman" w:cs="Times New Roman"/>
                <w:sz w:val="28"/>
                <w:szCs w:val="28"/>
                <w:lang w:val="en-GB"/>
              </w:rPr>
              <w:t>M.</w:t>
            </w:r>
            <w:r w:rsidR="008F71FF" w:rsidRPr="00554C9D">
              <w:rPr>
                <w:rFonts w:ascii="Times New Roman" w:hAnsi="Times New Roman" w:cs="Times New Roman"/>
                <w:sz w:val="28"/>
                <w:szCs w:val="28"/>
                <w:lang w:val="en-GB"/>
              </w:rPr>
              <w:t xml:space="preserve"> SHANER</w:t>
            </w:r>
          </w:p>
          <w:p w:rsidR="00707EAE" w:rsidRPr="00554C9D" w:rsidRDefault="00707EAE" w:rsidP="00C76722">
            <w:pPr>
              <w:tabs>
                <w:tab w:val="left" w:pos="720"/>
                <w:tab w:val="left" w:pos="1452"/>
                <w:tab w:val="left" w:pos="2392"/>
              </w:tabs>
              <w:jc w:val="center"/>
              <w:rPr>
                <w:rFonts w:ascii="Times New Roman" w:hAnsi="Times New Roman" w:cs="Times New Roman"/>
                <w:sz w:val="28"/>
                <w:szCs w:val="28"/>
                <w:lang w:val="en-GB"/>
              </w:rPr>
            </w:pPr>
          </w:p>
        </w:tc>
      </w:tr>
    </w:tbl>
    <w:p w:rsidR="001F5970" w:rsidRPr="00554C9D" w:rsidRDefault="001F5970" w:rsidP="00C76722">
      <w:pPr>
        <w:spacing w:after="0" w:line="240" w:lineRule="auto"/>
        <w:jc w:val="both"/>
        <w:rPr>
          <w:rFonts w:ascii="Times New Roman" w:hAnsi="Times New Roman" w:cs="Times New Roman"/>
          <w:sz w:val="28"/>
          <w:szCs w:val="28"/>
        </w:rPr>
        <w:sectPr w:rsidR="001F5970" w:rsidRPr="00554C9D" w:rsidSect="00707EAE">
          <w:pgSz w:w="12240" w:h="15840"/>
          <w:pgMar w:top="1440" w:right="810" w:bottom="1440" w:left="1440" w:header="720" w:footer="720" w:gutter="0"/>
          <w:cols w:space="720"/>
          <w:titlePg/>
          <w:docGrid w:linePitch="360"/>
        </w:sectPr>
      </w:pPr>
    </w:p>
    <w:p w:rsidR="000812FA" w:rsidRPr="00554C9D" w:rsidRDefault="000812FA" w:rsidP="00C76722">
      <w:pPr>
        <w:tabs>
          <w:tab w:val="right" w:pos="4230"/>
        </w:tabs>
        <w:spacing w:after="0" w:line="240" w:lineRule="auto"/>
        <w:ind w:right="-432"/>
        <w:jc w:val="both"/>
        <w:rPr>
          <w:rFonts w:ascii="Times New Roman" w:hAnsi="Times New Roman" w:cs="Times New Roman"/>
          <w:sz w:val="28"/>
          <w:szCs w:val="28"/>
          <w:u w:val="single"/>
        </w:rPr>
      </w:pPr>
    </w:p>
    <w:sectPr w:rsidR="000812FA" w:rsidRPr="00554C9D" w:rsidSect="000812FA">
      <w:headerReference w:type="default" r:id="rId12"/>
      <w:headerReference w:type="first" r:id="rId13"/>
      <w:type w:val="continuous"/>
      <w:pgSz w:w="12240" w:h="15840" w:code="1"/>
      <w:pgMar w:top="1440" w:right="1440" w:bottom="1440" w:left="1440" w:header="720" w:footer="720" w:gutter="0"/>
      <w:cols w:num="2" w:space="288" w:equalWidth="0">
        <w:col w:w="3600" w:space="288"/>
        <w:col w:w="5472"/>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315" w:rsidRDefault="00890315" w:rsidP="005B5B19">
      <w:pPr>
        <w:spacing w:after="0" w:line="240" w:lineRule="auto"/>
      </w:pPr>
      <w:r>
        <w:separator/>
      </w:r>
    </w:p>
  </w:endnote>
  <w:endnote w:type="continuationSeparator" w:id="0">
    <w:p w:rsidR="00890315" w:rsidRDefault="00890315" w:rsidP="005B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315" w:rsidRDefault="00890315" w:rsidP="005B5B19">
      <w:pPr>
        <w:spacing w:after="0" w:line="240" w:lineRule="auto"/>
      </w:pPr>
      <w:r>
        <w:separator/>
      </w:r>
    </w:p>
  </w:footnote>
  <w:footnote w:type="continuationSeparator" w:id="0">
    <w:p w:rsidR="00890315" w:rsidRDefault="00890315" w:rsidP="005B5B19">
      <w:pPr>
        <w:spacing w:after="0" w:line="240" w:lineRule="auto"/>
      </w:pPr>
      <w:r>
        <w:continuationSeparator/>
      </w:r>
    </w:p>
  </w:footnote>
  <w:footnote w:id="1">
    <w:p w:rsidR="00084F97" w:rsidRPr="00084F97" w:rsidRDefault="00084F97" w:rsidP="00084F97">
      <w:pPr>
        <w:pStyle w:val="Notedebasdepage"/>
        <w:rPr>
          <w:lang w:val="en-US"/>
        </w:rPr>
      </w:pPr>
      <w:r>
        <w:rPr>
          <w:rStyle w:val="Appelnotedebasdep"/>
        </w:rPr>
        <w:footnoteRef/>
      </w:r>
      <w:r>
        <w:t xml:space="preserve"> </w:t>
      </w:r>
      <w:r w:rsidRPr="00084F97">
        <w:rPr>
          <w:rFonts w:ascii="Times New Roman" w:hAnsi="Times New Roman" w:cs="Times New Roman"/>
        </w:rPr>
        <w:t xml:space="preserve">For clarification, </w:t>
      </w:r>
      <w:r w:rsidRPr="00084F97">
        <w:rPr>
          <w:rFonts w:ascii="Times New Roman" w:hAnsi="Times New Roman" w:cs="Times New Roman"/>
          <w:lang w:val="en-US"/>
        </w:rPr>
        <w:t>Igor Holubec deposed in an affidavit that this is a misnomer.  The name of the corporation through which he produced his work is I. Holubec Consulting Inc.</w:t>
      </w:r>
    </w:p>
  </w:footnote>
  <w:footnote w:id="2">
    <w:p w:rsidR="00084F97" w:rsidRPr="00E0796A" w:rsidRDefault="00084F97" w:rsidP="00084F97">
      <w:pPr>
        <w:pStyle w:val="Notedebasdepage"/>
        <w:rPr>
          <w:rFonts w:ascii="Times New Roman" w:hAnsi="Times New Roman" w:cs="Times New Roman"/>
          <w:lang w:val="en-US"/>
        </w:rPr>
      </w:pPr>
      <w:r w:rsidRPr="00E0796A">
        <w:rPr>
          <w:rStyle w:val="Appelnotedebasdep"/>
          <w:rFonts w:ascii="Times New Roman" w:hAnsi="Times New Roman" w:cs="Times New Roman"/>
        </w:rPr>
        <w:footnoteRef/>
      </w:r>
      <w:r w:rsidRPr="00E0796A">
        <w:rPr>
          <w:rFonts w:ascii="Times New Roman" w:hAnsi="Times New Roman" w:cs="Times New Roman"/>
        </w:rPr>
        <w:t xml:space="preserve"> </w:t>
      </w:r>
      <w:r>
        <w:rPr>
          <w:rFonts w:ascii="Times New Roman" w:hAnsi="Times New Roman" w:cs="Times New Roman"/>
          <w:lang w:val="en-US"/>
        </w:rPr>
        <w:t xml:space="preserve">Counsel for AMEC Americas Limited (“AMEC”) and Arctic Foundations Canada Inc. (“AFC”) </w:t>
      </w:r>
      <w:r w:rsidRPr="00E0796A">
        <w:rPr>
          <w:rFonts w:ascii="Times New Roman" w:hAnsi="Times New Roman" w:cs="Times New Roman"/>
          <w:lang w:val="en-US"/>
        </w:rPr>
        <w:t>appeared but did not make</w:t>
      </w:r>
      <w:r>
        <w:rPr>
          <w:rFonts w:ascii="Times New Roman" w:hAnsi="Times New Roman" w:cs="Times New Roman"/>
          <w:lang w:val="en-US"/>
        </w:rPr>
        <w:t xml:space="preserve"> substantive submissions or take a position on the application.</w:t>
      </w:r>
    </w:p>
  </w:footnote>
  <w:footnote w:id="3">
    <w:p w:rsidR="00084F97" w:rsidRPr="00E43F62" w:rsidRDefault="00084F97">
      <w:pPr>
        <w:pStyle w:val="Notedebasdepage"/>
        <w:rPr>
          <w:rFonts w:ascii="Times New Roman" w:hAnsi="Times New Roman" w:cs="Times New Roman"/>
          <w:lang w:val="en-US"/>
        </w:rPr>
      </w:pPr>
      <w:r w:rsidRPr="00E43F62">
        <w:rPr>
          <w:rStyle w:val="Appelnotedebasdep"/>
          <w:rFonts w:ascii="Times New Roman" w:hAnsi="Times New Roman" w:cs="Times New Roman"/>
        </w:rPr>
        <w:footnoteRef/>
      </w:r>
      <w:r w:rsidRPr="00E43F62">
        <w:rPr>
          <w:rFonts w:ascii="Times New Roman" w:hAnsi="Times New Roman" w:cs="Times New Roman"/>
        </w:rPr>
        <w:t xml:space="preserve"> </w:t>
      </w:r>
      <w:r w:rsidRPr="00E43F62">
        <w:rPr>
          <w:rFonts w:ascii="Times New Roman" w:hAnsi="Times New Roman" w:cs="Times New Roman"/>
          <w:lang w:val="en-US"/>
        </w:rPr>
        <w:t>The Plaintiff has discontinued against EBA</w:t>
      </w:r>
      <w:r w:rsidR="00E43F62" w:rsidRPr="00E43F62">
        <w:rPr>
          <w:rFonts w:ascii="Times New Roman" w:hAnsi="Times New Roman" w:cs="Times New Roman"/>
          <w:lang w:val="en-US"/>
        </w:rPr>
        <w:t xml:space="preserve"> since this application was heard.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407" w:rsidRPr="0032647A" w:rsidRDefault="00501407">
    <w:pPr>
      <w:pStyle w:val="En-tte"/>
      <w:jc w:val="right"/>
      <w:rPr>
        <w:rFonts w:ascii="Times New Roman" w:hAnsi="Times New Roman" w:cs="Times New Roman"/>
        <w:sz w:val="24"/>
        <w:szCs w:val="24"/>
      </w:rPr>
    </w:pPr>
    <w:r w:rsidRPr="0032647A">
      <w:rPr>
        <w:rFonts w:ascii="Times New Roman" w:hAnsi="Times New Roman" w:cs="Times New Roman"/>
        <w:sz w:val="24"/>
        <w:szCs w:val="24"/>
      </w:rPr>
      <w:t xml:space="preserve">Page:  </w:t>
    </w:r>
    <w:sdt>
      <w:sdtPr>
        <w:rPr>
          <w:rFonts w:ascii="Times New Roman" w:hAnsi="Times New Roman" w:cs="Times New Roman"/>
          <w:sz w:val="24"/>
          <w:szCs w:val="24"/>
        </w:rPr>
        <w:id w:val="-435283161"/>
        <w:docPartObj>
          <w:docPartGallery w:val="Page Numbers (Top of Page)"/>
          <w:docPartUnique/>
        </w:docPartObj>
      </w:sdtPr>
      <w:sdtEndPr/>
      <w:sdtContent>
        <w:r w:rsidRPr="0032647A">
          <w:rPr>
            <w:rFonts w:ascii="Times New Roman" w:hAnsi="Times New Roman" w:cs="Times New Roman"/>
            <w:sz w:val="24"/>
            <w:szCs w:val="24"/>
          </w:rPr>
          <w:fldChar w:fldCharType="begin"/>
        </w:r>
        <w:r w:rsidRPr="0032647A">
          <w:rPr>
            <w:rFonts w:ascii="Times New Roman" w:hAnsi="Times New Roman" w:cs="Times New Roman"/>
            <w:sz w:val="24"/>
            <w:szCs w:val="24"/>
          </w:rPr>
          <w:instrText xml:space="preserve"> PAGE   \* MERGEFORMAT </w:instrText>
        </w:r>
        <w:r w:rsidRPr="0032647A">
          <w:rPr>
            <w:rFonts w:ascii="Times New Roman" w:hAnsi="Times New Roman" w:cs="Times New Roman"/>
            <w:sz w:val="24"/>
            <w:szCs w:val="24"/>
          </w:rPr>
          <w:fldChar w:fldCharType="separate"/>
        </w:r>
        <w:r w:rsidR="00566A9F">
          <w:rPr>
            <w:rFonts w:ascii="Times New Roman" w:hAnsi="Times New Roman" w:cs="Times New Roman"/>
            <w:noProof/>
            <w:sz w:val="24"/>
            <w:szCs w:val="24"/>
          </w:rPr>
          <w:t>13</w:t>
        </w:r>
        <w:r w:rsidRPr="0032647A">
          <w:rPr>
            <w:rFonts w:ascii="Times New Roman" w:hAnsi="Times New Roman" w:cs="Times New Roman"/>
            <w:noProof/>
            <w:sz w:val="24"/>
            <w:szCs w:val="24"/>
          </w:rPr>
          <w:fldChar w:fldCharType="end"/>
        </w:r>
      </w:sdtContent>
    </w:sdt>
  </w:p>
  <w:p w:rsidR="00501407" w:rsidRDefault="0050140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407" w:rsidRDefault="00501407">
    <w:pPr>
      <w:pStyle w:val="En-tte"/>
      <w:jc w:val="right"/>
    </w:pPr>
    <w:r>
      <w:t xml:space="preserve">Page:  </w:t>
    </w:r>
    <w:sdt>
      <w:sdtPr>
        <w:id w:val="603237367"/>
        <w:docPartObj>
          <w:docPartGallery w:val="Page Numbers (Top of Page)"/>
          <w:docPartUnique/>
        </w:docPartObj>
      </w:sdtPr>
      <w:sdtEndPr/>
      <w:sdtContent>
        <w:r>
          <w:fldChar w:fldCharType="begin"/>
        </w:r>
        <w:r>
          <w:instrText xml:space="preserve"> PAGE   \* MERGEFORMAT </w:instrText>
        </w:r>
        <w:r>
          <w:fldChar w:fldCharType="separate"/>
        </w:r>
        <w:r>
          <w:rPr>
            <w:noProof/>
          </w:rPr>
          <w:t>2</w:t>
        </w:r>
        <w:r>
          <w:rPr>
            <w:noProof/>
          </w:rPr>
          <w:fldChar w:fldCharType="end"/>
        </w:r>
      </w:sdtContent>
    </w:sdt>
  </w:p>
  <w:p w:rsidR="00501407" w:rsidRDefault="0050140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407" w:rsidRDefault="00501407">
    <w:pPr>
      <w:pStyle w:val="En-tte"/>
      <w:jc w:val="right"/>
    </w:pPr>
  </w:p>
  <w:p w:rsidR="00501407" w:rsidRDefault="00501407" w:rsidP="005B5B19">
    <w:pPr>
      <w:pStyle w:val="En-tte"/>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4424"/>
    <w:multiLevelType w:val="hybridMultilevel"/>
    <w:tmpl w:val="C018CD34"/>
    <w:lvl w:ilvl="0" w:tplc="E03858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23E5C"/>
    <w:multiLevelType w:val="hybridMultilevel"/>
    <w:tmpl w:val="8A986208"/>
    <w:lvl w:ilvl="0" w:tplc="8DD0D0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5B298C"/>
    <w:multiLevelType w:val="hybridMultilevel"/>
    <w:tmpl w:val="1A28B8B6"/>
    <w:lvl w:ilvl="0" w:tplc="75D26B20">
      <w:start w:val="1"/>
      <w:numFmt w:val="decimal"/>
      <w:lvlText w:val="[%1]"/>
      <w:lvlJc w:val="left"/>
      <w:pPr>
        <w:ind w:left="0" w:firstLine="0"/>
      </w:pPr>
      <w:rPr>
        <w:rFonts w:ascii="Times New Roman" w:hAnsi="Times New Roman" w:hint="default"/>
        <w:b w:val="0"/>
        <w:i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3B03FA"/>
    <w:multiLevelType w:val="hybridMultilevel"/>
    <w:tmpl w:val="5EA42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370FA"/>
    <w:multiLevelType w:val="hybridMultilevel"/>
    <w:tmpl w:val="409866D6"/>
    <w:lvl w:ilvl="0" w:tplc="9DC4F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516BA1"/>
    <w:multiLevelType w:val="hybridMultilevel"/>
    <w:tmpl w:val="41C6DF36"/>
    <w:lvl w:ilvl="0" w:tplc="69EE3F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D5B32"/>
    <w:multiLevelType w:val="hybridMultilevel"/>
    <w:tmpl w:val="A1FE26BC"/>
    <w:lvl w:ilvl="0" w:tplc="1FBE4404">
      <w:start w:val="29"/>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AF70A09"/>
    <w:multiLevelType w:val="hybridMultilevel"/>
    <w:tmpl w:val="D2AE077A"/>
    <w:lvl w:ilvl="0" w:tplc="059C944E">
      <w:start w:val="1"/>
      <w:numFmt w:val="decimal"/>
      <w:lvlText w:val="[%1]"/>
      <w:lvlJc w:val="left"/>
      <w:pPr>
        <w:ind w:left="0" w:firstLine="0"/>
      </w:pPr>
      <w:rPr>
        <w:rFonts w:ascii="Times New Roman" w:hAnsi="Times New Roman" w:hint="default"/>
        <w:b w:val="0"/>
        <w:i w:val="0"/>
        <w:sz w:val="28"/>
      </w:rPr>
    </w:lvl>
    <w:lvl w:ilvl="1" w:tplc="2A404CB8">
      <w:start w:val="1"/>
      <w:numFmt w:val="lowerLetter"/>
      <w:lvlText w:val="%2."/>
      <w:lvlJc w:val="left"/>
      <w:pPr>
        <w:ind w:left="1440" w:hanging="360"/>
      </w:pPr>
      <w:rPr>
        <w:b w:val="0"/>
        <w:i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EB92E38"/>
    <w:multiLevelType w:val="hybridMultilevel"/>
    <w:tmpl w:val="898E7E98"/>
    <w:lvl w:ilvl="0" w:tplc="10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C76C7C"/>
    <w:multiLevelType w:val="hybridMultilevel"/>
    <w:tmpl w:val="83524C28"/>
    <w:lvl w:ilvl="0" w:tplc="1E2A9C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0319AC"/>
    <w:multiLevelType w:val="hybridMultilevel"/>
    <w:tmpl w:val="FBA44562"/>
    <w:lvl w:ilvl="0" w:tplc="DFB24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AF59AA"/>
    <w:multiLevelType w:val="hybridMultilevel"/>
    <w:tmpl w:val="37C622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3F02122"/>
    <w:multiLevelType w:val="hybridMultilevel"/>
    <w:tmpl w:val="DED2B2AC"/>
    <w:lvl w:ilvl="0" w:tplc="46CE99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AC69F0"/>
    <w:multiLevelType w:val="hybridMultilevel"/>
    <w:tmpl w:val="D0E46F3E"/>
    <w:lvl w:ilvl="0" w:tplc="059C944E">
      <w:start w:val="1"/>
      <w:numFmt w:val="decimal"/>
      <w:lvlText w:val="[%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15272"/>
    <w:multiLevelType w:val="hybridMultilevel"/>
    <w:tmpl w:val="3D541F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361067"/>
    <w:multiLevelType w:val="hybridMultilevel"/>
    <w:tmpl w:val="0166EF4C"/>
    <w:lvl w:ilvl="0" w:tplc="828E19CC">
      <w:start w:val="28"/>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F32151D"/>
    <w:multiLevelType w:val="hybridMultilevel"/>
    <w:tmpl w:val="8AB4B00A"/>
    <w:lvl w:ilvl="0" w:tplc="045A4286">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9"/>
  </w:num>
  <w:num w:numId="2">
    <w:abstractNumId w:val="12"/>
  </w:num>
  <w:num w:numId="3">
    <w:abstractNumId w:val="5"/>
  </w:num>
  <w:num w:numId="4">
    <w:abstractNumId w:val="0"/>
  </w:num>
  <w:num w:numId="5">
    <w:abstractNumId w:val="16"/>
  </w:num>
  <w:num w:numId="6">
    <w:abstractNumId w:val="2"/>
  </w:num>
  <w:num w:numId="7">
    <w:abstractNumId w:val="4"/>
  </w:num>
  <w:num w:numId="8">
    <w:abstractNumId w:val="1"/>
  </w:num>
  <w:num w:numId="9">
    <w:abstractNumId w:val="10"/>
  </w:num>
  <w:num w:numId="10">
    <w:abstractNumId w:val="7"/>
  </w:num>
  <w:num w:numId="11">
    <w:abstractNumId w:val="15"/>
  </w:num>
  <w:num w:numId="12">
    <w:abstractNumId w:val="6"/>
  </w:num>
  <w:num w:numId="13">
    <w:abstractNumId w:val="11"/>
  </w:num>
  <w:num w:numId="14">
    <w:abstractNumId w:val="14"/>
  </w:num>
  <w:num w:numId="15">
    <w:abstractNumId w:val="13"/>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E43"/>
    <w:rsid w:val="00000548"/>
    <w:rsid w:val="0000296C"/>
    <w:rsid w:val="00002A9A"/>
    <w:rsid w:val="00003EB0"/>
    <w:rsid w:val="0001021E"/>
    <w:rsid w:val="0001699C"/>
    <w:rsid w:val="00022E4B"/>
    <w:rsid w:val="00031747"/>
    <w:rsid w:val="00040F89"/>
    <w:rsid w:val="00041F17"/>
    <w:rsid w:val="00055065"/>
    <w:rsid w:val="00061D53"/>
    <w:rsid w:val="00062731"/>
    <w:rsid w:val="000630E7"/>
    <w:rsid w:val="00064CA1"/>
    <w:rsid w:val="00065E15"/>
    <w:rsid w:val="00074C94"/>
    <w:rsid w:val="00074DCC"/>
    <w:rsid w:val="00076747"/>
    <w:rsid w:val="000812FA"/>
    <w:rsid w:val="00082309"/>
    <w:rsid w:val="00083E10"/>
    <w:rsid w:val="00084F97"/>
    <w:rsid w:val="00086E43"/>
    <w:rsid w:val="000A02B6"/>
    <w:rsid w:val="000A0C24"/>
    <w:rsid w:val="000A30CD"/>
    <w:rsid w:val="000A35CC"/>
    <w:rsid w:val="000A788B"/>
    <w:rsid w:val="000B661B"/>
    <w:rsid w:val="000B66A2"/>
    <w:rsid w:val="000B7143"/>
    <w:rsid w:val="000C416E"/>
    <w:rsid w:val="000C7A94"/>
    <w:rsid w:val="000E3F17"/>
    <w:rsid w:val="000F02DC"/>
    <w:rsid w:val="000F4536"/>
    <w:rsid w:val="000F53DB"/>
    <w:rsid w:val="00103021"/>
    <w:rsid w:val="001064F4"/>
    <w:rsid w:val="00107138"/>
    <w:rsid w:val="001074C5"/>
    <w:rsid w:val="00107561"/>
    <w:rsid w:val="001107A6"/>
    <w:rsid w:val="00114C57"/>
    <w:rsid w:val="00115FB8"/>
    <w:rsid w:val="00123002"/>
    <w:rsid w:val="00123356"/>
    <w:rsid w:val="0014108A"/>
    <w:rsid w:val="00142877"/>
    <w:rsid w:val="001438B6"/>
    <w:rsid w:val="00145C84"/>
    <w:rsid w:val="0015134C"/>
    <w:rsid w:val="00154197"/>
    <w:rsid w:val="00156BFE"/>
    <w:rsid w:val="00160FFD"/>
    <w:rsid w:val="0016194C"/>
    <w:rsid w:val="00162795"/>
    <w:rsid w:val="00162F18"/>
    <w:rsid w:val="0016304C"/>
    <w:rsid w:val="001803EB"/>
    <w:rsid w:val="00182532"/>
    <w:rsid w:val="001826BD"/>
    <w:rsid w:val="001828A4"/>
    <w:rsid w:val="00183AB9"/>
    <w:rsid w:val="00186195"/>
    <w:rsid w:val="00191ED0"/>
    <w:rsid w:val="001922F6"/>
    <w:rsid w:val="00193016"/>
    <w:rsid w:val="00194D52"/>
    <w:rsid w:val="001A07B6"/>
    <w:rsid w:val="001A226B"/>
    <w:rsid w:val="001A3CE0"/>
    <w:rsid w:val="001B1214"/>
    <w:rsid w:val="001B4407"/>
    <w:rsid w:val="001B5F7B"/>
    <w:rsid w:val="001B7074"/>
    <w:rsid w:val="001C1D02"/>
    <w:rsid w:val="001C1DCF"/>
    <w:rsid w:val="001C2675"/>
    <w:rsid w:val="001D13C9"/>
    <w:rsid w:val="001D5885"/>
    <w:rsid w:val="001E0292"/>
    <w:rsid w:val="001E0F8F"/>
    <w:rsid w:val="001E114E"/>
    <w:rsid w:val="001E4028"/>
    <w:rsid w:val="001E5877"/>
    <w:rsid w:val="001E74AE"/>
    <w:rsid w:val="001F5970"/>
    <w:rsid w:val="001F7B32"/>
    <w:rsid w:val="00202702"/>
    <w:rsid w:val="002109BF"/>
    <w:rsid w:val="00210AE8"/>
    <w:rsid w:val="002166C2"/>
    <w:rsid w:val="002205AC"/>
    <w:rsid w:val="00221993"/>
    <w:rsid w:val="002233E2"/>
    <w:rsid w:val="00225725"/>
    <w:rsid w:val="002264B5"/>
    <w:rsid w:val="002302A3"/>
    <w:rsid w:val="00231B65"/>
    <w:rsid w:val="0023226F"/>
    <w:rsid w:val="00232515"/>
    <w:rsid w:val="0023366A"/>
    <w:rsid w:val="00234729"/>
    <w:rsid w:val="0024778D"/>
    <w:rsid w:val="00251E8D"/>
    <w:rsid w:val="00262141"/>
    <w:rsid w:val="00262741"/>
    <w:rsid w:val="002672CA"/>
    <w:rsid w:val="00267DD2"/>
    <w:rsid w:val="0027649A"/>
    <w:rsid w:val="00277D2F"/>
    <w:rsid w:val="00281021"/>
    <w:rsid w:val="00281E14"/>
    <w:rsid w:val="00283D4B"/>
    <w:rsid w:val="00285403"/>
    <w:rsid w:val="00286B87"/>
    <w:rsid w:val="00287651"/>
    <w:rsid w:val="00293CA7"/>
    <w:rsid w:val="002A10C6"/>
    <w:rsid w:val="002A314C"/>
    <w:rsid w:val="002A52A5"/>
    <w:rsid w:val="002A5A0F"/>
    <w:rsid w:val="002A5F39"/>
    <w:rsid w:val="002A73AE"/>
    <w:rsid w:val="002A787D"/>
    <w:rsid w:val="002B1D2F"/>
    <w:rsid w:val="002B2F29"/>
    <w:rsid w:val="002B5218"/>
    <w:rsid w:val="002B5C72"/>
    <w:rsid w:val="002D18E5"/>
    <w:rsid w:val="002D286D"/>
    <w:rsid w:val="002D2DBE"/>
    <w:rsid w:val="002D49D5"/>
    <w:rsid w:val="002D59FA"/>
    <w:rsid w:val="002D7D42"/>
    <w:rsid w:val="002E4982"/>
    <w:rsid w:val="002F21F4"/>
    <w:rsid w:val="002F4A85"/>
    <w:rsid w:val="002F58C1"/>
    <w:rsid w:val="002F72D8"/>
    <w:rsid w:val="0030055D"/>
    <w:rsid w:val="00300D94"/>
    <w:rsid w:val="0030334C"/>
    <w:rsid w:val="003079CA"/>
    <w:rsid w:val="0031335D"/>
    <w:rsid w:val="003138DE"/>
    <w:rsid w:val="00313BFC"/>
    <w:rsid w:val="00321645"/>
    <w:rsid w:val="00321BC6"/>
    <w:rsid w:val="00322117"/>
    <w:rsid w:val="003248B5"/>
    <w:rsid w:val="003255D1"/>
    <w:rsid w:val="0032647A"/>
    <w:rsid w:val="003410BF"/>
    <w:rsid w:val="0034564F"/>
    <w:rsid w:val="003553A2"/>
    <w:rsid w:val="003559DC"/>
    <w:rsid w:val="00364F1F"/>
    <w:rsid w:val="00367983"/>
    <w:rsid w:val="00370E1F"/>
    <w:rsid w:val="00370E5F"/>
    <w:rsid w:val="00377CA8"/>
    <w:rsid w:val="00381220"/>
    <w:rsid w:val="003934F4"/>
    <w:rsid w:val="003956F4"/>
    <w:rsid w:val="003A63E2"/>
    <w:rsid w:val="003B045A"/>
    <w:rsid w:val="003B1B1D"/>
    <w:rsid w:val="003B58DB"/>
    <w:rsid w:val="003C190A"/>
    <w:rsid w:val="003C2C86"/>
    <w:rsid w:val="003C31B9"/>
    <w:rsid w:val="003C334D"/>
    <w:rsid w:val="003C44B4"/>
    <w:rsid w:val="003D3E8C"/>
    <w:rsid w:val="003E3D26"/>
    <w:rsid w:val="003F2B8B"/>
    <w:rsid w:val="003F6C4B"/>
    <w:rsid w:val="00401A96"/>
    <w:rsid w:val="00401D65"/>
    <w:rsid w:val="00402614"/>
    <w:rsid w:val="0040365D"/>
    <w:rsid w:val="00417CF2"/>
    <w:rsid w:val="00423626"/>
    <w:rsid w:val="00423FDA"/>
    <w:rsid w:val="00436412"/>
    <w:rsid w:val="00444E03"/>
    <w:rsid w:val="00451BB1"/>
    <w:rsid w:val="004541CE"/>
    <w:rsid w:val="00455003"/>
    <w:rsid w:val="00455AD4"/>
    <w:rsid w:val="0046285F"/>
    <w:rsid w:val="0046366D"/>
    <w:rsid w:val="00464A64"/>
    <w:rsid w:val="00466B42"/>
    <w:rsid w:val="00470926"/>
    <w:rsid w:val="004731CC"/>
    <w:rsid w:val="00481216"/>
    <w:rsid w:val="00481EE6"/>
    <w:rsid w:val="004920DB"/>
    <w:rsid w:val="0049589C"/>
    <w:rsid w:val="00496019"/>
    <w:rsid w:val="004968FD"/>
    <w:rsid w:val="004A23C0"/>
    <w:rsid w:val="004A24F8"/>
    <w:rsid w:val="004A5259"/>
    <w:rsid w:val="004A5460"/>
    <w:rsid w:val="004B1CB5"/>
    <w:rsid w:val="004B1ED2"/>
    <w:rsid w:val="004B5401"/>
    <w:rsid w:val="004B5E1C"/>
    <w:rsid w:val="004C25FC"/>
    <w:rsid w:val="004C3E7C"/>
    <w:rsid w:val="004C698B"/>
    <w:rsid w:val="004D67C4"/>
    <w:rsid w:val="004E2583"/>
    <w:rsid w:val="004E3513"/>
    <w:rsid w:val="004F0138"/>
    <w:rsid w:val="004F225C"/>
    <w:rsid w:val="004F247E"/>
    <w:rsid w:val="004F3F16"/>
    <w:rsid w:val="00501407"/>
    <w:rsid w:val="00512C5E"/>
    <w:rsid w:val="00513901"/>
    <w:rsid w:val="005174FB"/>
    <w:rsid w:val="0052625A"/>
    <w:rsid w:val="00531497"/>
    <w:rsid w:val="0053176D"/>
    <w:rsid w:val="00533F06"/>
    <w:rsid w:val="00544BBF"/>
    <w:rsid w:val="00554C9D"/>
    <w:rsid w:val="005569A2"/>
    <w:rsid w:val="0056107A"/>
    <w:rsid w:val="005654FA"/>
    <w:rsid w:val="00566A05"/>
    <w:rsid w:val="00566A9F"/>
    <w:rsid w:val="00571708"/>
    <w:rsid w:val="00574A3C"/>
    <w:rsid w:val="00577849"/>
    <w:rsid w:val="00584219"/>
    <w:rsid w:val="005846D0"/>
    <w:rsid w:val="00596E58"/>
    <w:rsid w:val="005B17E4"/>
    <w:rsid w:val="005B5B19"/>
    <w:rsid w:val="005C0256"/>
    <w:rsid w:val="005C121E"/>
    <w:rsid w:val="005C2605"/>
    <w:rsid w:val="005C56F2"/>
    <w:rsid w:val="005E2592"/>
    <w:rsid w:val="005E2E23"/>
    <w:rsid w:val="005E382C"/>
    <w:rsid w:val="005F264D"/>
    <w:rsid w:val="005F2F71"/>
    <w:rsid w:val="005F4D78"/>
    <w:rsid w:val="005F7BA1"/>
    <w:rsid w:val="00600CCD"/>
    <w:rsid w:val="00601BAB"/>
    <w:rsid w:val="00604A68"/>
    <w:rsid w:val="00604C30"/>
    <w:rsid w:val="0060531D"/>
    <w:rsid w:val="006153F5"/>
    <w:rsid w:val="00615584"/>
    <w:rsid w:val="006309EB"/>
    <w:rsid w:val="00631C79"/>
    <w:rsid w:val="006338EB"/>
    <w:rsid w:val="00634D10"/>
    <w:rsid w:val="00634EDC"/>
    <w:rsid w:val="00635625"/>
    <w:rsid w:val="0063651C"/>
    <w:rsid w:val="00636910"/>
    <w:rsid w:val="00641AE6"/>
    <w:rsid w:val="00643887"/>
    <w:rsid w:val="006663E9"/>
    <w:rsid w:val="00681BBE"/>
    <w:rsid w:val="00681E7E"/>
    <w:rsid w:val="00681EFE"/>
    <w:rsid w:val="00686476"/>
    <w:rsid w:val="00692FAB"/>
    <w:rsid w:val="006A53A6"/>
    <w:rsid w:val="006B12EE"/>
    <w:rsid w:val="006B4386"/>
    <w:rsid w:val="006B52D5"/>
    <w:rsid w:val="006C2507"/>
    <w:rsid w:val="006C2691"/>
    <w:rsid w:val="006C393E"/>
    <w:rsid w:val="006C4F77"/>
    <w:rsid w:val="006C7722"/>
    <w:rsid w:val="006C77E9"/>
    <w:rsid w:val="006D28E5"/>
    <w:rsid w:val="006D41F6"/>
    <w:rsid w:val="006D5D48"/>
    <w:rsid w:val="006D7356"/>
    <w:rsid w:val="006E0998"/>
    <w:rsid w:val="006E35BD"/>
    <w:rsid w:val="006F08A4"/>
    <w:rsid w:val="006F4D55"/>
    <w:rsid w:val="006F67C9"/>
    <w:rsid w:val="00700855"/>
    <w:rsid w:val="007010F9"/>
    <w:rsid w:val="00702BA2"/>
    <w:rsid w:val="00705DF1"/>
    <w:rsid w:val="00706D21"/>
    <w:rsid w:val="00707EAE"/>
    <w:rsid w:val="007103DE"/>
    <w:rsid w:val="007172DF"/>
    <w:rsid w:val="00720142"/>
    <w:rsid w:val="0072144C"/>
    <w:rsid w:val="00721F97"/>
    <w:rsid w:val="00723E20"/>
    <w:rsid w:val="007261EA"/>
    <w:rsid w:val="00726916"/>
    <w:rsid w:val="0072712D"/>
    <w:rsid w:val="00735051"/>
    <w:rsid w:val="007404D1"/>
    <w:rsid w:val="00740811"/>
    <w:rsid w:val="00745A79"/>
    <w:rsid w:val="00750CF4"/>
    <w:rsid w:val="0075554D"/>
    <w:rsid w:val="00755A0F"/>
    <w:rsid w:val="00757260"/>
    <w:rsid w:val="0076058B"/>
    <w:rsid w:val="00761054"/>
    <w:rsid w:val="00761A42"/>
    <w:rsid w:val="00764AD8"/>
    <w:rsid w:val="00775764"/>
    <w:rsid w:val="00777B6B"/>
    <w:rsid w:val="00781C58"/>
    <w:rsid w:val="007862A2"/>
    <w:rsid w:val="00787D7F"/>
    <w:rsid w:val="0079193E"/>
    <w:rsid w:val="007A0530"/>
    <w:rsid w:val="007A4F9D"/>
    <w:rsid w:val="007A6539"/>
    <w:rsid w:val="007B5A95"/>
    <w:rsid w:val="007B6556"/>
    <w:rsid w:val="007B7559"/>
    <w:rsid w:val="007C2FA2"/>
    <w:rsid w:val="007D09B2"/>
    <w:rsid w:val="007E09EE"/>
    <w:rsid w:val="007E0EDB"/>
    <w:rsid w:val="007E4421"/>
    <w:rsid w:val="007F5AA2"/>
    <w:rsid w:val="007F5BE3"/>
    <w:rsid w:val="00802415"/>
    <w:rsid w:val="00804F97"/>
    <w:rsid w:val="00811AF5"/>
    <w:rsid w:val="00812170"/>
    <w:rsid w:val="0081548B"/>
    <w:rsid w:val="00816672"/>
    <w:rsid w:val="00816A2F"/>
    <w:rsid w:val="00817401"/>
    <w:rsid w:val="008203B7"/>
    <w:rsid w:val="00820D20"/>
    <w:rsid w:val="00822BA6"/>
    <w:rsid w:val="008262A5"/>
    <w:rsid w:val="00826C06"/>
    <w:rsid w:val="008310A4"/>
    <w:rsid w:val="0083653B"/>
    <w:rsid w:val="00836DF9"/>
    <w:rsid w:val="008402AF"/>
    <w:rsid w:val="00844DA9"/>
    <w:rsid w:val="00846C56"/>
    <w:rsid w:val="00850631"/>
    <w:rsid w:val="0085198B"/>
    <w:rsid w:val="00852397"/>
    <w:rsid w:val="00852F63"/>
    <w:rsid w:val="00861033"/>
    <w:rsid w:val="008623BA"/>
    <w:rsid w:val="008637BA"/>
    <w:rsid w:val="00865C7C"/>
    <w:rsid w:val="00866B24"/>
    <w:rsid w:val="00871A23"/>
    <w:rsid w:val="00876E87"/>
    <w:rsid w:val="0087776E"/>
    <w:rsid w:val="00883C26"/>
    <w:rsid w:val="00887CDE"/>
    <w:rsid w:val="00890315"/>
    <w:rsid w:val="00896674"/>
    <w:rsid w:val="008A09D8"/>
    <w:rsid w:val="008A48EF"/>
    <w:rsid w:val="008B3000"/>
    <w:rsid w:val="008B77C0"/>
    <w:rsid w:val="008C09DB"/>
    <w:rsid w:val="008C140F"/>
    <w:rsid w:val="008C4E6D"/>
    <w:rsid w:val="008D10C7"/>
    <w:rsid w:val="008D41DA"/>
    <w:rsid w:val="008E2EF0"/>
    <w:rsid w:val="008E3DBD"/>
    <w:rsid w:val="008E57C1"/>
    <w:rsid w:val="008E6629"/>
    <w:rsid w:val="008E6DE9"/>
    <w:rsid w:val="008F2BB8"/>
    <w:rsid w:val="008F6D9C"/>
    <w:rsid w:val="008F71FF"/>
    <w:rsid w:val="009050BC"/>
    <w:rsid w:val="00911836"/>
    <w:rsid w:val="00911A99"/>
    <w:rsid w:val="00915447"/>
    <w:rsid w:val="00923F74"/>
    <w:rsid w:val="00932CD0"/>
    <w:rsid w:val="00933661"/>
    <w:rsid w:val="00933D94"/>
    <w:rsid w:val="00934591"/>
    <w:rsid w:val="00934738"/>
    <w:rsid w:val="009379F4"/>
    <w:rsid w:val="00946C60"/>
    <w:rsid w:val="009502A7"/>
    <w:rsid w:val="00950F78"/>
    <w:rsid w:val="00954237"/>
    <w:rsid w:val="00955228"/>
    <w:rsid w:val="00957106"/>
    <w:rsid w:val="00961ABA"/>
    <w:rsid w:val="00962DC3"/>
    <w:rsid w:val="00963202"/>
    <w:rsid w:val="00966D78"/>
    <w:rsid w:val="00967D4E"/>
    <w:rsid w:val="00974606"/>
    <w:rsid w:val="009757BA"/>
    <w:rsid w:val="00980AF6"/>
    <w:rsid w:val="009839CA"/>
    <w:rsid w:val="009874D9"/>
    <w:rsid w:val="00987D86"/>
    <w:rsid w:val="0099073A"/>
    <w:rsid w:val="00991E10"/>
    <w:rsid w:val="009944AC"/>
    <w:rsid w:val="009A2DCB"/>
    <w:rsid w:val="009A5250"/>
    <w:rsid w:val="009B418C"/>
    <w:rsid w:val="009B54F5"/>
    <w:rsid w:val="009B5A36"/>
    <w:rsid w:val="009B610C"/>
    <w:rsid w:val="009C0075"/>
    <w:rsid w:val="009C2CC4"/>
    <w:rsid w:val="009C474B"/>
    <w:rsid w:val="009C4B9E"/>
    <w:rsid w:val="009D129B"/>
    <w:rsid w:val="009D4803"/>
    <w:rsid w:val="009D4C53"/>
    <w:rsid w:val="009D59C6"/>
    <w:rsid w:val="009D7AE8"/>
    <w:rsid w:val="009E024A"/>
    <w:rsid w:val="009E126F"/>
    <w:rsid w:val="009E289A"/>
    <w:rsid w:val="009E3184"/>
    <w:rsid w:val="009F0E0D"/>
    <w:rsid w:val="009F714F"/>
    <w:rsid w:val="00A019A2"/>
    <w:rsid w:val="00A0530D"/>
    <w:rsid w:val="00A05B55"/>
    <w:rsid w:val="00A06F57"/>
    <w:rsid w:val="00A07AD9"/>
    <w:rsid w:val="00A11D68"/>
    <w:rsid w:val="00A12664"/>
    <w:rsid w:val="00A1583C"/>
    <w:rsid w:val="00A163C2"/>
    <w:rsid w:val="00A166A1"/>
    <w:rsid w:val="00A201D7"/>
    <w:rsid w:val="00A3395A"/>
    <w:rsid w:val="00A34C0F"/>
    <w:rsid w:val="00A364AC"/>
    <w:rsid w:val="00A40EE3"/>
    <w:rsid w:val="00A437E3"/>
    <w:rsid w:val="00A46835"/>
    <w:rsid w:val="00A46DED"/>
    <w:rsid w:val="00A53DC7"/>
    <w:rsid w:val="00A55495"/>
    <w:rsid w:val="00A60B1B"/>
    <w:rsid w:val="00A611D5"/>
    <w:rsid w:val="00A63AAD"/>
    <w:rsid w:val="00A65A10"/>
    <w:rsid w:val="00A7019B"/>
    <w:rsid w:val="00A72D7E"/>
    <w:rsid w:val="00A75488"/>
    <w:rsid w:val="00A801B1"/>
    <w:rsid w:val="00A82C88"/>
    <w:rsid w:val="00A84D6A"/>
    <w:rsid w:val="00A868AD"/>
    <w:rsid w:val="00A871CD"/>
    <w:rsid w:val="00A87ADD"/>
    <w:rsid w:val="00A90A52"/>
    <w:rsid w:val="00A91150"/>
    <w:rsid w:val="00A9293B"/>
    <w:rsid w:val="00A93E9C"/>
    <w:rsid w:val="00A96BF3"/>
    <w:rsid w:val="00AA234A"/>
    <w:rsid w:val="00AA60CD"/>
    <w:rsid w:val="00AA742B"/>
    <w:rsid w:val="00AB1856"/>
    <w:rsid w:val="00AD60B5"/>
    <w:rsid w:val="00AE0950"/>
    <w:rsid w:val="00AE439A"/>
    <w:rsid w:val="00AE490B"/>
    <w:rsid w:val="00AE4C6F"/>
    <w:rsid w:val="00AE709E"/>
    <w:rsid w:val="00AF25E1"/>
    <w:rsid w:val="00AF66D0"/>
    <w:rsid w:val="00B0096D"/>
    <w:rsid w:val="00B01B41"/>
    <w:rsid w:val="00B01C3D"/>
    <w:rsid w:val="00B02019"/>
    <w:rsid w:val="00B134BB"/>
    <w:rsid w:val="00B14DBE"/>
    <w:rsid w:val="00B1634C"/>
    <w:rsid w:val="00B16941"/>
    <w:rsid w:val="00B220CE"/>
    <w:rsid w:val="00B230BD"/>
    <w:rsid w:val="00B32ED7"/>
    <w:rsid w:val="00B402E9"/>
    <w:rsid w:val="00B41A3A"/>
    <w:rsid w:val="00B474B5"/>
    <w:rsid w:val="00B512D6"/>
    <w:rsid w:val="00B5240C"/>
    <w:rsid w:val="00B52C00"/>
    <w:rsid w:val="00B61F3C"/>
    <w:rsid w:val="00B6626B"/>
    <w:rsid w:val="00B71D34"/>
    <w:rsid w:val="00B7299B"/>
    <w:rsid w:val="00B755B3"/>
    <w:rsid w:val="00B84CCB"/>
    <w:rsid w:val="00B94F8E"/>
    <w:rsid w:val="00BA1BB1"/>
    <w:rsid w:val="00BA2AD3"/>
    <w:rsid w:val="00BB41CD"/>
    <w:rsid w:val="00BB5379"/>
    <w:rsid w:val="00BC41B6"/>
    <w:rsid w:val="00BC4A36"/>
    <w:rsid w:val="00BC60E0"/>
    <w:rsid w:val="00BC697B"/>
    <w:rsid w:val="00BC6B09"/>
    <w:rsid w:val="00BC7F9F"/>
    <w:rsid w:val="00BD13F6"/>
    <w:rsid w:val="00BD34EB"/>
    <w:rsid w:val="00BD4DEC"/>
    <w:rsid w:val="00BD5672"/>
    <w:rsid w:val="00BE5915"/>
    <w:rsid w:val="00BF7569"/>
    <w:rsid w:val="00C001A8"/>
    <w:rsid w:val="00C01A2C"/>
    <w:rsid w:val="00C103F8"/>
    <w:rsid w:val="00C10955"/>
    <w:rsid w:val="00C140DF"/>
    <w:rsid w:val="00C162B3"/>
    <w:rsid w:val="00C1641E"/>
    <w:rsid w:val="00C165FE"/>
    <w:rsid w:val="00C246C5"/>
    <w:rsid w:val="00C25E09"/>
    <w:rsid w:val="00C26C7E"/>
    <w:rsid w:val="00C3370C"/>
    <w:rsid w:val="00C33E01"/>
    <w:rsid w:val="00C34251"/>
    <w:rsid w:val="00C41BCF"/>
    <w:rsid w:val="00C458DF"/>
    <w:rsid w:val="00C52F4C"/>
    <w:rsid w:val="00C60513"/>
    <w:rsid w:val="00C618EE"/>
    <w:rsid w:val="00C65FE4"/>
    <w:rsid w:val="00C72AB7"/>
    <w:rsid w:val="00C740EC"/>
    <w:rsid w:val="00C746F4"/>
    <w:rsid w:val="00C76722"/>
    <w:rsid w:val="00C80C57"/>
    <w:rsid w:val="00C849E6"/>
    <w:rsid w:val="00C91B92"/>
    <w:rsid w:val="00C965B0"/>
    <w:rsid w:val="00CA05D7"/>
    <w:rsid w:val="00CA073D"/>
    <w:rsid w:val="00CA135F"/>
    <w:rsid w:val="00CA3E87"/>
    <w:rsid w:val="00CA7B66"/>
    <w:rsid w:val="00CB614D"/>
    <w:rsid w:val="00CD0360"/>
    <w:rsid w:val="00CD5892"/>
    <w:rsid w:val="00CE051B"/>
    <w:rsid w:val="00CE170F"/>
    <w:rsid w:val="00D006C0"/>
    <w:rsid w:val="00D03A88"/>
    <w:rsid w:val="00D053E7"/>
    <w:rsid w:val="00D1137A"/>
    <w:rsid w:val="00D140D6"/>
    <w:rsid w:val="00D15937"/>
    <w:rsid w:val="00D162A0"/>
    <w:rsid w:val="00D23073"/>
    <w:rsid w:val="00D270B6"/>
    <w:rsid w:val="00D355A5"/>
    <w:rsid w:val="00D41159"/>
    <w:rsid w:val="00D46955"/>
    <w:rsid w:val="00D4734F"/>
    <w:rsid w:val="00D511B4"/>
    <w:rsid w:val="00D525CF"/>
    <w:rsid w:val="00D5298C"/>
    <w:rsid w:val="00D6264B"/>
    <w:rsid w:val="00D6688F"/>
    <w:rsid w:val="00D70513"/>
    <w:rsid w:val="00D73EF2"/>
    <w:rsid w:val="00D7548F"/>
    <w:rsid w:val="00D75671"/>
    <w:rsid w:val="00D763CE"/>
    <w:rsid w:val="00D76D58"/>
    <w:rsid w:val="00D76F55"/>
    <w:rsid w:val="00D77892"/>
    <w:rsid w:val="00D80D84"/>
    <w:rsid w:val="00D87BCB"/>
    <w:rsid w:val="00D93A5D"/>
    <w:rsid w:val="00D93D7E"/>
    <w:rsid w:val="00D93FCD"/>
    <w:rsid w:val="00D943A7"/>
    <w:rsid w:val="00DA420E"/>
    <w:rsid w:val="00DA5B6F"/>
    <w:rsid w:val="00DA796A"/>
    <w:rsid w:val="00DB3CD6"/>
    <w:rsid w:val="00DC43EE"/>
    <w:rsid w:val="00DC4D4C"/>
    <w:rsid w:val="00DD01CA"/>
    <w:rsid w:val="00DD3EF4"/>
    <w:rsid w:val="00DE6E34"/>
    <w:rsid w:val="00DF22B3"/>
    <w:rsid w:val="00DF2AA8"/>
    <w:rsid w:val="00DF3589"/>
    <w:rsid w:val="00DF41DF"/>
    <w:rsid w:val="00DF43FB"/>
    <w:rsid w:val="00DF46A7"/>
    <w:rsid w:val="00DF56B9"/>
    <w:rsid w:val="00DF7EF0"/>
    <w:rsid w:val="00E0796A"/>
    <w:rsid w:val="00E13BB2"/>
    <w:rsid w:val="00E16434"/>
    <w:rsid w:val="00E20149"/>
    <w:rsid w:val="00E23354"/>
    <w:rsid w:val="00E36D51"/>
    <w:rsid w:val="00E40363"/>
    <w:rsid w:val="00E43F62"/>
    <w:rsid w:val="00E528A5"/>
    <w:rsid w:val="00E53595"/>
    <w:rsid w:val="00E61046"/>
    <w:rsid w:val="00E6105E"/>
    <w:rsid w:val="00E628BE"/>
    <w:rsid w:val="00E64812"/>
    <w:rsid w:val="00E82033"/>
    <w:rsid w:val="00E83955"/>
    <w:rsid w:val="00E9233B"/>
    <w:rsid w:val="00E935AB"/>
    <w:rsid w:val="00E94703"/>
    <w:rsid w:val="00EA15D9"/>
    <w:rsid w:val="00EA178B"/>
    <w:rsid w:val="00EA5FBC"/>
    <w:rsid w:val="00EB52E7"/>
    <w:rsid w:val="00EB5365"/>
    <w:rsid w:val="00EB6258"/>
    <w:rsid w:val="00EB7C74"/>
    <w:rsid w:val="00EC130C"/>
    <w:rsid w:val="00EC19C3"/>
    <w:rsid w:val="00EC40D6"/>
    <w:rsid w:val="00EC4731"/>
    <w:rsid w:val="00EC66BD"/>
    <w:rsid w:val="00ED094F"/>
    <w:rsid w:val="00ED2BDD"/>
    <w:rsid w:val="00ED324D"/>
    <w:rsid w:val="00ED418E"/>
    <w:rsid w:val="00ED6BFF"/>
    <w:rsid w:val="00ED71D7"/>
    <w:rsid w:val="00EE75F3"/>
    <w:rsid w:val="00EF43B5"/>
    <w:rsid w:val="00EF77D1"/>
    <w:rsid w:val="00F00013"/>
    <w:rsid w:val="00F05659"/>
    <w:rsid w:val="00F10418"/>
    <w:rsid w:val="00F11201"/>
    <w:rsid w:val="00F1454E"/>
    <w:rsid w:val="00F14DD0"/>
    <w:rsid w:val="00F17106"/>
    <w:rsid w:val="00F2349A"/>
    <w:rsid w:val="00F342FF"/>
    <w:rsid w:val="00F34B7D"/>
    <w:rsid w:val="00F36974"/>
    <w:rsid w:val="00F445D8"/>
    <w:rsid w:val="00F45E3D"/>
    <w:rsid w:val="00F469E6"/>
    <w:rsid w:val="00F51A9B"/>
    <w:rsid w:val="00F56377"/>
    <w:rsid w:val="00F56974"/>
    <w:rsid w:val="00F62389"/>
    <w:rsid w:val="00F66D23"/>
    <w:rsid w:val="00F73216"/>
    <w:rsid w:val="00F7359F"/>
    <w:rsid w:val="00F75C84"/>
    <w:rsid w:val="00F81DE6"/>
    <w:rsid w:val="00F85B81"/>
    <w:rsid w:val="00F869FC"/>
    <w:rsid w:val="00F87489"/>
    <w:rsid w:val="00F92D4A"/>
    <w:rsid w:val="00F9606F"/>
    <w:rsid w:val="00FA31FF"/>
    <w:rsid w:val="00FA57F8"/>
    <w:rsid w:val="00FA634C"/>
    <w:rsid w:val="00FB108B"/>
    <w:rsid w:val="00FC02D4"/>
    <w:rsid w:val="00FC105A"/>
    <w:rsid w:val="00FC3D31"/>
    <w:rsid w:val="00FC3DA0"/>
    <w:rsid w:val="00FC7D31"/>
    <w:rsid w:val="00FD5F42"/>
    <w:rsid w:val="00FD6373"/>
    <w:rsid w:val="00FD6D4A"/>
    <w:rsid w:val="00FD76DD"/>
    <w:rsid w:val="00FE1B03"/>
    <w:rsid w:val="00FE282E"/>
    <w:rsid w:val="00FE4FE9"/>
    <w:rsid w:val="00FF5CD0"/>
    <w:rsid w:val="00FF6DBB"/>
    <w:rsid w:val="00FF6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98B3620-2E13-45F9-B2A5-D280C5496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4F8E"/>
    <w:pPr>
      <w:ind w:left="720"/>
      <w:contextualSpacing/>
    </w:pPr>
  </w:style>
  <w:style w:type="paragraph" w:styleId="Textedebulles">
    <w:name w:val="Balloon Text"/>
    <w:basedOn w:val="Normal"/>
    <w:link w:val="TextedebullesCar"/>
    <w:uiPriority w:val="99"/>
    <w:semiHidden/>
    <w:unhideWhenUsed/>
    <w:rsid w:val="00533F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3F06"/>
    <w:rPr>
      <w:rFonts w:ascii="Tahoma" w:hAnsi="Tahoma" w:cs="Tahoma"/>
      <w:sz w:val="16"/>
      <w:szCs w:val="16"/>
    </w:rPr>
  </w:style>
  <w:style w:type="paragraph" w:styleId="En-tte">
    <w:name w:val="header"/>
    <w:basedOn w:val="Normal"/>
    <w:link w:val="En-tteCar"/>
    <w:uiPriority w:val="99"/>
    <w:unhideWhenUsed/>
    <w:rsid w:val="005B5B19"/>
    <w:pPr>
      <w:tabs>
        <w:tab w:val="center" w:pos="4680"/>
        <w:tab w:val="right" w:pos="9360"/>
      </w:tabs>
      <w:spacing w:after="0" w:line="240" w:lineRule="auto"/>
    </w:pPr>
  </w:style>
  <w:style w:type="character" w:customStyle="1" w:styleId="En-tteCar">
    <w:name w:val="En-tête Car"/>
    <w:basedOn w:val="Policepardfaut"/>
    <w:link w:val="En-tte"/>
    <w:uiPriority w:val="99"/>
    <w:rsid w:val="005B5B19"/>
  </w:style>
  <w:style w:type="paragraph" w:styleId="Pieddepage">
    <w:name w:val="footer"/>
    <w:basedOn w:val="Normal"/>
    <w:link w:val="PieddepageCar"/>
    <w:uiPriority w:val="99"/>
    <w:unhideWhenUsed/>
    <w:rsid w:val="005B5B1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B5B19"/>
  </w:style>
  <w:style w:type="paragraph" w:styleId="Sansinterligne">
    <w:name w:val="No Spacing"/>
    <w:uiPriority w:val="1"/>
    <w:qFormat/>
    <w:rsid w:val="00707EAE"/>
    <w:pPr>
      <w:spacing w:after="0" w:line="240" w:lineRule="auto"/>
      <w:jc w:val="both"/>
    </w:pPr>
    <w:rPr>
      <w:rFonts w:ascii="Arial" w:eastAsiaTheme="minorHAnsi" w:hAnsi="Arial"/>
      <w:lang w:val="en-US" w:eastAsia="en-US"/>
    </w:rPr>
  </w:style>
  <w:style w:type="table" w:styleId="Grilledutableau">
    <w:name w:val="Table Grid"/>
    <w:basedOn w:val="TableauNormal"/>
    <w:uiPriority w:val="59"/>
    <w:rsid w:val="00707EAE"/>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1">
    <w:name w:val="level11"/>
    <w:basedOn w:val="Normal"/>
    <w:rsid w:val="00DF3589"/>
    <w:pPr>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term110">
    <w:name w:val="term110"/>
    <w:basedOn w:val="Policepardfaut"/>
    <w:rsid w:val="00DF3589"/>
    <w:rPr>
      <w:shd w:val="clear" w:color="auto" w:fill="F3BFFD"/>
    </w:rPr>
  </w:style>
  <w:style w:type="character" w:customStyle="1" w:styleId="term111">
    <w:name w:val="term111"/>
    <w:basedOn w:val="Policepardfaut"/>
    <w:rsid w:val="00DF3589"/>
    <w:rPr>
      <w:shd w:val="clear" w:color="auto" w:fill="F3BFFD"/>
    </w:rPr>
  </w:style>
  <w:style w:type="character" w:styleId="Lienhypertexte">
    <w:name w:val="Hyperlink"/>
    <w:basedOn w:val="Policepardfaut"/>
    <w:uiPriority w:val="99"/>
    <w:unhideWhenUsed/>
    <w:rsid w:val="00AA234A"/>
    <w:rPr>
      <w:color w:val="0000FF" w:themeColor="hyperlink"/>
      <w:u w:val="single"/>
    </w:rPr>
  </w:style>
  <w:style w:type="character" w:customStyle="1" w:styleId="groupheading6">
    <w:name w:val="groupheading6"/>
    <w:basedOn w:val="Policepardfaut"/>
    <w:rsid w:val="009757BA"/>
    <w:rPr>
      <w:rFonts w:ascii="Verdana" w:hAnsi="Verdana" w:hint="default"/>
      <w:b/>
      <w:bCs/>
      <w:sz w:val="19"/>
      <w:szCs w:val="19"/>
    </w:rPr>
  </w:style>
  <w:style w:type="character" w:customStyle="1" w:styleId="nowrap">
    <w:name w:val="nowrap"/>
    <w:basedOn w:val="Policepardfaut"/>
    <w:rsid w:val="00F342FF"/>
  </w:style>
  <w:style w:type="paragraph" w:customStyle="1" w:styleId="mainparagraph1">
    <w:name w:val="mainparagraph1"/>
    <w:basedOn w:val="Normal"/>
    <w:rsid w:val="00BB41CD"/>
    <w:pPr>
      <w:spacing w:after="240" w:line="240" w:lineRule="auto"/>
      <w:jc w:val="both"/>
    </w:pPr>
    <w:rPr>
      <w:rFonts w:ascii="Times New Roman" w:eastAsia="Times New Roman" w:hAnsi="Times New Roman" w:cs="Times New Roman"/>
      <w:sz w:val="24"/>
      <w:szCs w:val="24"/>
      <w:lang w:val="en-US" w:eastAsia="en-US"/>
    </w:rPr>
  </w:style>
  <w:style w:type="paragraph" w:styleId="Notedebasdepage">
    <w:name w:val="footnote text"/>
    <w:basedOn w:val="Normal"/>
    <w:link w:val="NotedebasdepageCar"/>
    <w:uiPriority w:val="99"/>
    <w:semiHidden/>
    <w:unhideWhenUsed/>
    <w:rsid w:val="0057784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77849"/>
    <w:rPr>
      <w:sz w:val="20"/>
      <w:szCs w:val="20"/>
    </w:rPr>
  </w:style>
  <w:style w:type="character" w:styleId="Appelnotedebasdep">
    <w:name w:val="footnote reference"/>
    <w:basedOn w:val="Policepardfaut"/>
    <w:uiPriority w:val="99"/>
    <w:semiHidden/>
    <w:unhideWhenUsed/>
    <w:rsid w:val="00577849"/>
    <w:rPr>
      <w:vertAlign w:val="superscript"/>
    </w:rPr>
  </w:style>
  <w:style w:type="character" w:customStyle="1" w:styleId="term210">
    <w:name w:val="term210"/>
    <w:basedOn w:val="Policepardfaut"/>
    <w:rsid w:val="00C80C57"/>
    <w:rPr>
      <w:shd w:val="clear" w:color="auto" w:fill="FDD3BF"/>
    </w:rPr>
  </w:style>
  <w:style w:type="paragraph" w:customStyle="1" w:styleId="section">
    <w:name w:val="section"/>
    <w:basedOn w:val="Normal"/>
    <w:rsid w:val="00A871C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ragraph">
    <w:name w:val="paragraph"/>
    <w:basedOn w:val="Normal"/>
    <w:rsid w:val="00A871C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reflex3-block">
    <w:name w:val="reflex3-block"/>
    <w:basedOn w:val="Policepardfaut"/>
    <w:rsid w:val="00455AD4"/>
  </w:style>
  <w:style w:type="character" w:customStyle="1" w:styleId="reflex3-alt">
    <w:name w:val="reflex3-alt"/>
    <w:basedOn w:val="Policepardfaut"/>
    <w:rsid w:val="00455AD4"/>
  </w:style>
  <w:style w:type="paragraph" w:customStyle="1" w:styleId="paranondepar-altn1">
    <w:name w:val="paranondepar-altn1"/>
    <w:basedOn w:val="Normal"/>
    <w:rsid w:val="00455A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felskynumbering12">
    <w:name w:val="felskynumbering12"/>
    <w:basedOn w:val="Normal"/>
    <w:rsid w:val="00AA60CD"/>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0753">
      <w:bodyDiv w:val="1"/>
      <w:marLeft w:val="0"/>
      <w:marRight w:val="0"/>
      <w:marTop w:val="0"/>
      <w:marBottom w:val="0"/>
      <w:divBdr>
        <w:top w:val="none" w:sz="0" w:space="0" w:color="auto"/>
        <w:left w:val="none" w:sz="0" w:space="0" w:color="auto"/>
        <w:bottom w:val="none" w:sz="0" w:space="0" w:color="auto"/>
        <w:right w:val="none" w:sz="0" w:space="0" w:color="auto"/>
      </w:divBdr>
    </w:div>
    <w:div w:id="376242425">
      <w:bodyDiv w:val="1"/>
      <w:marLeft w:val="0"/>
      <w:marRight w:val="0"/>
      <w:marTop w:val="0"/>
      <w:marBottom w:val="0"/>
      <w:divBdr>
        <w:top w:val="none" w:sz="0" w:space="0" w:color="auto"/>
        <w:left w:val="none" w:sz="0" w:space="0" w:color="auto"/>
        <w:bottom w:val="none" w:sz="0" w:space="0" w:color="auto"/>
        <w:right w:val="none" w:sz="0" w:space="0" w:color="auto"/>
      </w:divBdr>
    </w:div>
    <w:div w:id="500849297">
      <w:bodyDiv w:val="1"/>
      <w:marLeft w:val="0"/>
      <w:marRight w:val="0"/>
      <w:marTop w:val="0"/>
      <w:marBottom w:val="0"/>
      <w:divBdr>
        <w:top w:val="none" w:sz="0" w:space="0" w:color="auto"/>
        <w:left w:val="none" w:sz="0" w:space="0" w:color="auto"/>
        <w:bottom w:val="none" w:sz="0" w:space="0" w:color="auto"/>
        <w:right w:val="none" w:sz="0" w:space="0" w:color="auto"/>
      </w:divBdr>
    </w:div>
    <w:div w:id="1101609928">
      <w:bodyDiv w:val="1"/>
      <w:marLeft w:val="0"/>
      <w:marRight w:val="0"/>
      <w:marTop w:val="0"/>
      <w:marBottom w:val="0"/>
      <w:divBdr>
        <w:top w:val="none" w:sz="0" w:space="0" w:color="auto"/>
        <w:left w:val="none" w:sz="0" w:space="0" w:color="auto"/>
        <w:bottom w:val="none" w:sz="0" w:space="0" w:color="auto"/>
        <w:right w:val="none" w:sz="0" w:space="0" w:color="auto"/>
      </w:divBdr>
    </w:div>
    <w:div w:id="1301107233">
      <w:bodyDiv w:val="1"/>
      <w:marLeft w:val="0"/>
      <w:marRight w:val="0"/>
      <w:marTop w:val="0"/>
      <w:marBottom w:val="0"/>
      <w:divBdr>
        <w:top w:val="none" w:sz="0" w:space="0" w:color="auto"/>
        <w:left w:val="none" w:sz="0" w:space="0" w:color="auto"/>
        <w:bottom w:val="none" w:sz="0" w:space="0" w:color="auto"/>
        <w:right w:val="none" w:sz="0" w:space="0" w:color="auto"/>
      </w:divBdr>
      <w:divsChild>
        <w:div w:id="1453094912">
          <w:marLeft w:val="0"/>
          <w:marRight w:val="0"/>
          <w:marTop w:val="0"/>
          <w:marBottom w:val="0"/>
          <w:divBdr>
            <w:top w:val="none" w:sz="0" w:space="0" w:color="auto"/>
            <w:left w:val="none" w:sz="0" w:space="0" w:color="auto"/>
            <w:bottom w:val="none" w:sz="0" w:space="0" w:color="auto"/>
            <w:right w:val="none" w:sz="0" w:space="0" w:color="auto"/>
          </w:divBdr>
          <w:divsChild>
            <w:div w:id="366682543">
              <w:marLeft w:val="0"/>
              <w:marRight w:val="0"/>
              <w:marTop w:val="0"/>
              <w:marBottom w:val="0"/>
              <w:divBdr>
                <w:top w:val="none" w:sz="0" w:space="0" w:color="auto"/>
                <w:left w:val="none" w:sz="0" w:space="0" w:color="auto"/>
                <w:bottom w:val="none" w:sz="0" w:space="0" w:color="auto"/>
                <w:right w:val="none" w:sz="0" w:space="0" w:color="auto"/>
              </w:divBdr>
              <w:divsChild>
                <w:div w:id="1169441630">
                  <w:marLeft w:val="0"/>
                  <w:marRight w:val="0"/>
                  <w:marTop w:val="0"/>
                  <w:marBottom w:val="0"/>
                  <w:divBdr>
                    <w:top w:val="none" w:sz="0" w:space="0" w:color="auto"/>
                    <w:left w:val="none" w:sz="0" w:space="0" w:color="auto"/>
                    <w:bottom w:val="none" w:sz="0" w:space="0" w:color="auto"/>
                    <w:right w:val="none" w:sz="0" w:space="0" w:color="auto"/>
                  </w:divBdr>
                  <w:divsChild>
                    <w:div w:id="19128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65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lii.org/en/nt/laws/regu/nwt-reg-010-96/latest/nwt-reg-010-96.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anlii.org/en/nt/ntsc/doc/2000/2000nwtsc53/2000nwtsc53.html" TargetMode="External"/><Relationship Id="rId4" Type="http://schemas.openxmlformats.org/officeDocument/2006/relationships/settings" Target="settings.xml"/><Relationship Id="rId9" Type="http://schemas.openxmlformats.org/officeDocument/2006/relationships/hyperlink" Target="https://www.canlii.org/en/ca/scc/doc/2014/2014scc7/2014scc7.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9B618-AD37-4A2A-9210-5FB1BB054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15</Pages>
  <Words>4669</Words>
  <Characters>25682</Characters>
  <Application>Microsoft Office Word</Application>
  <DocSecurity>0</DocSecurity>
  <Lines>214</Lines>
  <Paragraphs>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GNWT, Justice</Company>
  <LinksUpToDate>false</LinksUpToDate>
  <CharactersWithSpaces>30291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peterse</dc:creator>
  <cp:lastModifiedBy>Marie Denis</cp:lastModifiedBy>
  <cp:revision>7</cp:revision>
  <cp:lastPrinted>2018-04-16T20:11:00Z</cp:lastPrinted>
  <dcterms:created xsi:type="dcterms:W3CDTF">2018-04-18T21:42:00Z</dcterms:created>
  <dcterms:modified xsi:type="dcterms:W3CDTF">2018-04-18T22:12:00Z</dcterms:modified>
</cp:coreProperties>
</file>