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37" w:rsidRPr="00EE6E13" w:rsidRDefault="00846E37" w:rsidP="004016E5">
      <w:pPr>
        <w:spacing w:after="0"/>
        <w:jc w:val="left"/>
        <w:rPr>
          <w:rFonts w:eastAsia="Times New Roman"/>
          <w:color w:val="000000"/>
          <w:lang w:eastAsia="fr-CA"/>
        </w:rPr>
      </w:pPr>
      <w:proofErr w:type="gramStart"/>
      <w:r w:rsidRPr="00EE6E13">
        <w:rPr>
          <w:rFonts w:eastAsia="Times New Roman"/>
          <w:i/>
          <w:color w:val="000000"/>
          <w:lang w:eastAsia="fr-CA"/>
        </w:rPr>
        <w:t>Williams</w:t>
      </w:r>
      <w:proofErr w:type="gramEnd"/>
      <w:r w:rsidRPr="00EE6E13">
        <w:rPr>
          <w:rFonts w:eastAsia="Times New Roman"/>
          <w:i/>
          <w:color w:val="000000"/>
          <w:lang w:eastAsia="fr-CA"/>
        </w:rPr>
        <w:t xml:space="preserve"> v Steinwand</w:t>
      </w:r>
      <w:r w:rsidRPr="00EE6E13">
        <w:rPr>
          <w:rFonts w:eastAsia="Times New Roman"/>
          <w:color w:val="000000"/>
          <w:lang w:eastAsia="fr-CA"/>
        </w:rPr>
        <w:t>, 2017 NWTSC 50</w:t>
      </w:r>
    </w:p>
    <w:p w:rsidR="00846E37" w:rsidRPr="00846E37" w:rsidRDefault="00846E37" w:rsidP="004016E5">
      <w:pPr>
        <w:spacing w:after="0"/>
        <w:jc w:val="left"/>
        <w:rPr>
          <w:lang w:val="en-GB"/>
        </w:rPr>
      </w:pPr>
    </w:p>
    <w:p w:rsidR="00C01E7F" w:rsidRPr="00923F35" w:rsidRDefault="00C01E7F" w:rsidP="004016E5">
      <w:pPr>
        <w:spacing w:after="0"/>
        <w:jc w:val="right"/>
        <w:rPr>
          <w:sz w:val="28"/>
          <w:szCs w:val="28"/>
          <w:lang w:val="en-GB"/>
        </w:rPr>
      </w:pPr>
      <w:r w:rsidRPr="00923F35">
        <w:rPr>
          <w:sz w:val="28"/>
          <w:szCs w:val="28"/>
          <w:lang w:val="en-GB"/>
        </w:rPr>
        <w:t xml:space="preserve">Date: </w:t>
      </w:r>
      <w:r w:rsidR="00CE5CC1">
        <w:rPr>
          <w:sz w:val="28"/>
          <w:szCs w:val="28"/>
          <w:lang w:val="en-GB"/>
        </w:rPr>
        <w:t xml:space="preserve">2017 </w:t>
      </w:r>
      <w:r w:rsidR="00056C28">
        <w:rPr>
          <w:sz w:val="28"/>
          <w:szCs w:val="28"/>
          <w:lang w:val="en-GB"/>
        </w:rPr>
        <w:t>07 14</w:t>
      </w:r>
    </w:p>
    <w:p w:rsidR="00C01E7F" w:rsidRPr="00923F35" w:rsidRDefault="00C01E7F" w:rsidP="004016E5">
      <w:pPr>
        <w:spacing w:after="0"/>
        <w:jc w:val="right"/>
        <w:rPr>
          <w:sz w:val="28"/>
          <w:szCs w:val="28"/>
          <w:lang w:val="en-GB"/>
        </w:rPr>
      </w:pPr>
      <w:r w:rsidRPr="00923F35">
        <w:rPr>
          <w:sz w:val="28"/>
          <w:szCs w:val="28"/>
          <w:lang w:val="en-GB"/>
        </w:rPr>
        <w:t>Docket:</w:t>
      </w:r>
      <w:bookmarkStart w:id="0" w:name="a2"/>
      <w:r w:rsidRPr="00923F35">
        <w:rPr>
          <w:sz w:val="28"/>
          <w:szCs w:val="28"/>
          <w:lang w:val="en-GB"/>
        </w:rPr>
        <w:t xml:space="preserve"> S-1-</w:t>
      </w:r>
      <w:bookmarkEnd w:id="0"/>
      <w:r w:rsidR="006F4666">
        <w:rPr>
          <w:sz w:val="28"/>
          <w:szCs w:val="28"/>
          <w:lang w:val="en-GB"/>
        </w:rPr>
        <w:t>DV-200</w:t>
      </w:r>
      <w:r w:rsidR="00CE5CC1">
        <w:rPr>
          <w:sz w:val="28"/>
          <w:szCs w:val="28"/>
          <w:lang w:val="en-GB"/>
        </w:rPr>
        <w:t>3-103531</w:t>
      </w:r>
    </w:p>
    <w:p w:rsidR="00C01E7F" w:rsidRPr="00923F35" w:rsidRDefault="00C01E7F" w:rsidP="004016E5">
      <w:pPr>
        <w:spacing w:after="0"/>
        <w:rPr>
          <w:sz w:val="28"/>
          <w:szCs w:val="28"/>
          <w:lang w:val="en-GB"/>
        </w:rPr>
      </w:pPr>
    </w:p>
    <w:p w:rsidR="00C01E7F" w:rsidRPr="00923F35" w:rsidRDefault="00C01E7F" w:rsidP="004016E5">
      <w:pPr>
        <w:tabs>
          <w:tab w:val="center" w:pos="4680"/>
        </w:tabs>
        <w:spacing w:after="0"/>
        <w:rPr>
          <w:sz w:val="28"/>
          <w:szCs w:val="28"/>
          <w:lang w:val="en-GB"/>
        </w:rPr>
      </w:pPr>
      <w:r w:rsidRPr="00923F35">
        <w:rPr>
          <w:sz w:val="28"/>
          <w:szCs w:val="28"/>
          <w:lang w:val="en-GB"/>
        </w:rPr>
        <w:tab/>
        <w:t>IN THE SUPREME COURT OF THE NORTHWEST TERRITORIES</w:t>
      </w:r>
    </w:p>
    <w:p w:rsidR="00C01E7F" w:rsidRDefault="00C01E7F" w:rsidP="004016E5">
      <w:pPr>
        <w:spacing w:after="0"/>
        <w:rPr>
          <w:sz w:val="28"/>
          <w:szCs w:val="28"/>
          <w:lang w:val="en-GB"/>
        </w:rPr>
      </w:pPr>
    </w:p>
    <w:p w:rsidR="00C01E7F" w:rsidRPr="00923F35" w:rsidRDefault="00C01E7F" w:rsidP="004016E5">
      <w:pPr>
        <w:spacing w:after="0"/>
        <w:rPr>
          <w:sz w:val="28"/>
          <w:szCs w:val="28"/>
          <w:lang w:val="en-GB"/>
        </w:rPr>
      </w:pPr>
      <w:r w:rsidRPr="00923F35">
        <w:rPr>
          <w:sz w:val="28"/>
          <w:szCs w:val="28"/>
          <w:lang w:val="en-GB"/>
        </w:rPr>
        <w:t>BETWEEN:</w:t>
      </w:r>
      <w:r w:rsidRPr="00923F35">
        <w:rPr>
          <w:sz w:val="28"/>
          <w:szCs w:val="28"/>
          <w:lang w:val="en-GB"/>
        </w:rPr>
        <w:tab/>
      </w:r>
      <w:r w:rsidRPr="00923F35">
        <w:rPr>
          <w:sz w:val="28"/>
          <w:szCs w:val="28"/>
          <w:lang w:val="en-GB"/>
        </w:rPr>
        <w:tab/>
      </w:r>
      <w:r w:rsidRPr="00923F35">
        <w:rPr>
          <w:sz w:val="28"/>
          <w:szCs w:val="28"/>
          <w:lang w:val="en-GB"/>
        </w:rPr>
        <w:tab/>
      </w:r>
    </w:p>
    <w:p w:rsidR="00C01E7F" w:rsidRPr="00923F35" w:rsidRDefault="00C01E7F" w:rsidP="004016E5">
      <w:pPr>
        <w:spacing w:after="0"/>
        <w:rPr>
          <w:sz w:val="28"/>
          <w:szCs w:val="28"/>
          <w:lang w:val="en-GB"/>
        </w:rPr>
      </w:pPr>
    </w:p>
    <w:p w:rsidR="00C01E7F" w:rsidRPr="00923F35" w:rsidRDefault="00C01E7F" w:rsidP="004016E5">
      <w:pPr>
        <w:spacing w:after="0"/>
        <w:rPr>
          <w:sz w:val="28"/>
          <w:szCs w:val="28"/>
          <w:lang w:val="en-GB"/>
        </w:rPr>
      </w:pPr>
    </w:p>
    <w:p w:rsidR="00C01E7F" w:rsidRPr="00923F35" w:rsidRDefault="00CE5CC1" w:rsidP="004016E5">
      <w:pPr>
        <w:spacing w:after="0"/>
        <w:jc w:val="center"/>
        <w:rPr>
          <w:sz w:val="28"/>
          <w:szCs w:val="28"/>
          <w:lang w:val="en-GB"/>
        </w:rPr>
      </w:pPr>
      <w:r>
        <w:rPr>
          <w:sz w:val="28"/>
          <w:szCs w:val="28"/>
          <w:lang w:val="en-GB"/>
        </w:rPr>
        <w:t>BETHAN ROSE WILLIAMS</w:t>
      </w:r>
    </w:p>
    <w:p w:rsidR="00C01E7F" w:rsidRPr="00923F35" w:rsidRDefault="00C01E7F" w:rsidP="004016E5">
      <w:pPr>
        <w:spacing w:after="0"/>
        <w:rPr>
          <w:sz w:val="28"/>
          <w:szCs w:val="28"/>
          <w:lang w:val="en-GB"/>
        </w:rPr>
      </w:pPr>
    </w:p>
    <w:p w:rsidR="00C01E7F" w:rsidRPr="00923F35" w:rsidRDefault="00CE5CC1" w:rsidP="004016E5">
      <w:pPr>
        <w:tabs>
          <w:tab w:val="right" w:pos="9360"/>
        </w:tabs>
        <w:spacing w:after="0"/>
        <w:jc w:val="right"/>
        <w:rPr>
          <w:sz w:val="28"/>
          <w:szCs w:val="28"/>
          <w:lang w:val="en-GB"/>
        </w:rPr>
      </w:pPr>
      <w:r>
        <w:rPr>
          <w:sz w:val="28"/>
          <w:szCs w:val="28"/>
          <w:lang w:val="en-GB"/>
        </w:rPr>
        <w:t>Petitioner (Respondent)</w:t>
      </w:r>
    </w:p>
    <w:p w:rsidR="00C01E7F" w:rsidRPr="00923F35" w:rsidRDefault="00C01E7F" w:rsidP="004016E5">
      <w:pPr>
        <w:spacing w:after="0"/>
        <w:rPr>
          <w:sz w:val="28"/>
          <w:szCs w:val="28"/>
          <w:lang w:val="en-GB"/>
        </w:rPr>
      </w:pPr>
    </w:p>
    <w:p w:rsidR="00C01E7F" w:rsidRPr="00923F35" w:rsidRDefault="00C01E7F" w:rsidP="004016E5">
      <w:pPr>
        <w:tabs>
          <w:tab w:val="center" w:pos="4680"/>
        </w:tabs>
        <w:spacing w:after="0"/>
        <w:jc w:val="center"/>
        <w:rPr>
          <w:sz w:val="28"/>
          <w:szCs w:val="28"/>
          <w:lang w:val="en-GB"/>
        </w:rPr>
      </w:pPr>
      <w:r w:rsidRPr="00923F35">
        <w:rPr>
          <w:sz w:val="28"/>
          <w:szCs w:val="28"/>
          <w:lang w:val="en-GB"/>
        </w:rPr>
        <w:t xml:space="preserve">- </w:t>
      </w:r>
      <w:proofErr w:type="gramStart"/>
      <w:r w:rsidRPr="00923F35">
        <w:rPr>
          <w:sz w:val="28"/>
          <w:szCs w:val="28"/>
          <w:lang w:val="en-GB"/>
        </w:rPr>
        <w:t>and</w:t>
      </w:r>
      <w:proofErr w:type="gramEnd"/>
      <w:r w:rsidRPr="00923F35">
        <w:rPr>
          <w:sz w:val="28"/>
          <w:szCs w:val="28"/>
          <w:lang w:val="en-GB"/>
        </w:rPr>
        <w:t xml:space="preserve"> -</w:t>
      </w:r>
    </w:p>
    <w:p w:rsidR="00C01E7F" w:rsidRPr="00923F35" w:rsidRDefault="00C01E7F" w:rsidP="004016E5">
      <w:pPr>
        <w:spacing w:after="0"/>
        <w:rPr>
          <w:sz w:val="28"/>
          <w:szCs w:val="28"/>
          <w:lang w:val="en-GB"/>
        </w:rPr>
      </w:pPr>
    </w:p>
    <w:p w:rsidR="00C01E7F" w:rsidRPr="00923F35" w:rsidRDefault="00C01E7F" w:rsidP="004016E5">
      <w:pPr>
        <w:spacing w:after="0"/>
        <w:rPr>
          <w:sz w:val="28"/>
          <w:szCs w:val="28"/>
          <w:lang w:val="en-GB"/>
        </w:rPr>
      </w:pPr>
    </w:p>
    <w:p w:rsidR="00C01E7F" w:rsidRPr="00923F35" w:rsidRDefault="00CE5CC1" w:rsidP="004016E5">
      <w:pPr>
        <w:spacing w:after="0"/>
        <w:jc w:val="center"/>
        <w:rPr>
          <w:sz w:val="28"/>
          <w:szCs w:val="28"/>
          <w:lang w:val="en-GB"/>
        </w:rPr>
      </w:pPr>
      <w:r>
        <w:rPr>
          <w:sz w:val="28"/>
          <w:szCs w:val="28"/>
          <w:lang w:val="en-GB"/>
        </w:rPr>
        <w:t>ALEXANDER CHRISTOPHER ROBERT STEINWAND</w:t>
      </w:r>
    </w:p>
    <w:p w:rsidR="00C01E7F" w:rsidRPr="00923F35" w:rsidRDefault="00C01E7F" w:rsidP="004016E5">
      <w:pPr>
        <w:spacing w:after="0"/>
        <w:rPr>
          <w:sz w:val="28"/>
          <w:szCs w:val="28"/>
          <w:lang w:val="en-GB"/>
        </w:rPr>
      </w:pPr>
    </w:p>
    <w:p w:rsidR="00C01E7F" w:rsidRPr="00923F35" w:rsidRDefault="001B6AD6" w:rsidP="004016E5">
      <w:pPr>
        <w:tabs>
          <w:tab w:val="right" w:pos="9360"/>
        </w:tabs>
        <w:spacing w:after="0"/>
        <w:jc w:val="right"/>
        <w:rPr>
          <w:sz w:val="28"/>
          <w:szCs w:val="28"/>
          <w:lang w:val="en-GB"/>
        </w:rPr>
      </w:pPr>
      <w:r>
        <w:rPr>
          <w:sz w:val="28"/>
          <w:szCs w:val="28"/>
          <w:lang w:val="en-GB"/>
        </w:rPr>
        <w:t>Respondent</w:t>
      </w:r>
      <w:r w:rsidR="00CE5CC1">
        <w:rPr>
          <w:sz w:val="28"/>
          <w:szCs w:val="28"/>
          <w:lang w:val="en-GB"/>
        </w:rPr>
        <w:t xml:space="preserve"> (Applicant)</w:t>
      </w:r>
    </w:p>
    <w:p w:rsidR="00C01E7F" w:rsidRDefault="00C01E7F" w:rsidP="004016E5">
      <w:pPr>
        <w:spacing w:after="0"/>
        <w:rPr>
          <w:sz w:val="28"/>
          <w:szCs w:val="28"/>
          <w:lang w:val="en-GB"/>
        </w:rPr>
      </w:pPr>
    </w:p>
    <w:p w:rsidR="009E7202" w:rsidRPr="00923F35" w:rsidRDefault="009E7202" w:rsidP="004016E5">
      <w:pPr>
        <w:spacing w:after="0"/>
        <w:rPr>
          <w:sz w:val="28"/>
          <w:szCs w:val="28"/>
          <w:lang w:val="en-GB"/>
        </w:rPr>
      </w:pPr>
    </w:p>
    <w:p w:rsidR="00C01E7F" w:rsidRPr="00923F35" w:rsidRDefault="00C01E7F" w:rsidP="004016E5">
      <w:pPr>
        <w:spacing w:after="0"/>
        <w:jc w:val="center"/>
        <w:rPr>
          <w:sz w:val="28"/>
          <w:szCs w:val="28"/>
          <w:lang w:val="en-GB"/>
        </w:rPr>
      </w:pPr>
      <w:r w:rsidRPr="00923F35">
        <w:rPr>
          <w:sz w:val="28"/>
          <w:szCs w:val="28"/>
          <w:u w:val="single"/>
          <w:lang w:val="en-GB"/>
        </w:rPr>
        <w:t>MEMORANDUM OF JUDGMENT</w:t>
      </w:r>
    </w:p>
    <w:p w:rsidR="00C01E7F" w:rsidRDefault="00C01E7F" w:rsidP="004016E5">
      <w:pPr>
        <w:spacing w:after="0"/>
        <w:rPr>
          <w:sz w:val="28"/>
          <w:szCs w:val="28"/>
        </w:rPr>
      </w:pPr>
    </w:p>
    <w:p w:rsidR="009E7202" w:rsidRDefault="009E7202" w:rsidP="004016E5">
      <w:pPr>
        <w:spacing w:after="0"/>
        <w:rPr>
          <w:sz w:val="28"/>
          <w:szCs w:val="28"/>
        </w:rPr>
      </w:pPr>
    </w:p>
    <w:p w:rsidR="00D07502" w:rsidRDefault="00D07502" w:rsidP="004016E5">
      <w:pPr>
        <w:spacing w:after="0"/>
        <w:rPr>
          <w:sz w:val="28"/>
          <w:szCs w:val="28"/>
        </w:rPr>
      </w:pPr>
      <w:r>
        <w:rPr>
          <w:sz w:val="28"/>
          <w:szCs w:val="28"/>
        </w:rPr>
        <w:t>INTRODUCTION</w:t>
      </w:r>
    </w:p>
    <w:p w:rsidR="004016E5" w:rsidRPr="00923F35" w:rsidRDefault="004016E5" w:rsidP="004016E5">
      <w:pPr>
        <w:spacing w:after="0"/>
        <w:rPr>
          <w:sz w:val="28"/>
          <w:szCs w:val="28"/>
        </w:rPr>
      </w:pPr>
    </w:p>
    <w:p w:rsidR="003A678F" w:rsidRDefault="008D4DD2" w:rsidP="004016E5">
      <w:pPr>
        <w:pStyle w:val="Paragraphedeliste"/>
        <w:numPr>
          <w:ilvl w:val="0"/>
          <w:numId w:val="1"/>
        </w:numPr>
        <w:spacing w:after="0"/>
        <w:ind w:left="0" w:firstLine="0"/>
        <w:rPr>
          <w:sz w:val="28"/>
          <w:szCs w:val="28"/>
        </w:rPr>
      </w:pPr>
      <w:r>
        <w:rPr>
          <w:sz w:val="28"/>
          <w:szCs w:val="28"/>
        </w:rPr>
        <w:t>This was an application heard in Special Chambers</w:t>
      </w:r>
      <w:r w:rsidR="002C33B3">
        <w:rPr>
          <w:sz w:val="28"/>
          <w:szCs w:val="28"/>
        </w:rPr>
        <w:t xml:space="preserve"> where t</w:t>
      </w:r>
      <w:r>
        <w:rPr>
          <w:sz w:val="28"/>
          <w:szCs w:val="28"/>
        </w:rPr>
        <w:t xml:space="preserve">he Applicant, </w:t>
      </w:r>
      <w:r w:rsidR="00656F5F">
        <w:rPr>
          <w:sz w:val="28"/>
          <w:szCs w:val="28"/>
        </w:rPr>
        <w:t>Alexander</w:t>
      </w:r>
      <w:r w:rsidR="00C10C2E">
        <w:rPr>
          <w:sz w:val="28"/>
          <w:szCs w:val="28"/>
        </w:rPr>
        <w:t xml:space="preserve"> Steinwand</w:t>
      </w:r>
      <w:r>
        <w:rPr>
          <w:sz w:val="28"/>
          <w:szCs w:val="28"/>
        </w:rPr>
        <w:t xml:space="preserve">, is seeking </w:t>
      </w:r>
      <w:r w:rsidR="00027AEB">
        <w:rPr>
          <w:sz w:val="28"/>
          <w:szCs w:val="28"/>
        </w:rPr>
        <w:t xml:space="preserve">to vary his ongoing child </w:t>
      </w:r>
      <w:r>
        <w:rPr>
          <w:sz w:val="28"/>
          <w:szCs w:val="28"/>
        </w:rPr>
        <w:t xml:space="preserve">support </w:t>
      </w:r>
      <w:r w:rsidR="00027AEB">
        <w:rPr>
          <w:sz w:val="28"/>
          <w:szCs w:val="28"/>
        </w:rPr>
        <w:t>obligation effective Jan</w:t>
      </w:r>
      <w:r w:rsidR="008E7943">
        <w:rPr>
          <w:sz w:val="28"/>
          <w:szCs w:val="28"/>
        </w:rPr>
        <w:t>u</w:t>
      </w:r>
      <w:r w:rsidR="00027AEB">
        <w:rPr>
          <w:sz w:val="28"/>
          <w:szCs w:val="28"/>
        </w:rPr>
        <w:t>ar</w:t>
      </w:r>
      <w:r w:rsidR="008E7943">
        <w:rPr>
          <w:sz w:val="28"/>
          <w:szCs w:val="28"/>
        </w:rPr>
        <w:t>y</w:t>
      </w:r>
      <w:r w:rsidR="00027AEB">
        <w:rPr>
          <w:sz w:val="28"/>
          <w:szCs w:val="28"/>
        </w:rPr>
        <w:t xml:space="preserve"> 1, 2016</w:t>
      </w:r>
      <w:r>
        <w:rPr>
          <w:sz w:val="28"/>
          <w:szCs w:val="28"/>
        </w:rPr>
        <w:t>.</w:t>
      </w:r>
      <w:r w:rsidR="00E43223">
        <w:rPr>
          <w:sz w:val="28"/>
          <w:szCs w:val="28"/>
        </w:rPr>
        <w:t xml:space="preserve">  The </w:t>
      </w:r>
      <w:r w:rsidR="00027AEB">
        <w:rPr>
          <w:sz w:val="28"/>
          <w:szCs w:val="28"/>
        </w:rPr>
        <w:t xml:space="preserve">Respondent, </w:t>
      </w:r>
      <w:r w:rsidR="00656F5F">
        <w:rPr>
          <w:sz w:val="28"/>
          <w:szCs w:val="28"/>
        </w:rPr>
        <w:t>Bethan</w:t>
      </w:r>
      <w:r w:rsidR="00027AEB">
        <w:rPr>
          <w:sz w:val="28"/>
          <w:szCs w:val="28"/>
        </w:rPr>
        <w:t xml:space="preserve"> Williams, is opposed to the variation sought by the Applicant and is seeking that </w:t>
      </w:r>
      <w:r w:rsidR="008E7943">
        <w:rPr>
          <w:sz w:val="28"/>
          <w:szCs w:val="28"/>
        </w:rPr>
        <w:t>child support be retroactively varied to reflect the Applicant’</w:t>
      </w:r>
      <w:r w:rsidR="00656F5F">
        <w:rPr>
          <w:sz w:val="28"/>
          <w:szCs w:val="28"/>
        </w:rPr>
        <w:t xml:space="preserve">s actual income earned during </w:t>
      </w:r>
      <w:r w:rsidR="00CE05D9">
        <w:rPr>
          <w:sz w:val="28"/>
          <w:szCs w:val="28"/>
        </w:rPr>
        <w:t>2014 and 2015</w:t>
      </w:r>
      <w:r w:rsidR="00656F5F">
        <w:rPr>
          <w:sz w:val="28"/>
          <w:szCs w:val="28"/>
        </w:rPr>
        <w:t>.</w:t>
      </w:r>
    </w:p>
    <w:p w:rsidR="003A678F" w:rsidRDefault="003A678F" w:rsidP="004016E5">
      <w:pPr>
        <w:pStyle w:val="Paragraphedeliste"/>
        <w:spacing w:after="0"/>
        <w:ind w:left="0"/>
        <w:rPr>
          <w:sz w:val="28"/>
          <w:szCs w:val="28"/>
        </w:rPr>
      </w:pPr>
    </w:p>
    <w:p w:rsidR="009E7202" w:rsidRDefault="009E7202" w:rsidP="004016E5">
      <w:pPr>
        <w:pStyle w:val="Paragraphedeliste"/>
        <w:spacing w:after="0"/>
        <w:ind w:left="0"/>
        <w:rPr>
          <w:sz w:val="28"/>
          <w:szCs w:val="28"/>
        </w:rPr>
      </w:pPr>
    </w:p>
    <w:p w:rsidR="00E43223" w:rsidRDefault="00E43223" w:rsidP="004016E5">
      <w:pPr>
        <w:pStyle w:val="Paragraphedeliste"/>
        <w:spacing w:after="0"/>
        <w:ind w:left="0"/>
        <w:rPr>
          <w:sz w:val="28"/>
          <w:szCs w:val="28"/>
        </w:rPr>
      </w:pPr>
      <w:r>
        <w:rPr>
          <w:sz w:val="28"/>
          <w:szCs w:val="28"/>
        </w:rPr>
        <w:t>BACKGROUND</w:t>
      </w:r>
    </w:p>
    <w:p w:rsidR="00E43223" w:rsidRDefault="00E43223" w:rsidP="004016E5">
      <w:pPr>
        <w:pStyle w:val="Paragraphedeliste"/>
        <w:spacing w:after="0"/>
        <w:ind w:left="0"/>
        <w:rPr>
          <w:sz w:val="28"/>
          <w:szCs w:val="28"/>
        </w:rPr>
      </w:pPr>
    </w:p>
    <w:p w:rsidR="009F6427" w:rsidRDefault="009F6427" w:rsidP="004016E5">
      <w:pPr>
        <w:pStyle w:val="Paragraphedeliste"/>
        <w:numPr>
          <w:ilvl w:val="0"/>
          <w:numId w:val="1"/>
        </w:numPr>
        <w:spacing w:after="0"/>
        <w:ind w:left="0" w:firstLine="0"/>
        <w:rPr>
          <w:sz w:val="28"/>
          <w:szCs w:val="28"/>
        </w:rPr>
      </w:pPr>
      <w:r>
        <w:rPr>
          <w:sz w:val="28"/>
          <w:szCs w:val="28"/>
        </w:rPr>
        <w:t xml:space="preserve">The parties were married in 1999 and have two </w:t>
      </w:r>
      <w:r w:rsidR="00EC5216">
        <w:rPr>
          <w:sz w:val="28"/>
          <w:szCs w:val="28"/>
        </w:rPr>
        <w:t>children</w:t>
      </w:r>
      <w:r>
        <w:rPr>
          <w:sz w:val="28"/>
          <w:szCs w:val="28"/>
        </w:rPr>
        <w:t xml:space="preserve">.  They separated in 2002 and were divorced in 2004.  A Corollary Relief Order was </w:t>
      </w:r>
      <w:r w:rsidR="00EC5216">
        <w:rPr>
          <w:sz w:val="28"/>
          <w:szCs w:val="28"/>
        </w:rPr>
        <w:t>issued</w:t>
      </w:r>
      <w:r>
        <w:rPr>
          <w:sz w:val="28"/>
          <w:szCs w:val="28"/>
        </w:rPr>
        <w:t xml:space="preserve"> in 2005 </w:t>
      </w:r>
      <w:r w:rsidR="00375029">
        <w:rPr>
          <w:sz w:val="28"/>
          <w:szCs w:val="28"/>
        </w:rPr>
        <w:t>which did</w:t>
      </w:r>
      <w:r>
        <w:rPr>
          <w:sz w:val="28"/>
          <w:szCs w:val="28"/>
        </w:rPr>
        <w:t xml:space="preserve"> not require either party to pay child support, as the parties were sharing custody of the children.  Ms. Williams sought a variation of the Corollary Relief Order in 2014 on the basis that the parties were no longer sharing custody of the </w:t>
      </w:r>
      <w:r>
        <w:rPr>
          <w:sz w:val="28"/>
          <w:szCs w:val="28"/>
        </w:rPr>
        <w:lastRenderedPageBreak/>
        <w:t xml:space="preserve">children.  She sought ongoing and retroactive child support and that Mr. Steinwand pay his proportionate share of the children’s expenses.  Following a </w:t>
      </w:r>
      <w:r w:rsidR="00AC4114">
        <w:rPr>
          <w:sz w:val="28"/>
          <w:szCs w:val="28"/>
        </w:rPr>
        <w:t>hearing</w:t>
      </w:r>
      <w:r>
        <w:rPr>
          <w:sz w:val="28"/>
          <w:szCs w:val="28"/>
        </w:rPr>
        <w:t xml:space="preserve">, </w:t>
      </w:r>
      <w:r>
        <w:rPr>
          <w:i/>
          <w:sz w:val="28"/>
          <w:szCs w:val="28"/>
        </w:rPr>
        <w:t xml:space="preserve">Williams v </w:t>
      </w:r>
      <w:r w:rsidRPr="009F6427">
        <w:rPr>
          <w:i/>
          <w:sz w:val="28"/>
          <w:szCs w:val="28"/>
        </w:rPr>
        <w:t>Steinwand</w:t>
      </w:r>
      <w:r>
        <w:rPr>
          <w:sz w:val="28"/>
          <w:szCs w:val="28"/>
        </w:rPr>
        <w:t xml:space="preserve"> 2014 NWTSC 74, </w:t>
      </w:r>
      <w:r w:rsidRPr="009F6427">
        <w:rPr>
          <w:sz w:val="28"/>
          <w:szCs w:val="28"/>
        </w:rPr>
        <w:t>the</w:t>
      </w:r>
      <w:r>
        <w:rPr>
          <w:sz w:val="28"/>
          <w:szCs w:val="28"/>
        </w:rPr>
        <w:t xml:space="preserve"> Order was varied to reflect a number of changes including that Mr. Steinwand had an annual income of $174,858, child support was payable by Mr.</w:t>
      </w:r>
      <w:r w:rsidR="001A5832">
        <w:rPr>
          <w:sz w:val="28"/>
          <w:szCs w:val="28"/>
        </w:rPr>
        <w:t xml:space="preserve"> Steinwand in the amount of $2,4</w:t>
      </w:r>
      <w:r>
        <w:rPr>
          <w:sz w:val="28"/>
          <w:szCs w:val="28"/>
        </w:rPr>
        <w:t xml:space="preserve">32 per month commencing December 1, 2014 and retroactive child support in the amount of $29,758 was ordered </w:t>
      </w:r>
      <w:r w:rsidR="00AE17B4">
        <w:rPr>
          <w:sz w:val="28"/>
          <w:szCs w:val="28"/>
        </w:rPr>
        <w:t xml:space="preserve">payable </w:t>
      </w:r>
      <w:r>
        <w:rPr>
          <w:sz w:val="28"/>
          <w:szCs w:val="28"/>
        </w:rPr>
        <w:t>for the period between January 1, 2012 and November 30, 2014.</w:t>
      </w:r>
    </w:p>
    <w:p w:rsidR="009F6427" w:rsidRDefault="009F6427" w:rsidP="004016E5">
      <w:pPr>
        <w:pStyle w:val="Paragraphedeliste"/>
        <w:spacing w:after="0"/>
        <w:ind w:left="0"/>
        <w:rPr>
          <w:sz w:val="28"/>
          <w:szCs w:val="28"/>
        </w:rPr>
      </w:pPr>
    </w:p>
    <w:p w:rsidR="00AC4114" w:rsidRDefault="00E64F05" w:rsidP="004016E5">
      <w:pPr>
        <w:pStyle w:val="Paragraphedeliste"/>
        <w:numPr>
          <w:ilvl w:val="0"/>
          <w:numId w:val="1"/>
        </w:numPr>
        <w:spacing w:after="0"/>
        <w:ind w:left="0" w:firstLine="0"/>
        <w:rPr>
          <w:sz w:val="28"/>
          <w:szCs w:val="28"/>
        </w:rPr>
      </w:pPr>
      <w:r>
        <w:rPr>
          <w:sz w:val="28"/>
          <w:szCs w:val="28"/>
        </w:rPr>
        <w:t>At the time of the hearing</w:t>
      </w:r>
      <w:r w:rsidR="005122F1">
        <w:rPr>
          <w:sz w:val="28"/>
          <w:szCs w:val="28"/>
        </w:rPr>
        <w:t xml:space="preserve"> which occurred over three dates between March 4, 2014 and July 16,</w:t>
      </w:r>
      <w:r>
        <w:rPr>
          <w:sz w:val="28"/>
          <w:szCs w:val="28"/>
        </w:rPr>
        <w:t xml:space="preserve"> 2014, the most recent information presented to the </w:t>
      </w:r>
      <w:r w:rsidR="005122F1">
        <w:rPr>
          <w:sz w:val="28"/>
          <w:szCs w:val="28"/>
        </w:rPr>
        <w:t xml:space="preserve">Court regarding Mr. Steinwand’s income was his </w:t>
      </w:r>
      <w:r>
        <w:rPr>
          <w:sz w:val="28"/>
          <w:szCs w:val="28"/>
        </w:rPr>
        <w:t>2013</w:t>
      </w:r>
      <w:r w:rsidR="005122F1">
        <w:rPr>
          <w:sz w:val="28"/>
          <w:szCs w:val="28"/>
        </w:rPr>
        <w:t xml:space="preserve"> Notice of Assessment from the Canada Revenue Agency.</w:t>
      </w:r>
    </w:p>
    <w:p w:rsidR="001E51B1" w:rsidRPr="001E51B1" w:rsidRDefault="001E51B1" w:rsidP="004016E5">
      <w:pPr>
        <w:pStyle w:val="Paragraphedeliste"/>
        <w:spacing w:after="0"/>
        <w:rPr>
          <w:sz w:val="28"/>
          <w:szCs w:val="28"/>
        </w:rPr>
      </w:pPr>
    </w:p>
    <w:p w:rsidR="001E51B1" w:rsidRDefault="001727E1" w:rsidP="004016E5">
      <w:pPr>
        <w:pStyle w:val="Paragraphedeliste"/>
        <w:numPr>
          <w:ilvl w:val="0"/>
          <w:numId w:val="1"/>
        </w:numPr>
        <w:spacing w:after="0"/>
        <w:ind w:left="0" w:firstLine="0"/>
        <w:rPr>
          <w:sz w:val="28"/>
          <w:szCs w:val="28"/>
        </w:rPr>
      </w:pPr>
      <w:r>
        <w:rPr>
          <w:sz w:val="28"/>
          <w:szCs w:val="28"/>
        </w:rPr>
        <w:t xml:space="preserve">Mr. Steinwand’s income </w:t>
      </w:r>
      <w:r w:rsidR="000A7546">
        <w:rPr>
          <w:sz w:val="28"/>
          <w:szCs w:val="28"/>
        </w:rPr>
        <w:t xml:space="preserve">information </w:t>
      </w:r>
      <w:r>
        <w:rPr>
          <w:sz w:val="28"/>
          <w:szCs w:val="28"/>
        </w:rPr>
        <w:t xml:space="preserve">for 2014 and 2015 </w:t>
      </w:r>
      <w:r w:rsidR="005C3081">
        <w:rPr>
          <w:sz w:val="28"/>
          <w:szCs w:val="28"/>
        </w:rPr>
        <w:t xml:space="preserve">is now available and </w:t>
      </w:r>
      <w:r>
        <w:rPr>
          <w:sz w:val="28"/>
          <w:szCs w:val="28"/>
        </w:rPr>
        <w:t xml:space="preserve">both parties </w:t>
      </w:r>
      <w:r w:rsidR="000A7546">
        <w:rPr>
          <w:sz w:val="28"/>
          <w:szCs w:val="28"/>
        </w:rPr>
        <w:t xml:space="preserve">now </w:t>
      </w:r>
      <w:r>
        <w:rPr>
          <w:sz w:val="28"/>
          <w:szCs w:val="28"/>
        </w:rPr>
        <w:t>seek an adjustment of the child support payable by Mr. Steinwand.  However, they do not agree on the date from which the child support should be adjusted nor the amount of child support which should be payable.</w:t>
      </w:r>
      <w:r w:rsidR="003B3AB4">
        <w:rPr>
          <w:sz w:val="28"/>
          <w:szCs w:val="28"/>
        </w:rPr>
        <w:t xml:space="preserve">  </w:t>
      </w:r>
    </w:p>
    <w:p w:rsidR="00FB0078" w:rsidRDefault="00FB0078" w:rsidP="004016E5">
      <w:pPr>
        <w:pStyle w:val="Paragraphedeliste"/>
        <w:spacing w:after="0"/>
        <w:rPr>
          <w:b/>
          <w:sz w:val="28"/>
          <w:szCs w:val="28"/>
        </w:rPr>
      </w:pPr>
    </w:p>
    <w:p w:rsidR="009E7202" w:rsidRPr="00FB0078" w:rsidRDefault="009E7202" w:rsidP="004016E5">
      <w:pPr>
        <w:pStyle w:val="Paragraphedeliste"/>
        <w:spacing w:after="0"/>
        <w:rPr>
          <w:b/>
          <w:sz w:val="28"/>
          <w:szCs w:val="28"/>
        </w:rPr>
      </w:pPr>
    </w:p>
    <w:p w:rsidR="00FB0078" w:rsidRDefault="00FB0078" w:rsidP="004016E5">
      <w:pPr>
        <w:pStyle w:val="Paragraphedeliste"/>
        <w:spacing w:after="0"/>
        <w:ind w:left="0"/>
        <w:rPr>
          <w:sz w:val="28"/>
          <w:szCs w:val="28"/>
        </w:rPr>
      </w:pPr>
      <w:r w:rsidRPr="00FB0078">
        <w:rPr>
          <w:sz w:val="28"/>
          <w:szCs w:val="28"/>
        </w:rPr>
        <w:t>ANALYSIS</w:t>
      </w:r>
    </w:p>
    <w:p w:rsidR="00C56EAB" w:rsidRDefault="00C56EAB" w:rsidP="004016E5">
      <w:pPr>
        <w:pStyle w:val="Paragraphedeliste"/>
        <w:spacing w:after="0"/>
        <w:ind w:left="0"/>
        <w:rPr>
          <w:sz w:val="28"/>
          <w:szCs w:val="28"/>
        </w:rPr>
      </w:pPr>
    </w:p>
    <w:p w:rsidR="00C56EAB" w:rsidRDefault="00C56EAB" w:rsidP="004016E5">
      <w:pPr>
        <w:pStyle w:val="Paragraphedeliste"/>
        <w:spacing w:after="0"/>
        <w:ind w:left="0"/>
        <w:rPr>
          <w:sz w:val="28"/>
          <w:szCs w:val="28"/>
          <w:u w:val="single"/>
        </w:rPr>
      </w:pPr>
      <w:r w:rsidRPr="001057F3">
        <w:rPr>
          <w:sz w:val="28"/>
          <w:szCs w:val="28"/>
          <w:u w:val="single"/>
        </w:rPr>
        <w:t xml:space="preserve">Which </w:t>
      </w:r>
      <w:r w:rsidR="001057F3" w:rsidRPr="001057F3">
        <w:rPr>
          <w:sz w:val="28"/>
          <w:szCs w:val="28"/>
          <w:u w:val="single"/>
        </w:rPr>
        <w:t>T</w:t>
      </w:r>
      <w:r w:rsidRPr="001057F3">
        <w:rPr>
          <w:sz w:val="28"/>
          <w:szCs w:val="28"/>
          <w:u w:val="single"/>
        </w:rPr>
        <w:t xml:space="preserve">ables </w:t>
      </w:r>
      <w:r w:rsidR="001057F3" w:rsidRPr="001057F3">
        <w:rPr>
          <w:sz w:val="28"/>
          <w:szCs w:val="28"/>
          <w:u w:val="single"/>
        </w:rPr>
        <w:t>S</w:t>
      </w:r>
      <w:r w:rsidRPr="001057F3">
        <w:rPr>
          <w:sz w:val="28"/>
          <w:szCs w:val="28"/>
          <w:u w:val="single"/>
        </w:rPr>
        <w:t xml:space="preserve">hould </w:t>
      </w:r>
      <w:r w:rsidR="001057F3" w:rsidRPr="001057F3">
        <w:rPr>
          <w:sz w:val="28"/>
          <w:szCs w:val="28"/>
          <w:u w:val="single"/>
        </w:rPr>
        <w:t>B</w:t>
      </w:r>
      <w:r w:rsidRPr="001057F3">
        <w:rPr>
          <w:sz w:val="28"/>
          <w:szCs w:val="28"/>
          <w:u w:val="single"/>
        </w:rPr>
        <w:t xml:space="preserve">e </w:t>
      </w:r>
      <w:r w:rsidR="001057F3" w:rsidRPr="001057F3">
        <w:rPr>
          <w:sz w:val="28"/>
          <w:szCs w:val="28"/>
          <w:u w:val="single"/>
        </w:rPr>
        <w:t>U</w:t>
      </w:r>
      <w:r w:rsidRPr="001057F3">
        <w:rPr>
          <w:sz w:val="28"/>
          <w:szCs w:val="28"/>
          <w:u w:val="single"/>
        </w:rPr>
        <w:t>sed?</w:t>
      </w:r>
    </w:p>
    <w:p w:rsidR="004016E5" w:rsidRPr="001057F3" w:rsidRDefault="004016E5" w:rsidP="004016E5">
      <w:pPr>
        <w:pStyle w:val="Paragraphedeliste"/>
        <w:spacing w:after="0"/>
        <w:ind w:left="0"/>
        <w:rPr>
          <w:sz w:val="28"/>
          <w:szCs w:val="28"/>
          <w:u w:val="single"/>
        </w:rPr>
      </w:pPr>
    </w:p>
    <w:p w:rsidR="00C56EAB" w:rsidRDefault="00C56EAB" w:rsidP="004016E5">
      <w:pPr>
        <w:numPr>
          <w:ilvl w:val="0"/>
          <w:numId w:val="1"/>
        </w:numPr>
        <w:spacing w:after="0"/>
        <w:ind w:left="0" w:firstLine="0"/>
        <w:rPr>
          <w:sz w:val="28"/>
          <w:szCs w:val="28"/>
        </w:rPr>
      </w:pPr>
      <w:r w:rsidRPr="001B0952">
        <w:rPr>
          <w:sz w:val="28"/>
          <w:szCs w:val="28"/>
        </w:rPr>
        <w:t>A</w:t>
      </w:r>
      <w:r>
        <w:rPr>
          <w:sz w:val="28"/>
          <w:szCs w:val="28"/>
        </w:rPr>
        <w:t xml:space="preserve"> preliminary issue is whi</w:t>
      </w:r>
      <w:r w:rsidRPr="001B0952">
        <w:rPr>
          <w:sz w:val="28"/>
          <w:szCs w:val="28"/>
        </w:rPr>
        <w:t>ch tables should be used to determine Mr. Steinwand’s child support obligation:  Alberta or Northwest Territories.  Mr. Steinwand had been living and working in Alberta for se</w:t>
      </w:r>
      <w:r w:rsidR="00EE6E13">
        <w:rPr>
          <w:sz w:val="28"/>
          <w:szCs w:val="28"/>
        </w:rPr>
        <w:t>veral years.  He now claims the</w:t>
      </w:r>
      <w:r w:rsidRPr="001B0952">
        <w:rPr>
          <w:sz w:val="28"/>
          <w:szCs w:val="28"/>
        </w:rPr>
        <w:t xml:space="preserve"> Northwest Territories as his residence.  Ms. Williams has questioned whether he is residing in the Northwest Territories or continues to be a resident of Alberta.</w:t>
      </w:r>
    </w:p>
    <w:p w:rsidR="004016E5" w:rsidRPr="001B0952" w:rsidRDefault="004016E5" w:rsidP="004016E5">
      <w:pPr>
        <w:spacing w:after="0"/>
        <w:rPr>
          <w:sz w:val="28"/>
          <w:szCs w:val="28"/>
        </w:rPr>
      </w:pPr>
    </w:p>
    <w:p w:rsidR="00C56EAB" w:rsidRDefault="00C56EAB" w:rsidP="004016E5">
      <w:pPr>
        <w:numPr>
          <w:ilvl w:val="0"/>
          <w:numId w:val="1"/>
        </w:numPr>
        <w:spacing w:after="0"/>
        <w:ind w:left="0" w:firstLine="0"/>
        <w:rPr>
          <w:sz w:val="28"/>
          <w:szCs w:val="28"/>
        </w:rPr>
      </w:pPr>
      <w:r>
        <w:rPr>
          <w:sz w:val="28"/>
          <w:szCs w:val="28"/>
        </w:rPr>
        <w:t xml:space="preserve">The applicable table to be used, pursuant to s. 3(a) of the </w:t>
      </w:r>
      <w:r>
        <w:rPr>
          <w:i/>
          <w:sz w:val="28"/>
          <w:szCs w:val="28"/>
        </w:rPr>
        <w:t xml:space="preserve">Federal Child Support Guidelines </w:t>
      </w:r>
      <w:r>
        <w:rPr>
          <w:sz w:val="28"/>
          <w:szCs w:val="28"/>
        </w:rPr>
        <w:t xml:space="preserve">SOR/97-165 (the </w:t>
      </w:r>
      <w:r>
        <w:rPr>
          <w:i/>
          <w:sz w:val="28"/>
          <w:szCs w:val="28"/>
        </w:rPr>
        <w:t>Guidelines)</w:t>
      </w:r>
      <w:r>
        <w:rPr>
          <w:sz w:val="28"/>
          <w:szCs w:val="28"/>
        </w:rPr>
        <w:t>, is the table for the province in which the payor spouse ordinarily resides at the time of the variation application:</w:t>
      </w:r>
    </w:p>
    <w:p w:rsidR="004016E5" w:rsidRDefault="004016E5" w:rsidP="004016E5">
      <w:pPr>
        <w:spacing w:after="0"/>
        <w:rPr>
          <w:sz w:val="28"/>
          <w:szCs w:val="28"/>
        </w:rPr>
      </w:pPr>
    </w:p>
    <w:p w:rsidR="00C56EAB" w:rsidRDefault="00C56EAB" w:rsidP="00117545">
      <w:pPr>
        <w:spacing w:after="0"/>
        <w:ind w:left="1440" w:right="720"/>
      </w:pPr>
      <w:r w:rsidRPr="000E334D">
        <w:t>(3)  The applicable table is</w:t>
      </w:r>
    </w:p>
    <w:p w:rsidR="004016E5" w:rsidRPr="000E334D" w:rsidRDefault="004016E5" w:rsidP="00117545">
      <w:pPr>
        <w:spacing w:after="0"/>
        <w:ind w:left="1440" w:right="720"/>
      </w:pPr>
    </w:p>
    <w:p w:rsidR="00C56EAB" w:rsidRDefault="00C56EAB" w:rsidP="00117545">
      <w:pPr>
        <w:pStyle w:val="Paragraphedeliste"/>
        <w:numPr>
          <w:ilvl w:val="0"/>
          <w:numId w:val="7"/>
        </w:numPr>
        <w:spacing w:after="0"/>
        <w:ind w:left="1440" w:right="720" w:firstLine="0"/>
      </w:pPr>
      <w:r w:rsidRPr="000E334D">
        <w:t>if the spouse against whom an order is sought resides in Canada,</w:t>
      </w:r>
    </w:p>
    <w:p w:rsidR="004016E5" w:rsidRPr="000E334D" w:rsidRDefault="004016E5" w:rsidP="00117545">
      <w:pPr>
        <w:pStyle w:val="Paragraphedeliste"/>
        <w:spacing w:after="0"/>
        <w:ind w:left="1440" w:right="720"/>
      </w:pPr>
    </w:p>
    <w:p w:rsidR="00117545" w:rsidRDefault="00C56EAB" w:rsidP="00117545">
      <w:pPr>
        <w:pStyle w:val="Paragraphedeliste"/>
        <w:numPr>
          <w:ilvl w:val="0"/>
          <w:numId w:val="8"/>
        </w:numPr>
        <w:spacing w:after="0"/>
        <w:ind w:right="720"/>
      </w:pPr>
      <w:r w:rsidRPr="000E334D">
        <w:t>the table for the province in which that spouse ordinarily resides at the time the application for the child support order, or for a variation order in respect of a child support order, is made or the amount is to be recalculated under section 25.1 of the Act,</w:t>
      </w:r>
    </w:p>
    <w:p w:rsidR="00117545" w:rsidRDefault="00117545" w:rsidP="00117545">
      <w:pPr>
        <w:pStyle w:val="Paragraphedeliste"/>
        <w:spacing w:after="0"/>
        <w:ind w:left="2160" w:right="720"/>
      </w:pPr>
    </w:p>
    <w:p w:rsidR="00117545" w:rsidRDefault="00C56EAB" w:rsidP="00117545">
      <w:pPr>
        <w:pStyle w:val="Paragraphedeliste"/>
        <w:numPr>
          <w:ilvl w:val="0"/>
          <w:numId w:val="8"/>
        </w:numPr>
        <w:spacing w:after="0"/>
        <w:ind w:right="720"/>
      </w:pPr>
      <w:r w:rsidRPr="000E334D">
        <w:t>where the court is satisfied that the province in which that spouse ordinarily resides has changed since the time described in subparagraph (</w:t>
      </w:r>
      <w:proofErr w:type="spellStart"/>
      <w:r w:rsidRPr="000E334D">
        <w:t>i</w:t>
      </w:r>
      <w:proofErr w:type="spellEnd"/>
      <w:r w:rsidRPr="000E334D">
        <w:t xml:space="preserve">), the table for the province in which the spouse ordinarily resides at the time of determining the amount of support, or </w:t>
      </w:r>
    </w:p>
    <w:p w:rsidR="00117545" w:rsidRDefault="00117545" w:rsidP="00117545">
      <w:pPr>
        <w:pStyle w:val="Paragraphedeliste"/>
      </w:pPr>
    </w:p>
    <w:p w:rsidR="004016E5" w:rsidRDefault="00C56EAB" w:rsidP="00C34FD0">
      <w:pPr>
        <w:pStyle w:val="Paragraphedeliste"/>
        <w:numPr>
          <w:ilvl w:val="0"/>
          <w:numId w:val="8"/>
        </w:numPr>
        <w:spacing w:after="0"/>
        <w:ind w:right="720"/>
      </w:pPr>
      <w:r w:rsidRPr="000E334D">
        <w:t xml:space="preserve">where the court is satisfied that, in the near future after determination of the amount of support, that spouse will ordinarily reside in a given province other than the province in which the spouse ordinarily resides at the time of that determination, the table for the given province; </w:t>
      </w:r>
    </w:p>
    <w:p w:rsidR="004016E5" w:rsidRPr="004016E5" w:rsidRDefault="004016E5" w:rsidP="00C34FD0">
      <w:pPr>
        <w:pStyle w:val="Paragraphedeliste"/>
        <w:spacing w:after="0"/>
        <w:rPr>
          <w:sz w:val="28"/>
          <w:szCs w:val="28"/>
        </w:rPr>
      </w:pPr>
    </w:p>
    <w:p w:rsidR="00C56EAB" w:rsidRDefault="00C56EAB" w:rsidP="00C34FD0">
      <w:pPr>
        <w:numPr>
          <w:ilvl w:val="0"/>
          <w:numId w:val="1"/>
        </w:numPr>
        <w:spacing w:after="0"/>
        <w:ind w:left="0" w:firstLine="0"/>
        <w:rPr>
          <w:sz w:val="28"/>
          <w:szCs w:val="28"/>
        </w:rPr>
      </w:pPr>
      <w:r w:rsidRPr="004016E5">
        <w:rPr>
          <w:sz w:val="28"/>
          <w:szCs w:val="28"/>
        </w:rPr>
        <w:t>In the 2014 decision, there was no dispute that Mr. Steinwand lived in Alberta and the child support tables for Alberta were used</w:t>
      </w:r>
      <w:r w:rsidR="001057F3" w:rsidRPr="004016E5">
        <w:rPr>
          <w:sz w:val="28"/>
          <w:szCs w:val="28"/>
        </w:rPr>
        <w:t xml:space="preserve"> to determine his child support obligation</w:t>
      </w:r>
      <w:r w:rsidRPr="004016E5">
        <w:rPr>
          <w:sz w:val="28"/>
          <w:szCs w:val="28"/>
        </w:rPr>
        <w:t xml:space="preserve">.  In his 2014 Notice of Assessment, Mr. Steinwand claimed Alberta as his province of residence.  In his 2015 Tax Return, he claimed the Northwest Territories as his province of residence.  </w:t>
      </w:r>
      <w:r w:rsidR="001057F3" w:rsidRPr="004016E5">
        <w:rPr>
          <w:sz w:val="28"/>
          <w:szCs w:val="28"/>
        </w:rPr>
        <w:t xml:space="preserve">In January 2016, both </w:t>
      </w:r>
      <w:r w:rsidRPr="004016E5">
        <w:rPr>
          <w:sz w:val="28"/>
          <w:szCs w:val="28"/>
        </w:rPr>
        <w:t>part</w:t>
      </w:r>
      <w:r w:rsidR="001057F3" w:rsidRPr="004016E5">
        <w:rPr>
          <w:sz w:val="28"/>
          <w:szCs w:val="28"/>
        </w:rPr>
        <w:t>ies</w:t>
      </w:r>
      <w:r w:rsidRPr="004016E5">
        <w:rPr>
          <w:sz w:val="28"/>
          <w:szCs w:val="28"/>
        </w:rPr>
        <w:t xml:space="preserve"> filed an application to vary the child support payable by Mr. Steinwand.</w:t>
      </w:r>
    </w:p>
    <w:p w:rsidR="004016E5" w:rsidRPr="004016E5" w:rsidRDefault="004016E5" w:rsidP="004016E5">
      <w:pPr>
        <w:spacing w:after="0"/>
        <w:rPr>
          <w:sz w:val="28"/>
          <w:szCs w:val="28"/>
        </w:rPr>
      </w:pPr>
    </w:p>
    <w:p w:rsidR="00C56EAB" w:rsidRDefault="00C56EAB" w:rsidP="004016E5">
      <w:pPr>
        <w:numPr>
          <w:ilvl w:val="0"/>
          <w:numId w:val="1"/>
        </w:numPr>
        <w:spacing w:after="0"/>
        <w:ind w:left="0" w:firstLine="0"/>
        <w:rPr>
          <w:sz w:val="28"/>
          <w:szCs w:val="28"/>
        </w:rPr>
      </w:pPr>
      <w:r>
        <w:rPr>
          <w:sz w:val="28"/>
          <w:szCs w:val="28"/>
        </w:rPr>
        <w:t>Ms. Williams argues that there is significant evidence that Mr. Steinwand is actually a resident of Alberta: his driver’s license is issued by the Province of Alberta; he is insured by Alberta Heath; his vehicle in Yellowknife has an Alberta</w:t>
      </w:r>
      <w:r w:rsidRPr="00190753">
        <w:rPr>
          <w:sz w:val="28"/>
          <w:szCs w:val="28"/>
          <w:lang w:val="en-CA"/>
        </w:rPr>
        <w:t xml:space="preserve"> licence</w:t>
      </w:r>
      <w:r>
        <w:rPr>
          <w:sz w:val="28"/>
          <w:szCs w:val="28"/>
        </w:rPr>
        <w:t xml:space="preserve"> plate; correspondence from his employer and bank were sent in November and December 2015 to an address in Alberta; he signed a document in January 2016 identifying himself as being from Edmonton</w:t>
      </w:r>
      <w:r w:rsidR="000C2112">
        <w:rPr>
          <w:sz w:val="28"/>
          <w:szCs w:val="28"/>
        </w:rPr>
        <w:t>,</w:t>
      </w:r>
      <w:r>
        <w:rPr>
          <w:sz w:val="28"/>
          <w:szCs w:val="28"/>
        </w:rPr>
        <w:t xml:space="preserve"> Alberta; his Record of Employment issued in January 2016 shows his address as being in Alberta; and he does not return regularly to Yellowknife.</w:t>
      </w:r>
    </w:p>
    <w:p w:rsidR="004016E5" w:rsidRDefault="004016E5" w:rsidP="004016E5">
      <w:pPr>
        <w:spacing w:after="0"/>
        <w:rPr>
          <w:sz w:val="28"/>
          <w:szCs w:val="28"/>
        </w:rPr>
      </w:pPr>
    </w:p>
    <w:p w:rsidR="00C56EAB" w:rsidRDefault="00C56EAB" w:rsidP="004016E5">
      <w:pPr>
        <w:numPr>
          <w:ilvl w:val="0"/>
          <w:numId w:val="1"/>
        </w:numPr>
        <w:spacing w:after="0"/>
        <w:ind w:left="0" w:firstLine="0"/>
        <w:rPr>
          <w:sz w:val="28"/>
          <w:szCs w:val="28"/>
        </w:rPr>
      </w:pPr>
      <w:r>
        <w:rPr>
          <w:sz w:val="28"/>
          <w:szCs w:val="28"/>
        </w:rPr>
        <w:t>Mr. Steinwand claims that he moved out of the Edmonton address in December 2014 and that he moved to the Northwest Territories in January 2015.  He says that he shares a residence with his mother and brother, paying rent in cash.  He currently works in Ontario, having commenced employment with Northern Palladium in January 2016.</w:t>
      </w:r>
    </w:p>
    <w:p w:rsidR="000C2112" w:rsidRDefault="000C2112" w:rsidP="000C2112">
      <w:pPr>
        <w:spacing w:after="0"/>
        <w:rPr>
          <w:sz w:val="28"/>
          <w:szCs w:val="28"/>
        </w:rPr>
      </w:pPr>
    </w:p>
    <w:p w:rsidR="00C56EAB" w:rsidRDefault="00C56EAB" w:rsidP="004016E5">
      <w:pPr>
        <w:numPr>
          <w:ilvl w:val="0"/>
          <w:numId w:val="1"/>
        </w:numPr>
        <w:spacing w:after="0"/>
        <w:ind w:left="0" w:firstLine="0"/>
        <w:rPr>
          <w:sz w:val="28"/>
          <w:szCs w:val="28"/>
        </w:rPr>
      </w:pPr>
      <w:r>
        <w:rPr>
          <w:sz w:val="28"/>
          <w:szCs w:val="28"/>
        </w:rPr>
        <w:t>While Mr. Steinwand filed his income tax return for the 2015 tax year claiming the Northwest Territories as his residence, the bulk of the evidence suggests that Mr. Steinwand continues to be ordinarily resident in Alberta.  While he claims to live with his mother and pay rent in Yellowknife, he has not presented a lease or proof of rent payments and he returns to Yellowknife infrequently.  In the circumstances, I am satisfied that Mr. Steinwand was ordinarily resident in Alberta at the time this application was commenced and that the tables for that province should be used in this application.</w:t>
      </w:r>
    </w:p>
    <w:p w:rsidR="003B3AB4" w:rsidRDefault="003B3AB4" w:rsidP="004016E5">
      <w:pPr>
        <w:spacing w:after="0"/>
        <w:rPr>
          <w:sz w:val="28"/>
          <w:szCs w:val="28"/>
          <w:u w:val="single"/>
        </w:rPr>
      </w:pPr>
    </w:p>
    <w:p w:rsidR="001057F3" w:rsidRDefault="001057F3" w:rsidP="004016E5">
      <w:pPr>
        <w:spacing w:after="0"/>
        <w:rPr>
          <w:sz w:val="28"/>
          <w:szCs w:val="28"/>
          <w:u w:val="single"/>
        </w:rPr>
      </w:pPr>
      <w:r w:rsidRPr="001057F3">
        <w:rPr>
          <w:sz w:val="28"/>
          <w:szCs w:val="28"/>
          <w:u w:val="single"/>
        </w:rPr>
        <w:t>Variation of Child Support</w:t>
      </w:r>
    </w:p>
    <w:p w:rsidR="00531263" w:rsidRPr="001057F3" w:rsidRDefault="00531263" w:rsidP="004016E5">
      <w:pPr>
        <w:spacing w:after="0"/>
        <w:rPr>
          <w:sz w:val="28"/>
          <w:szCs w:val="28"/>
          <w:u w:val="single"/>
        </w:rPr>
      </w:pPr>
    </w:p>
    <w:p w:rsidR="00F95E3E" w:rsidRDefault="00371544" w:rsidP="004016E5">
      <w:pPr>
        <w:numPr>
          <w:ilvl w:val="0"/>
          <w:numId w:val="1"/>
        </w:numPr>
        <w:spacing w:after="0"/>
        <w:ind w:left="0" w:firstLine="0"/>
        <w:rPr>
          <w:sz w:val="28"/>
          <w:szCs w:val="28"/>
        </w:rPr>
      </w:pPr>
      <w:r>
        <w:rPr>
          <w:sz w:val="28"/>
          <w:szCs w:val="28"/>
        </w:rPr>
        <w:t xml:space="preserve">The </w:t>
      </w:r>
      <w:r>
        <w:rPr>
          <w:i/>
          <w:sz w:val="28"/>
          <w:szCs w:val="28"/>
        </w:rPr>
        <w:t>Guidelines</w:t>
      </w:r>
      <w:r>
        <w:rPr>
          <w:sz w:val="28"/>
          <w:szCs w:val="28"/>
        </w:rPr>
        <w:t xml:space="preserve"> </w:t>
      </w:r>
      <w:r w:rsidR="00B47808">
        <w:rPr>
          <w:sz w:val="28"/>
          <w:szCs w:val="28"/>
        </w:rPr>
        <w:t xml:space="preserve">are used to determine the payor parent’s income and the amount of child support which will be paid.  Section 16 of the </w:t>
      </w:r>
      <w:r w:rsidR="00B47808">
        <w:rPr>
          <w:i/>
          <w:sz w:val="28"/>
          <w:szCs w:val="28"/>
        </w:rPr>
        <w:t xml:space="preserve">Guidelines </w:t>
      </w:r>
      <w:r w:rsidR="00F95E3E">
        <w:rPr>
          <w:sz w:val="28"/>
          <w:szCs w:val="28"/>
        </w:rPr>
        <w:t xml:space="preserve">sets out that a </w:t>
      </w:r>
      <w:r w:rsidR="001E6B50">
        <w:rPr>
          <w:sz w:val="28"/>
          <w:szCs w:val="28"/>
        </w:rPr>
        <w:t>payor parent</w:t>
      </w:r>
      <w:r w:rsidR="00F95E3E">
        <w:rPr>
          <w:sz w:val="28"/>
          <w:szCs w:val="28"/>
        </w:rPr>
        <w:t xml:space="preserve">’s annual income is based upon the sources of income that constitute total income in the </w:t>
      </w:r>
      <w:r w:rsidR="00BA0C91">
        <w:rPr>
          <w:sz w:val="28"/>
          <w:szCs w:val="28"/>
        </w:rPr>
        <w:t xml:space="preserve">parent’s </w:t>
      </w:r>
      <w:r w:rsidR="00F95E3E">
        <w:rPr>
          <w:sz w:val="28"/>
          <w:szCs w:val="28"/>
        </w:rPr>
        <w:t>T1 General form issued</w:t>
      </w:r>
      <w:r w:rsidR="00F95E3E" w:rsidRPr="00F95E3E">
        <w:rPr>
          <w:sz w:val="28"/>
          <w:szCs w:val="28"/>
        </w:rPr>
        <w:t xml:space="preserve"> by Revenue Canada.</w:t>
      </w:r>
    </w:p>
    <w:p w:rsidR="00531263" w:rsidRDefault="00531263" w:rsidP="00531263">
      <w:pPr>
        <w:spacing w:after="0"/>
        <w:rPr>
          <w:sz w:val="28"/>
          <w:szCs w:val="28"/>
        </w:rPr>
      </w:pPr>
    </w:p>
    <w:p w:rsidR="00F95E3E" w:rsidRPr="00531263" w:rsidRDefault="00F95E3E" w:rsidP="004016E5">
      <w:pPr>
        <w:numPr>
          <w:ilvl w:val="0"/>
          <w:numId w:val="1"/>
        </w:numPr>
        <w:spacing w:after="0"/>
        <w:ind w:left="0" w:firstLine="0"/>
        <w:rPr>
          <w:sz w:val="28"/>
          <w:szCs w:val="28"/>
        </w:rPr>
      </w:pPr>
      <w:r>
        <w:rPr>
          <w:sz w:val="28"/>
          <w:szCs w:val="28"/>
        </w:rPr>
        <w:t xml:space="preserve">Where the </w:t>
      </w:r>
      <w:r w:rsidR="00FB6E17">
        <w:rPr>
          <w:sz w:val="28"/>
          <w:szCs w:val="28"/>
        </w:rPr>
        <w:t>c</w:t>
      </w:r>
      <w:r>
        <w:rPr>
          <w:sz w:val="28"/>
          <w:szCs w:val="28"/>
        </w:rPr>
        <w:t>ourt</w:t>
      </w:r>
      <w:r w:rsidR="00DB79FA">
        <w:rPr>
          <w:sz w:val="28"/>
          <w:szCs w:val="28"/>
        </w:rPr>
        <w:t>’s opinion is t</w:t>
      </w:r>
      <w:r>
        <w:rPr>
          <w:sz w:val="28"/>
          <w:szCs w:val="28"/>
        </w:rPr>
        <w:t xml:space="preserve">hat </w:t>
      </w:r>
      <w:r w:rsidR="00DB79FA">
        <w:rPr>
          <w:sz w:val="28"/>
          <w:szCs w:val="28"/>
        </w:rPr>
        <w:t xml:space="preserve">the </w:t>
      </w:r>
      <w:r>
        <w:rPr>
          <w:sz w:val="28"/>
          <w:szCs w:val="28"/>
        </w:rPr>
        <w:t xml:space="preserve">method </w:t>
      </w:r>
      <w:r w:rsidR="00DB79FA">
        <w:rPr>
          <w:sz w:val="28"/>
          <w:szCs w:val="28"/>
        </w:rPr>
        <w:t xml:space="preserve">does not </w:t>
      </w:r>
      <w:r>
        <w:rPr>
          <w:sz w:val="28"/>
          <w:szCs w:val="28"/>
        </w:rPr>
        <w:t xml:space="preserve">result in the fairest determination of income, the </w:t>
      </w:r>
      <w:r w:rsidR="00FB6E17">
        <w:rPr>
          <w:sz w:val="28"/>
          <w:szCs w:val="28"/>
        </w:rPr>
        <w:t>c</w:t>
      </w:r>
      <w:r>
        <w:rPr>
          <w:sz w:val="28"/>
          <w:szCs w:val="28"/>
        </w:rPr>
        <w:t xml:space="preserve">ourt </w:t>
      </w:r>
      <w:r w:rsidR="001E6B50">
        <w:rPr>
          <w:sz w:val="28"/>
          <w:szCs w:val="28"/>
        </w:rPr>
        <w:t>can consider the parent’s income over the last three years and determine an amount that is fair and reasonable considering any pattern of income, fluctuation in income or non-recur</w:t>
      </w:r>
      <w:r w:rsidR="00411956">
        <w:rPr>
          <w:sz w:val="28"/>
          <w:szCs w:val="28"/>
        </w:rPr>
        <w:t xml:space="preserve">ring amounts during those years:  s. 17, </w:t>
      </w:r>
      <w:r w:rsidR="00411956">
        <w:rPr>
          <w:i/>
          <w:sz w:val="28"/>
          <w:szCs w:val="28"/>
        </w:rPr>
        <w:t>Guidelines.</w:t>
      </w:r>
    </w:p>
    <w:p w:rsidR="00531263" w:rsidRDefault="00531263" w:rsidP="00531263">
      <w:pPr>
        <w:spacing w:after="0"/>
        <w:rPr>
          <w:sz w:val="28"/>
          <w:szCs w:val="28"/>
        </w:rPr>
      </w:pPr>
    </w:p>
    <w:p w:rsidR="00411956" w:rsidRPr="00531263" w:rsidRDefault="00FB6E17" w:rsidP="004016E5">
      <w:pPr>
        <w:numPr>
          <w:ilvl w:val="0"/>
          <w:numId w:val="1"/>
        </w:numPr>
        <w:spacing w:after="0"/>
        <w:ind w:left="0" w:firstLine="0"/>
        <w:rPr>
          <w:sz w:val="28"/>
          <w:szCs w:val="28"/>
        </w:rPr>
      </w:pPr>
      <w:r>
        <w:rPr>
          <w:sz w:val="28"/>
          <w:szCs w:val="28"/>
        </w:rPr>
        <w:t xml:space="preserve">A court may also impute such income as it considers appropriate in </w:t>
      </w:r>
      <w:r w:rsidR="00525331">
        <w:rPr>
          <w:sz w:val="28"/>
          <w:szCs w:val="28"/>
        </w:rPr>
        <w:t>certain</w:t>
      </w:r>
      <w:r>
        <w:rPr>
          <w:sz w:val="28"/>
          <w:szCs w:val="28"/>
        </w:rPr>
        <w:t xml:space="preserve"> circumstances</w:t>
      </w:r>
      <w:r w:rsidR="00525331">
        <w:rPr>
          <w:sz w:val="28"/>
          <w:szCs w:val="28"/>
        </w:rPr>
        <w:t xml:space="preserve"> including where the payor parent is intentionally under-employed or unemployed:  s. 19, </w:t>
      </w:r>
      <w:r w:rsidR="00525331">
        <w:rPr>
          <w:i/>
          <w:sz w:val="28"/>
          <w:szCs w:val="28"/>
        </w:rPr>
        <w:t>Guidelines.</w:t>
      </w:r>
    </w:p>
    <w:p w:rsidR="00531263" w:rsidRDefault="00531263" w:rsidP="00531263">
      <w:pPr>
        <w:spacing w:after="0"/>
        <w:rPr>
          <w:sz w:val="28"/>
          <w:szCs w:val="28"/>
        </w:rPr>
      </w:pPr>
    </w:p>
    <w:p w:rsidR="005C3081" w:rsidRDefault="005C3081" w:rsidP="004016E5">
      <w:pPr>
        <w:pStyle w:val="Paragraphedeliste"/>
        <w:numPr>
          <w:ilvl w:val="0"/>
          <w:numId w:val="1"/>
        </w:numPr>
        <w:spacing w:after="0"/>
        <w:ind w:left="0" w:firstLine="0"/>
        <w:rPr>
          <w:sz w:val="28"/>
          <w:szCs w:val="28"/>
        </w:rPr>
      </w:pPr>
      <w:r w:rsidRPr="00AC4114">
        <w:rPr>
          <w:sz w:val="28"/>
          <w:szCs w:val="28"/>
        </w:rPr>
        <w:t xml:space="preserve">In the 2014 decision, the Court reviewed Mr. Steinwand’s income from 2009 to 2013 and noted that his income had fluctuated over the years, being anywhere from a low of $123,181 in 2009 to a high of $207,415 in 2012.  The Court accepted Mr. Steinwand’s explanation </w:t>
      </w:r>
      <w:r w:rsidR="006D1886">
        <w:rPr>
          <w:sz w:val="28"/>
          <w:szCs w:val="28"/>
        </w:rPr>
        <w:t xml:space="preserve">that the </w:t>
      </w:r>
      <w:r w:rsidRPr="00AC4114">
        <w:rPr>
          <w:sz w:val="28"/>
          <w:szCs w:val="28"/>
        </w:rPr>
        <w:t>drop in his income</w:t>
      </w:r>
      <w:r w:rsidR="006D1886">
        <w:rPr>
          <w:sz w:val="28"/>
          <w:szCs w:val="28"/>
        </w:rPr>
        <w:t xml:space="preserve"> from 2011 and 2012 to 2013 was a result of receiving less overtime and bonuses than in previous years.  The Court</w:t>
      </w:r>
      <w:r w:rsidRPr="00AC4114">
        <w:rPr>
          <w:sz w:val="28"/>
          <w:szCs w:val="28"/>
        </w:rPr>
        <w:t xml:space="preserve"> was satisfied that the income for the year 2013 should be used to set his ongoing child support obligations.  </w:t>
      </w:r>
      <w:r w:rsidR="00221DE6">
        <w:rPr>
          <w:sz w:val="28"/>
          <w:szCs w:val="28"/>
        </w:rPr>
        <w:t xml:space="preserve">At the time of the </w:t>
      </w:r>
      <w:r w:rsidR="00DB79FA">
        <w:rPr>
          <w:sz w:val="28"/>
          <w:szCs w:val="28"/>
        </w:rPr>
        <w:t>2014</w:t>
      </w:r>
      <w:r w:rsidR="00221DE6">
        <w:rPr>
          <w:sz w:val="28"/>
          <w:szCs w:val="28"/>
        </w:rPr>
        <w:t xml:space="preserve"> hearing, it does not appear that there was information about Mr. Steinwand’s current income</w:t>
      </w:r>
      <w:r w:rsidR="00DB79FA">
        <w:rPr>
          <w:sz w:val="28"/>
          <w:szCs w:val="28"/>
        </w:rPr>
        <w:t xml:space="preserve"> before the Court</w:t>
      </w:r>
      <w:r w:rsidR="00221DE6">
        <w:rPr>
          <w:sz w:val="28"/>
          <w:szCs w:val="28"/>
        </w:rPr>
        <w:t xml:space="preserve">.  </w:t>
      </w:r>
      <w:r w:rsidRPr="00AC4114">
        <w:rPr>
          <w:sz w:val="28"/>
          <w:szCs w:val="28"/>
        </w:rPr>
        <w:t xml:space="preserve">The annual income used to determine Mr. Steinwand’s child support obligation </w:t>
      </w:r>
      <w:r w:rsidR="00C71AE3">
        <w:rPr>
          <w:sz w:val="28"/>
          <w:szCs w:val="28"/>
        </w:rPr>
        <w:t xml:space="preserve">commencing December 1, 2014 </w:t>
      </w:r>
      <w:r w:rsidRPr="00AC4114">
        <w:rPr>
          <w:sz w:val="28"/>
          <w:szCs w:val="28"/>
        </w:rPr>
        <w:t xml:space="preserve">was his 2013 income of $174,858.  </w:t>
      </w:r>
      <w:r w:rsidR="006D1886">
        <w:rPr>
          <w:sz w:val="28"/>
          <w:szCs w:val="28"/>
        </w:rPr>
        <w:t>In that decision, t</w:t>
      </w:r>
      <w:r w:rsidRPr="00AC4114">
        <w:rPr>
          <w:sz w:val="28"/>
          <w:szCs w:val="28"/>
        </w:rPr>
        <w:t>he Court also rejected Mr. Steinwand’s hardship claim.</w:t>
      </w:r>
    </w:p>
    <w:p w:rsidR="00531263" w:rsidRPr="00AC4114" w:rsidRDefault="00531263" w:rsidP="00531263">
      <w:pPr>
        <w:pStyle w:val="Paragraphedeliste"/>
        <w:spacing w:after="0"/>
        <w:ind w:left="0"/>
        <w:rPr>
          <w:sz w:val="28"/>
          <w:szCs w:val="28"/>
        </w:rPr>
      </w:pPr>
    </w:p>
    <w:p w:rsidR="000239E8" w:rsidRDefault="000239E8" w:rsidP="004016E5">
      <w:pPr>
        <w:numPr>
          <w:ilvl w:val="0"/>
          <w:numId w:val="1"/>
        </w:numPr>
        <w:spacing w:after="0"/>
        <w:ind w:left="0" w:firstLine="0"/>
        <w:rPr>
          <w:sz w:val="28"/>
          <w:szCs w:val="28"/>
        </w:rPr>
      </w:pPr>
      <w:r>
        <w:rPr>
          <w:sz w:val="28"/>
          <w:szCs w:val="28"/>
        </w:rPr>
        <w:t>Mr. Steinwand’s Notice of Assessment from the Canada Revenue Agency indicates that his total income for 2014 was $221,399.  The tax return summary for Mr. Steinwand’s 2015 income tax return indicates that his total income was $265, 416.24.</w:t>
      </w:r>
    </w:p>
    <w:p w:rsidR="00531263" w:rsidRDefault="00531263" w:rsidP="00531263">
      <w:pPr>
        <w:spacing w:after="0"/>
        <w:rPr>
          <w:sz w:val="28"/>
          <w:szCs w:val="28"/>
        </w:rPr>
      </w:pPr>
    </w:p>
    <w:p w:rsidR="00036A54" w:rsidRDefault="00340FEB" w:rsidP="004016E5">
      <w:pPr>
        <w:numPr>
          <w:ilvl w:val="0"/>
          <w:numId w:val="1"/>
        </w:numPr>
        <w:spacing w:after="0"/>
        <w:ind w:left="0" w:firstLine="0"/>
        <w:rPr>
          <w:sz w:val="28"/>
          <w:szCs w:val="28"/>
        </w:rPr>
      </w:pPr>
      <w:r>
        <w:rPr>
          <w:sz w:val="28"/>
          <w:szCs w:val="28"/>
        </w:rPr>
        <w:t xml:space="preserve">Ms. Williams’ position is that Mr. Steinwand’s child support should be varied to reflect his actual income in 2014 and 2015 and that his child support for 2016 </w:t>
      </w:r>
      <w:r w:rsidR="00036A54">
        <w:rPr>
          <w:sz w:val="28"/>
          <w:szCs w:val="28"/>
        </w:rPr>
        <w:t>should</w:t>
      </w:r>
      <w:r>
        <w:rPr>
          <w:sz w:val="28"/>
          <w:szCs w:val="28"/>
        </w:rPr>
        <w:t xml:space="preserve"> be based upon an average of his last three years income or that income should be imputed to him </w:t>
      </w:r>
      <w:r w:rsidR="00036A54">
        <w:rPr>
          <w:sz w:val="28"/>
          <w:szCs w:val="28"/>
        </w:rPr>
        <w:t xml:space="preserve">based upon the income he </w:t>
      </w:r>
      <w:r w:rsidR="00CA1CD1">
        <w:rPr>
          <w:sz w:val="28"/>
          <w:szCs w:val="28"/>
        </w:rPr>
        <w:t xml:space="preserve">could have </w:t>
      </w:r>
      <w:r w:rsidR="00036A54">
        <w:rPr>
          <w:sz w:val="28"/>
          <w:szCs w:val="28"/>
        </w:rPr>
        <w:t xml:space="preserve">earned </w:t>
      </w:r>
      <w:r w:rsidR="00CA1CD1">
        <w:rPr>
          <w:sz w:val="28"/>
          <w:szCs w:val="28"/>
        </w:rPr>
        <w:t xml:space="preserve">had he remained </w:t>
      </w:r>
      <w:r w:rsidR="00FF4B6D">
        <w:rPr>
          <w:sz w:val="28"/>
          <w:szCs w:val="28"/>
        </w:rPr>
        <w:t>with</w:t>
      </w:r>
      <w:r w:rsidR="00036A54">
        <w:rPr>
          <w:sz w:val="28"/>
          <w:szCs w:val="28"/>
        </w:rPr>
        <w:t xml:space="preserve"> Joy Global.</w:t>
      </w:r>
    </w:p>
    <w:p w:rsidR="00824AE0" w:rsidRDefault="00036A54" w:rsidP="004016E5">
      <w:pPr>
        <w:numPr>
          <w:ilvl w:val="0"/>
          <w:numId w:val="1"/>
        </w:numPr>
        <w:spacing w:after="0"/>
        <w:ind w:left="0" w:firstLine="0"/>
        <w:rPr>
          <w:sz w:val="28"/>
          <w:szCs w:val="28"/>
        </w:rPr>
      </w:pPr>
      <w:r>
        <w:rPr>
          <w:sz w:val="28"/>
          <w:szCs w:val="28"/>
        </w:rPr>
        <w:lastRenderedPageBreak/>
        <w:t xml:space="preserve">Ms. Williams’ cites Mr. Steinwand’s failure to provide his income information </w:t>
      </w:r>
      <w:r w:rsidR="00F42DDA">
        <w:rPr>
          <w:sz w:val="28"/>
          <w:szCs w:val="28"/>
        </w:rPr>
        <w:t xml:space="preserve">annually </w:t>
      </w:r>
      <w:r>
        <w:rPr>
          <w:sz w:val="28"/>
          <w:szCs w:val="28"/>
        </w:rPr>
        <w:t>in accordance with the 2005 Order, his reluctance to disclose financial information, his use of assets and employment lump sum payments to pay his debts rather than to pay child support or arrears</w:t>
      </w:r>
      <w:r w:rsidR="00F42DDA">
        <w:rPr>
          <w:sz w:val="28"/>
          <w:szCs w:val="28"/>
        </w:rPr>
        <w:t xml:space="preserve"> as factors to consider in </w:t>
      </w:r>
      <w:r w:rsidR="00824AE0">
        <w:rPr>
          <w:sz w:val="28"/>
          <w:szCs w:val="28"/>
        </w:rPr>
        <w:t>determining Mr. Steinwand’s income for child support purposes.</w:t>
      </w:r>
    </w:p>
    <w:p w:rsidR="00531263" w:rsidRDefault="00531263" w:rsidP="00531263">
      <w:pPr>
        <w:spacing w:after="0"/>
        <w:rPr>
          <w:sz w:val="28"/>
          <w:szCs w:val="28"/>
        </w:rPr>
      </w:pPr>
    </w:p>
    <w:p w:rsidR="0034710B" w:rsidRDefault="00FC53AB" w:rsidP="004016E5">
      <w:pPr>
        <w:numPr>
          <w:ilvl w:val="0"/>
          <w:numId w:val="1"/>
        </w:numPr>
        <w:spacing w:after="0"/>
        <w:ind w:left="0" w:firstLine="0"/>
        <w:rPr>
          <w:sz w:val="28"/>
          <w:szCs w:val="28"/>
        </w:rPr>
      </w:pPr>
      <w:r>
        <w:rPr>
          <w:sz w:val="28"/>
          <w:szCs w:val="28"/>
        </w:rPr>
        <w:t xml:space="preserve">When the parties initially separated and when the 2005 Order was made, </w:t>
      </w:r>
      <w:r w:rsidR="0034710B">
        <w:rPr>
          <w:sz w:val="28"/>
          <w:szCs w:val="28"/>
        </w:rPr>
        <w:t>Mr. Steinwand’s income was not an issue.  However, over t</w:t>
      </w:r>
      <w:r w:rsidR="001E1499">
        <w:rPr>
          <w:sz w:val="28"/>
          <w:szCs w:val="28"/>
        </w:rPr>
        <w:t xml:space="preserve">he past few years, it has </w:t>
      </w:r>
      <w:r>
        <w:rPr>
          <w:sz w:val="28"/>
          <w:szCs w:val="28"/>
        </w:rPr>
        <w:t>increasingly become one.</w:t>
      </w:r>
      <w:r w:rsidR="001E1499">
        <w:rPr>
          <w:sz w:val="28"/>
          <w:szCs w:val="28"/>
        </w:rPr>
        <w:t xml:space="preserve">  </w:t>
      </w:r>
      <w:r w:rsidR="006B2601">
        <w:rPr>
          <w:sz w:val="28"/>
          <w:szCs w:val="28"/>
        </w:rPr>
        <w:t xml:space="preserve">Mr. Steinwand has been slow to respond to Ms. Williams requests to provide her with his financial information and </w:t>
      </w:r>
      <w:r>
        <w:rPr>
          <w:sz w:val="28"/>
          <w:szCs w:val="28"/>
        </w:rPr>
        <w:t xml:space="preserve">has </w:t>
      </w:r>
      <w:r w:rsidR="006B2601">
        <w:rPr>
          <w:sz w:val="28"/>
          <w:szCs w:val="28"/>
        </w:rPr>
        <w:t xml:space="preserve">understated his income.  </w:t>
      </w:r>
      <w:r w:rsidR="001E1499">
        <w:rPr>
          <w:sz w:val="28"/>
          <w:szCs w:val="28"/>
        </w:rPr>
        <w:t>His</w:t>
      </w:r>
      <w:r w:rsidR="0034710B">
        <w:rPr>
          <w:sz w:val="28"/>
          <w:szCs w:val="28"/>
        </w:rPr>
        <w:t xml:space="preserve"> conduct with respect to </w:t>
      </w:r>
      <w:r w:rsidR="001E1499">
        <w:rPr>
          <w:sz w:val="28"/>
          <w:szCs w:val="28"/>
        </w:rPr>
        <w:t xml:space="preserve">disclosing </w:t>
      </w:r>
      <w:r w:rsidR="0034710B">
        <w:rPr>
          <w:sz w:val="28"/>
          <w:szCs w:val="28"/>
        </w:rPr>
        <w:t>his income was i</w:t>
      </w:r>
      <w:r w:rsidR="00566059">
        <w:rPr>
          <w:sz w:val="28"/>
          <w:szCs w:val="28"/>
        </w:rPr>
        <w:t>n issue during the 2014 hearing where both parties testified.</w:t>
      </w:r>
    </w:p>
    <w:p w:rsidR="00531263" w:rsidRDefault="00531263" w:rsidP="00531263">
      <w:pPr>
        <w:spacing w:after="0"/>
        <w:rPr>
          <w:sz w:val="28"/>
          <w:szCs w:val="28"/>
        </w:rPr>
      </w:pPr>
    </w:p>
    <w:p w:rsidR="0034710B" w:rsidRDefault="00566059" w:rsidP="004016E5">
      <w:pPr>
        <w:numPr>
          <w:ilvl w:val="0"/>
          <w:numId w:val="1"/>
        </w:numPr>
        <w:spacing w:after="0"/>
        <w:ind w:left="0" w:firstLine="0"/>
        <w:rPr>
          <w:sz w:val="28"/>
          <w:szCs w:val="28"/>
        </w:rPr>
      </w:pPr>
      <w:r>
        <w:rPr>
          <w:sz w:val="28"/>
          <w:szCs w:val="28"/>
        </w:rPr>
        <w:t>In the decision, t</w:t>
      </w:r>
      <w:r w:rsidR="0034710B">
        <w:rPr>
          <w:sz w:val="28"/>
          <w:szCs w:val="28"/>
        </w:rPr>
        <w:t xml:space="preserve">he Court found that “Mr. Steinwand engaged in blameworthy conduct in this case, most notably, because he misled Ms. Williams about his level of income.”  </w:t>
      </w:r>
      <w:r w:rsidR="0034710B">
        <w:rPr>
          <w:i/>
          <w:sz w:val="28"/>
          <w:szCs w:val="28"/>
        </w:rPr>
        <w:t xml:space="preserve">Williams v. </w:t>
      </w:r>
      <w:r w:rsidR="00175B80">
        <w:rPr>
          <w:i/>
          <w:sz w:val="28"/>
          <w:szCs w:val="28"/>
        </w:rPr>
        <w:t xml:space="preserve">Steinwand, supra </w:t>
      </w:r>
      <w:r w:rsidR="00175B80">
        <w:rPr>
          <w:sz w:val="28"/>
          <w:szCs w:val="28"/>
        </w:rPr>
        <w:t>at para. 119.</w:t>
      </w:r>
    </w:p>
    <w:p w:rsidR="00531263" w:rsidRDefault="00531263" w:rsidP="00531263">
      <w:pPr>
        <w:spacing w:after="0"/>
        <w:rPr>
          <w:sz w:val="28"/>
          <w:szCs w:val="28"/>
        </w:rPr>
      </w:pPr>
    </w:p>
    <w:p w:rsidR="00175B80" w:rsidRDefault="00175B80" w:rsidP="004016E5">
      <w:pPr>
        <w:numPr>
          <w:ilvl w:val="0"/>
          <w:numId w:val="1"/>
        </w:numPr>
        <w:spacing w:after="0"/>
        <w:ind w:left="0" w:firstLine="0"/>
        <w:rPr>
          <w:sz w:val="28"/>
          <w:szCs w:val="28"/>
        </w:rPr>
      </w:pPr>
      <w:r>
        <w:rPr>
          <w:sz w:val="28"/>
          <w:szCs w:val="28"/>
        </w:rPr>
        <w:t>Justice Charbonneau went on to state, at para. 122, “To put it bluntly, Mr. Steinwand was playing games, and was hiding his real income from Ms. Williams because he was trying to avoid having to pay her more child support.”</w:t>
      </w:r>
    </w:p>
    <w:p w:rsidR="00531263" w:rsidRDefault="00531263" w:rsidP="00531263">
      <w:pPr>
        <w:spacing w:after="0"/>
        <w:rPr>
          <w:sz w:val="28"/>
          <w:szCs w:val="28"/>
        </w:rPr>
      </w:pPr>
    </w:p>
    <w:p w:rsidR="00175B80" w:rsidRDefault="00175B80" w:rsidP="004016E5">
      <w:pPr>
        <w:numPr>
          <w:ilvl w:val="0"/>
          <w:numId w:val="1"/>
        </w:numPr>
        <w:spacing w:after="0"/>
        <w:ind w:left="0" w:firstLine="0"/>
        <w:rPr>
          <w:sz w:val="28"/>
          <w:szCs w:val="28"/>
        </w:rPr>
      </w:pPr>
      <w:r>
        <w:rPr>
          <w:sz w:val="28"/>
          <w:szCs w:val="28"/>
        </w:rPr>
        <w:t xml:space="preserve">Despite this Court’s ruling in 2014, Mr. Steinwand continues to be reluctant to disclose his financial information to Ms. Williams.  </w:t>
      </w:r>
      <w:r w:rsidR="001E1499">
        <w:rPr>
          <w:sz w:val="28"/>
          <w:szCs w:val="28"/>
        </w:rPr>
        <w:t xml:space="preserve">The 2005 Order requires the parties to exchange their Income Tax Return and Notice of Assessment by June 1 of each year.  The evidence provided by Ms. Williams indicates that she began asking Mr. Steinwand to provide his 2014 Notice of Assessment on June 17, 2015.  </w:t>
      </w:r>
      <w:r w:rsidR="0077367C">
        <w:rPr>
          <w:sz w:val="28"/>
          <w:szCs w:val="28"/>
        </w:rPr>
        <w:t xml:space="preserve">Ms. Williams made </w:t>
      </w:r>
      <w:r w:rsidR="001E1499">
        <w:rPr>
          <w:sz w:val="28"/>
          <w:szCs w:val="28"/>
        </w:rPr>
        <w:t>several requests</w:t>
      </w:r>
      <w:r w:rsidR="0077367C">
        <w:rPr>
          <w:sz w:val="28"/>
          <w:szCs w:val="28"/>
        </w:rPr>
        <w:t xml:space="preserve"> before </w:t>
      </w:r>
      <w:r w:rsidR="001E1499">
        <w:rPr>
          <w:sz w:val="28"/>
          <w:szCs w:val="28"/>
        </w:rPr>
        <w:t>Mr. Steinwand provide</w:t>
      </w:r>
      <w:r w:rsidR="0077367C">
        <w:rPr>
          <w:sz w:val="28"/>
          <w:szCs w:val="28"/>
        </w:rPr>
        <w:t>d</w:t>
      </w:r>
      <w:r w:rsidR="001E1499">
        <w:rPr>
          <w:sz w:val="28"/>
          <w:szCs w:val="28"/>
        </w:rPr>
        <w:t xml:space="preserve"> his 2014 Notice of Assessment </w:t>
      </w:r>
      <w:r w:rsidR="0077367C">
        <w:rPr>
          <w:sz w:val="28"/>
          <w:szCs w:val="28"/>
        </w:rPr>
        <w:t>on</w:t>
      </w:r>
      <w:r w:rsidR="001E1499">
        <w:rPr>
          <w:sz w:val="28"/>
          <w:szCs w:val="28"/>
        </w:rPr>
        <w:t xml:space="preserve"> September 8, 2015.</w:t>
      </w:r>
    </w:p>
    <w:p w:rsidR="00C57C4B" w:rsidRDefault="00C57C4B" w:rsidP="00C57C4B">
      <w:pPr>
        <w:spacing w:after="0"/>
        <w:rPr>
          <w:sz w:val="28"/>
          <w:szCs w:val="28"/>
        </w:rPr>
      </w:pPr>
    </w:p>
    <w:p w:rsidR="00E824A0" w:rsidRDefault="00BE72C3" w:rsidP="004016E5">
      <w:pPr>
        <w:numPr>
          <w:ilvl w:val="0"/>
          <w:numId w:val="1"/>
        </w:numPr>
        <w:spacing w:after="0"/>
        <w:ind w:left="0" w:firstLine="0"/>
        <w:rPr>
          <w:sz w:val="28"/>
          <w:szCs w:val="28"/>
        </w:rPr>
      </w:pPr>
      <w:r>
        <w:rPr>
          <w:sz w:val="28"/>
          <w:szCs w:val="28"/>
        </w:rPr>
        <w:t xml:space="preserve">When the Court ruled in 2014, it did so </w:t>
      </w:r>
      <w:r w:rsidR="00BD637E">
        <w:rPr>
          <w:sz w:val="28"/>
          <w:szCs w:val="28"/>
        </w:rPr>
        <w:t xml:space="preserve">on the basis of </w:t>
      </w:r>
      <w:r>
        <w:rPr>
          <w:sz w:val="28"/>
          <w:szCs w:val="28"/>
        </w:rPr>
        <w:t>Mr. Steinwand’s 2013 income and</w:t>
      </w:r>
      <w:r w:rsidR="00BD637E">
        <w:rPr>
          <w:sz w:val="28"/>
          <w:szCs w:val="28"/>
        </w:rPr>
        <w:t xml:space="preserve"> </w:t>
      </w:r>
      <w:r>
        <w:rPr>
          <w:sz w:val="28"/>
          <w:szCs w:val="28"/>
        </w:rPr>
        <w:t xml:space="preserve">there was no indication that his income for 2014 and subsequent years would be significantly different than what Mr. Steinwand earned in 2013.  </w:t>
      </w:r>
      <w:r w:rsidR="00E824A0">
        <w:rPr>
          <w:sz w:val="28"/>
          <w:szCs w:val="28"/>
        </w:rPr>
        <w:t>The reality is that Mr. Steinwand earned $221,399 in 2014, which is significantly more than the $174,858 he earned in 2013</w:t>
      </w:r>
      <w:r w:rsidR="007B1771">
        <w:rPr>
          <w:sz w:val="28"/>
          <w:szCs w:val="28"/>
        </w:rPr>
        <w:t xml:space="preserve"> </w:t>
      </w:r>
      <w:r w:rsidR="005E6806">
        <w:rPr>
          <w:sz w:val="28"/>
          <w:szCs w:val="28"/>
        </w:rPr>
        <w:t>and</w:t>
      </w:r>
      <w:r w:rsidR="002C5CE0">
        <w:rPr>
          <w:sz w:val="28"/>
          <w:szCs w:val="28"/>
        </w:rPr>
        <w:t xml:space="preserve"> warrants revisiting th</w:t>
      </w:r>
      <w:r w:rsidR="005E6806">
        <w:rPr>
          <w:sz w:val="28"/>
          <w:szCs w:val="28"/>
        </w:rPr>
        <w:t>e child suppo</w:t>
      </w:r>
      <w:r w:rsidR="00C57C4B">
        <w:rPr>
          <w:sz w:val="28"/>
          <w:szCs w:val="28"/>
        </w:rPr>
        <w:t>rt that he was ordered to pay.</w:t>
      </w:r>
    </w:p>
    <w:p w:rsidR="00C57C4B" w:rsidRDefault="00C57C4B" w:rsidP="00C57C4B">
      <w:pPr>
        <w:spacing w:after="0"/>
        <w:rPr>
          <w:sz w:val="28"/>
          <w:szCs w:val="28"/>
        </w:rPr>
      </w:pPr>
    </w:p>
    <w:p w:rsidR="00A91FA8" w:rsidRDefault="004C025E" w:rsidP="004016E5">
      <w:pPr>
        <w:numPr>
          <w:ilvl w:val="0"/>
          <w:numId w:val="1"/>
        </w:numPr>
        <w:spacing w:after="0"/>
        <w:ind w:left="0" w:firstLine="0"/>
        <w:rPr>
          <w:sz w:val="28"/>
          <w:szCs w:val="28"/>
        </w:rPr>
      </w:pPr>
      <w:r>
        <w:rPr>
          <w:sz w:val="28"/>
          <w:szCs w:val="28"/>
        </w:rPr>
        <w:t>In my view</w:t>
      </w:r>
      <w:r w:rsidR="00A91FA8">
        <w:rPr>
          <w:sz w:val="28"/>
          <w:szCs w:val="28"/>
        </w:rPr>
        <w:t xml:space="preserve">, Mr. Steinwand’s child support obligation should be adjusted </w:t>
      </w:r>
      <w:r w:rsidR="00C95C7C">
        <w:rPr>
          <w:sz w:val="28"/>
          <w:szCs w:val="28"/>
        </w:rPr>
        <w:t xml:space="preserve">based on </w:t>
      </w:r>
      <w:r w:rsidR="003B3AB4">
        <w:rPr>
          <w:sz w:val="28"/>
          <w:szCs w:val="28"/>
        </w:rPr>
        <w:t xml:space="preserve">his actual </w:t>
      </w:r>
      <w:r w:rsidR="00BD637E">
        <w:rPr>
          <w:sz w:val="28"/>
          <w:szCs w:val="28"/>
        </w:rPr>
        <w:t>income earned in 2015.  I am reluctant to interfere with the decision made by this Court in November 2014 which,</w:t>
      </w:r>
      <w:r w:rsidR="00BD637E" w:rsidRPr="00BD637E">
        <w:rPr>
          <w:sz w:val="28"/>
          <w:szCs w:val="28"/>
        </w:rPr>
        <w:t xml:space="preserve"> </w:t>
      </w:r>
      <w:r w:rsidR="00BD637E">
        <w:rPr>
          <w:sz w:val="28"/>
          <w:szCs w:val="28"/>
        </w:rPr>
        <w:t xml:space="preserve">after having heard </w:t>
      </w:r>
      <w:r w:rsidR="00BD637E">
        <w:rPr>
          <w:i/>
          <w:sz w:val="28"/>
          <w:szCs w:val="28"/>
        </w:rPr>
        <w:t xml:space="preserve">viva voce </w:t>
      </w:r>
      <w:r w:rsidR="00BD637E">
        <w:rPr>
          <w:sz w:val="28"/>
          <w:szCs w:val="28"/>
        </w:rPr>
        <w:t xml:space="preserve">evidence and hearing submissions from counsel, set child support arrears up to </w:t>
      </w:r>
      <w:r w:rsidR="00BD637E">
        <w:rPr>
          <w:sz w:val="28"/>
          <w:szCs w:val="28"/>
        </w:rPr>
        <w:lastRenderedPageBreak/>
        <w:t xml:space="preserve">November 2014.  </w:t>
      </w:r>
      <w:r w:rsidR="005C2634">
        <w:rPr>
          <w:sz w:val="28"/>
          <w:szCs w:val="28"/>
        </w:rPr>
        <w:t>Therefore, any change in child support w</w:t>
      </w:r>
      <w:r w:rsidR="007F30B7">
        <w:rPr>
          <w:sz w:val="28"/>
          <w:szCs w:val="28"/>
        </w:rPr>
        <w:t>ill</w:t>
      </w:r>
      <w:r w:rsidR="005C2634">
        <w:rPr>
          <w:sz w:val="28"/>
          <w:szCs w:val="28"/>
        </w:rPr>
        <w:t xml:space="preserve"> be effective J</w:t>
      </w:r>
      <w:r w:rsidR="00BD637E">
        <w:rPr>
          <w:sz w:val="28"/>
          <w:szCs w:val="28"/>
        </w:rPr>
        <w:t>anuary 1, 2015 and based upon his income for 2015.</w:t>
      </w:r>
    </w:p>
    <w:p w:rsidR="00C57C4B" w:rsidRDefault="00C57C4B" w:rsidP="00C57C4B">
      <w:pPr>
        <w:spacing w:after="0"/>
        <w:rPr>
          <w:sz w:val="28"/>
          <w:szCs w:val="28"/>
        </w:rPr>
      </w:pPr>
    </w:p>
    <w:p w:rsidR="00B351B1" w:rsidRDefault="00B66016" w:rsidP="004016E5">
      <w:pPr>
        <w:numPr>
          <w:ilvl w:val="0"/>
          <w:numId w:val="1"/>
        </w:numPr>
        <w:spacing w:after="0"/>
        <w:ind w:left="0" w:firstLine="0"/>
        <w:rPr>
          <w:sz w:val="28"/>
          <w:szCs w:val="28"/>
        </w:rPr>
      </w:pPr>
      <w:r w:rsidRPr="00B351B1">
        <w:rPr>
          <w:sz w:val="28"/>
          <w:szCs w:val="28"/>
        </w:rPr>
        <w:t>Mr. Steinwand’s total income in 2015 was $265,416.24.  The sources of his income were employment income of $182,750.53, RRSP income of $33,599.26 and severance pay from Shell of $49,066.00.</w:t>
      </w:r>
    </w:p>
    <w:p w:rsidR="00C57C4B" w:rsidRDefault="00C57C4B" w:rsidP="00C57C4B">
      <w:pPr>
        <w:spacing w:after="0"/>
        <w:rPr>
          <w:sz w:val="28"/>
          <w:szCs w:val="28"/>
        </w:rPr>
      </w:pPr>
    </w:p>
    <w:p w:rsidR="006C0EC8" w:rsidRDefault="005E1B87" w:rsidP="004016E5">
      <w:pPr>
        <w:numPr>
          <w:ilvl w:val="0"/>
          <w:numId w:val="1"/>
        </w:numPr>
        <w:spacing w:after="0"/>
        <w:ind w:left="0" w:firstLine="0"/>
        <w:rPr>
          <w:sz w:val="28"/>
          <w:szCs w:val="28"/>
        </w:rPr>
      </w:pPr>
      <w:r w:rsidRPr="00B351B1">
        <w:rPr>
          <w:sz w:val="28"/>
          <w:szCs w:val="28"/>
        </w:rPr>
        <w:t>A pa</w:t>
      </w:r>
      <w:r w:rsidR="00B351B1" w:rsidRPr="00B351B1">
        <w:rPr>
          <w:sz w:val="28"/>
          <w:szCs w:val="28"/>
        </w:rPr>
        <w:t>yor spouse’s</w:t>
      </w:r>
      <w:r w:rsidRPr="00B351B1">
        <w:rPr>
          <w:sz w:val="28"/>
          <w:szCs w:val="28"/>
        </w:rPr>
        <w:t xml:space="preserve"> annual income is </w:t>
      </w:r>
      <w:r w:rsidR="00BF4F67" w:rsidRPr="00B351B1">
        <w:rPr>
          <w:sz w:val="28"/>
          <w:szCs w:val="28"/>
        </w:rPr>
        <w:t>based upon the Total Income in their T1 General Form issued by the Canada Revenue Agency</w:t>
      </w:r>
      <w:r w:rsidR="006C0EC8" w:rsidRPr="00B351B1">
        <w:rPr>
          <w:sz w:val="28"/>
          <w:szCs w:val="28"/>
        </w:rPr>
        <w:t xml:space="preserve"> and adjusted in accordance with Schedule </w:t>
      </w:r>
      <w:r w:rsidR="00B351B1" w:rsidRPr="00B351B1">
        <w:rPr>
          <w:sz w:val="28"/>
          <w:szCs w:val="28"/>
        </w:rPr>
        <w:t>III</w:t>
      </w:r>
      <w:r w:rsidR="006C0EC8" w:rsidRPr="00B351B1">
        <w:rPr>
          <w:sz w:val="28"/>
          <w:szCs w:val="28"/>
        </w:rPr>
        <w:t>.</w:t>
      </w:r>
    </w:p>
    <w:p w:rsidR="00C57C4B" w:rsidRPr="00B351B1" w:rsidRDefault="00C57C4B" w:rsidP="00C57C4B">
      <w:pPr>
        <w:spacing w:after="0"/>
        <w:rPr>
          <w:sz w:val="28"/>
          <w:szCs w:val="28"/>
        </w:rPr>
      </w:pPr>
    </w:p>
    <w:p w:rsidR="00C4657C" w:rsidRPr="000E6006" w:rsidRDefault="006C0EC8" w:rsidP="004016E5">
      <w:pPr>
        <w:pStyle w:val="Paragraphedeliste"/>
        <w:numPr>
          <w:ilvl w:val="0"/>
          <w:numId w:val="1"/>
        </w:numPr>
        <w:spacing w:after="0"/>
        <w:ind w:left="0" w:firstLine="0"/>
        <w:rPr>
          <w:sz w:val="28"/>
          <w:szCs w:val="28"/>
        </w:rPr>
      </w:pPr>
      <w:r w:rsidRPr="000E6006">
        <w:rPr>
          <w:sz w:val="28"/>
          <w:szCs w:val="28"/>
        </w:rPr>
        <w:t xml:space="preserve">Schedule </w:t>
      </w:r>
      <w:r w:rsidR="00B351B1" w:rsidRPr="000E6006">
        <w:rPr>
          <w:sz w:val="28"/>
          <w:szCs w:val="28"/>
        </w:rPr>
        <w:t xml:space="preserve">III </w:t>
      </w:r>
      <w:r w:rsidRPr="000E6006">
        <w:rPr>
          <w:sz w:val="28"/>
          <w:szCs w:val="28"/>
        </w:rPr>
        <w:t xml:space="preserve">allows the deduction of </w:t>
      </w:r>
      <w:r w:rsidR="00B351B1" w:rsidRPr="000E6006">
        <w:rPr>
          <w:sz w:val="28"/>
          <w:szCs w:val="28"/>
        </w:rPr>
        <w:t xml:space="preserve">some </w:t>
      </w:r>
      <w:r w:rsidRPr="000E6006">
        <w:rPr>
          <w:sz w:val="28"/>
          <w:szCs w:val="28"/>
        </w:rPr>
        <w:t xml:space="preserve">expenses pursuant to the </w:t>
      </w:r>
      <w:r w:rsidRPr="000E6006">
        <w:rPr>
          <w:i/>
          <w:sz w:val="28"/>
          <w:szCs w:val="28"/>
        </w:rPr>
        <w:t xml:space="preserve">Income Tax Act </w:t>
      </w:r>
      <w:r w:rsidRPr="000E6006">
        <w:rPr>
          <w:sz w:val="28"/>
          <w:szCs w:val="28"/>
        </w:rPr>
        <w:t xml:space="preserve">(Canada), </w:t>
      </w:r>
      <w:r w:rsidRPr="000E6006">
        <w:rPr>
          <w:sz w:val="28"/>
          <w:szCs w:val="28"/>
          <w:lang w:val="en"/>
        </w:rPr>
        <w:t>R.S.C., 1985, c. 1 (5th Supp.)</w:t>
      </w:r>
      <w:r w:rsidR="00B351B1" w:rsidRPr="000E6006">
        <w:rPr>
          <w:sz w:val="28"/>
          <w:szCs w:val="28"/>
          <w:lang w:val="en"/>
        </w:rPr>
        <w:t xml:space="preserve"> and of some other sources of income</w:t>
      </w:r>
      <w:r w:rsidRPr="000E6006">
        <w:rPr>
          <w:sz w:val="28"/>
          <w:szCs w:val="28"/>
          <w:lang w:val="en"/>
        </w:rPr>
        <w:t xml:space="preserve">.  </w:t>
      </w:r>
      <w:r w:rsidR="00182953" w:rsidRPr="000E6006">
        <w:rPr>
          <w:sz w:val="28"/>
          <w:szCs w:val="28"/>
        </w:rPr>
        <w:t xml:space="preserve">With respect to adjustments for RRSP withdrawals and </w:t>
      </w:r>
      <w:r w:rsidR="00B351B1" w:rsidRPr="000E6006">
        <w:rPr>
          <w:sz w:val="28"/>
          <w:szCs w:val="28"/>
        </w:rPr>
        <w:t xml:space="preserve">severance payments, </w:t>
      </w:r>
      <w:r w:rsidR="00182953" w:rsidRPr="000E6006">
        <w:rPr>
          <w:sz w:val="28"/>
          <w:szCs w:val="28"/>
        </w:rPr>
        <w:t xml:space="preserve">Schedule </w:t>
      </w:r>
      <w:r w:rsidR="00B351B1" w:rsidRPr="000E6006">
        <w:rPr>
          <w:sz w:val="28"/>
          <w:szCs w:val="28"/>
        </w:rPr>
        <w:t>III</w:t>
      </w:r>
      <w:r w:rsidR="00182953" w:rsidRPr="000E6006">
        <w:rPr>
          <w:sz w:val="28"/>
          <w:szCs w:val="28"/>
        </w:rPr>
        <w:t xml:space="preserve"> does not specifically </w:t>
      </w:r>
      <w:r w:rsidR="005178C7" w:rsidRPr="000E6006">
        <w:rPr>
          <w:sz w:val="28"/>
          <w:szCs w:val="28"/>
        </w:rPr>
        <w:t xml:space="preserve">permit those to be deducted from the </w:t>
      </w:r>
      <w:r w:rsidR="00182953" w:rsidRPr="000E6006">
        <w:rPr>
          <w:sz w:val="28"/>
          <w:szCs w:val="28"/>
        </w:rPr>
        <w:t>calculation of a</w:t>
      </w:r>
      <w:r w:rsidR="00182953" w:rsidRPr="00190753">
        <w:rPr>
          <w:sz w:val="28"/>
          <w:szCs w:val="28"/>
          <w:lang w:val="en-CA"/>
        </w:rPr>
        <w:t xml:space="preserve"> payor’s</w:t>
      </w:r>
      <w:r w:rsidR="00182953" w:rsidRPr="000E6006">
        <w:rPr>
          <w:sz w:val="28"/>
          <w:szCs w:val="28"/>
        </w:rPr>
        <w:t xml:space="preserve"> income.  </w:t>
      </w:r>
    </w:p>
    <w:p w:rsidR="00BD5F93" w:rsidRPr="00BD5F93" w:rsidRDefault="00BD5F93" w:rsidP="004016E5">
      <w:pPr>
        <w:pStyle w:val="Paragraphedeliste"/>
        <w:spacing w:after="0"/>
        <w:rPr>
          <w:sz w:val="28"/>
          <w:szCs w:val="28"/>
        </w:rPr>
      </w:pPr>
    </w:p>
    <w:p w:rsidR="00A84AAB" w:rsidRDefault="00754CD2" w:rsidP="004016E5">
      <w:pPr>
        <w:pStyle w:val="Paragraphedeliste"/>
        <w:numPr>
          <w:ilvl w:val="0"/>
          <w:numId w:val="1"/>
        </w:numPr>
        <w:spacing w:after="0"/>
        <w:ind w:left="0" w:firstLine="0"/>
        <w:rPr>
          <w:sz w:val="28"/>
          <w:szCs w:val="28"/>
        </w:rPr>
      </w:pPr>
      <w:r w:rsidRPr="00754CD2">
        <w:rPr>
          <w:sz w:val="28"/>
          <w:szCs w:val="28"/>
        </w:rPr>
        <w:t xml:space="preserve">As I held in </w:t>
      </w:r>
      <w:r w:rsidRPr="00754CD2">
        <w:rPr>
          <w:i/>
          <w:sz w:val="28"/>
          <w:szCs w:val="28"/>
        </w:rPr>
        <w:t xml:space="preserve">Pitt v Tee </w:t>
      </w:r>
      <w:r w:rsidRPr="00754CD2">
        <w:rPr>
          <w:sz w:val="28"/>
          <w:szCs w:val="28"/>
        </w:rPr>
        <w:t>2016 NWTSC 40</w:t>
      </w:r>
      <w:r w:rsidR="00AD6FC3">
        <w:rPr>
          <w:sz w:val="28"/>
          <w:szCs w:val="28"/>
        </w:rPr>
        <w:t xml:space="preserve"> at paras. 18-21</w:t>
      </w:r>
      <w:r w:rsidRPr="00754CD2">
        <w:rPr>
          <w:sz w:val="28"/>
          <w:szCs w:val="28"/>
        </w:rPr>
        <w:t xml:space="preserve">, RRSP </w:t>
      </w:r>
      <w:r w:rsidR="00BD5F93" w:rsidRPr="00754CD2">
        <w:rPr>
          <w:sz w:val="28"/>
          <w:szCs w:val="28"/>
        </w:rPr>
        <w:t xml:space="preserve">income </w:t>
      </w:r>
      <w:r w:rsidRPr="00754CD2">
        <w:rPr>
          <w:sz w:val="28"/>
          <w:szCs w:val="28"/>
        </w:rPr>
        <w:t xml:space="preserve">is </w:t>
      </w:r>
      <w:r w:rsidR="00BD5F93" w:rsidRPr="00754CD2">
        <w:rPr>
          <w:sz w:val="28"/>
          <w:szCs w:val="28"/>
        </w:rPr>
        <w:t>presumptively part of a payor’s income for child support purposes</w:t>
      </w:r>
      <w:r w:rsidRPr="00754CD2">
        <w:rPr>
          <w:sz w:val="28"/>
          <w:szCs w:val="28"/>
        </w:rPr>
        <w:t xml:space="preserve">; the </w:t>
      </w:r>
      <w:r w:rsidR="00BD5F93" w:rsidRPr="00754CD2">
        <w:rPr>
          <w:sz w:val="28"/>
          <w:szCs w:val="28"/>
        </w:rPr>
        <w:t xml:space="preserve">inclusion of RRSP withdrawals in the determination of a payor’s income </w:t>
      </w:r>
      <w:r>
        <w:rPr>
          <w:sz w:val="28"/>
          <w:szCs w:val="28"/>
        </w:rPr>
        <w:t xml:space="preserve">is </w:t>
      </w:r>
      <w:r w:rsidR="00BD5F93" w:rsidRPr="00754CD2">
        <w:rPr>
          <w:sz w:val="28"/>
          <w:szCs w:val="28"/>
        </w:rPr>
        <w:t>not mandatory and th</w:t>
      </w:r>
      <w:r>
        <w:rPr>
          <w:sz w:val="28"/>
          <w:szCs w:val="28"/>
        </w:rPr>
        <w:t>e</w:t>
      </w:r>
      <w:r w:rsidR="00BD5F93" w:rsidRPr="00754CD2">
        <w:rPr>
          <w:sz w:val="28"/>
          <w:szCs w:val="28"/>
        </w:rPr>
        <w:t xml:space="preserve"> Court </w:t>
      </w:r>
      <w:r>
        <w:rPr>
          <w:sz w:val="28"/>
          <w:szCs w:val="28"/>
        </w:rPr>
        <w:t xml:space="preserve">retains the </w:t>
      </w:r>
      <w:r w:rsidR="00BD5F93" w:rsidRPr="00754CD2">
        <w:rPr>
          <w:sz w:val="28"/>
          <w:szCs w:val="28"/>
        </w:rPr>
        <w:t>discretion to exclude it in appropr</w:t>
      </w:r>
      <w:r>
        <w:rPr>
          <w:sz w:val="28"/>
          <w:szCs w:val="28"/>
        </w:rPr>
        <w:t>iate circumstances</w:t>
      </w:r>
      <w:r w:rsidR="00BD5F93" w:rsidRPr="00754CD2">
        <w:rPr>
          <w:sz w:val="28"/>
          <w:szCs w:val="28"/>
        </w:rPr>
        <w:t>.</w:t>
      </w:r>
    </w:p>
    <w:p w:rsidR="009A326E" w:rsidRPr="009A326E" w:rsidRDefault="009A326E" w:rsidP="004016E5">
      <w:pPr>
        <w:pStyle w:val="Paragraphedeliste"/>
        <w:spacing w:after="0"/>
        <w:rPr>
          <w:sz w:val="28"/>
          <w:szCs w:val="28"/>
        </w:rPr>
      </w:pPr>
    </w:p>
    <w:p w:rsidR="009A326E" w:rsidRDefault="009A326E" w:rsidP="004016E5">
      <w:pPr>
        <w:pStyle w:val="Paragraphedeliste"/>
        <w:numPr>
          <w:ilvl w:val="0"/>
          <w:numId w:val="1"/>
        </w:numPr>
        <w:spacing w:after="0"/>
        <w:ind w:left="0" w:firstLine="0"/>
        <w:rPr>
          <w:sz w:val="28"/>
          <w:szCs w:val="28"/>
        </w:rPr>
      </w:pPr>
      <w:r>
        <w:rPr>
          <w:sz w:val="28"/>
          <w:szCs w:val="28"/>
        </w:rPr>
        <w:t xml:space="preserve">Severance payments are also considered to be part of a recipient’s income.  As stated in </w:t>
      </w:r>
      <w:r>
        <w:rPr>
          <w:i/>
          <w:sz w:val="28"/>
          <w:szCs w:val="28"/>
        </w:rPr>
        <w:t xml:space="preserve">C.M v S.M., </w:t>
      </w:r>
      <w:r>
        <w:rPr>
          <w:sz w:val="28"/>
          <w:szCs w:val="28"/>
        </w:rPr>
        <w:t>1997 ABCA 409 at para. 18, a severance package is part of an income stream:</w:t>
      </w:r>
    </w:p>
    <w:p w:rsidR="009A326E" w:rsidRPr="009A326E" w:rsidRDefault="009A326E" w:rsidP="004016E5">
      <w:pPr>
        <w:pStyle w:val="Paragraphedeliste"/>
        <w:spacing w:after="0"/>
        <w:rPr>
          <w:sz w:val="28"/>
          <w:szCs w:val="28"/>
        </w:rPr>
      </w:pPr>
    </w:p>
    <w:p w:rsidR="009A326E" w:rsidRPr="00C57C4B" w:rsidRDefault="009A326E" w:rsidP="00C57C4B">
      <w:pPr>
        <w:pStyle w:val="Paragraphedeliste"/>
        <w:spacing w:after="0"/>
        <w:ind w:left="1440" w:right="720"/>
      </w:pPr>
      <w:r w:rsidRPr="00C57C4B">
        <w:t>These monies are intended to be an ongoing income stream as if the respondent would be working throughout this period.  It should be added to any other income he earns during the period to determine his ability to pay.</w:t>
      </w:r>
    </w:p>
    <w:p w:rsidR="00C57C4B" w:rsidRPr="00754CD2" w:rsidRDefault="00C57C4B" w:rsidP="004016E5">
      <w:pPr>
        <w:pStyle w:val="Paragraphedeliste"/>
        <w:spacing w:after="0"/>
        <w:rPr>
          <w:sz w:val="28"/>
          <w:szCs w:val="28"/>
        </w:rPr>
      </w:pPr>
    </w:p>
    <w:p w:rsidR="003A4ACB" w:rsidRDefault="005178C7" w:rsidP="004016E5">
      <w:pPr>
        <w:numPr>
          <w:ilvl w:val="0"/>
          <w:numId w:val="1"/>
        </w:numPr>
        <w:spacing w:after="0"/>
        <w:ind w:left="0" w:firstLine="0"/>
        <w:rPr>
          <w:sz w:val="28"/>
          <w:szCs w:val="28"/>
        </w:rPr>
      </w:pPr>
      <w:r>
        <w:rPr>
          <w:sz w:val="28"/>
          <w:szCs w:val="28"/>
        </w:rPr>
        <w:t xml:space="preserve">In this case, </w:t>
      </w:r>
      <w:r w:rsidR="00AD6FC3">
        <w:rPr>
          <w:sz w:val="28"/>
          <w:szCs w:val="28"/>
        </w:rPr>
        <w:t>Mr. Steinwand</w:t>
      </w:r>
      <w:r w:rsidR="00697CAB">
        <w:rPr>
          <w:sz w:val="28"/>
          <w:szCs w:val="28"/>
        </w:rPr>
        <w:t xml:space="preserve"> withdrew </w:t>
      </w:r>
      <w:r w:rsidR="00AD6FC3">
        <w:rPr>
          <w:sz w:val="28"/>
          <w:szCs w:val="28"/>
        </w:rPr>
        <w:t>$33,599.26</w:t>
      </w:r>
      <w:r>
        <w:rPr>
          <w:sz w:val="28"/>
          <w:szCs w:val="28"/>
        </w:rPr>
        <w:t xml:space="preserve"> in RRSP’s </w:t>
      </w:r>
      <w:r w:rsidR="00AD6FC3">
        <w:rPr>
          <w:sz w:val="28"/>
          <w:szCs w:val="28"/>
        </w:rPr>
        <w:t>and received severance pay</w:t>
      </w:r>
      <w:r w:rsidR="009549BB">
        <w:rPr>
          <w:sz w:val="28"/>
          <w:szCs w:val="28"/>
        </w:rPr>
        <w:t xml:space="preserve"> of</w:t>
      </w:r>
      <w:r w:rsidR="00AD6FC3">
        <w:rPr>
          <w:sz w:val="28"/>
          <w:szCs w:val="28"/>
        </w:rPr>
        <w:t xml:space="preserve"> $49,066.00, using the money to pay down debts.  Mr. Steinwand says that he used </w:t>
      </w:r>
      <w:r w:rsidR="007F30B7">
        <w:rPr>
          <w:sz w:val="28"/>
          <w:szCs w:val="28"/>
        </w:rPr>
        <w:t>h</w:t>
      </w:r>
      <w:r w:rsidR="00AD6FC3">
        <w:rPr>
          <w:sz w:val="28"/>
          <w:szCs w:val="28"/>
        </w:rPr>
        <w:t>is severance to pay two VISA cards in the approximate amount of $10,000.00 each</w:t>
      </w:r>
      <w:r w:rsidR="007F30B7">
        <w:rPr>
          <w:sz w:val="28"/>
          <w:szCs w:val="28"/>
        </w:rPr>
        <w:t xml:space="preserve"> and</w:t>
      </w:r>
      <w:r w:rsidR="00AD6FC3">
        <w:rPr>
          <w:sz w:val="28"/>
          <w:szCs w:val="28"/>
        </w:rPr>
        <w:t xml:space="preserve"> a line of credit in the approximate amount of $40,000.00.  </w:t>
      </w:r>
      <w:r w:rsidR="003A4ACB">
        <w:rPr>
          <w:sz w:val="28"/>
          <w:szCs w:val="28"/>
        </w:rPr>
        <w:t xml:space="preserve">He also says that he has </w:t>
      </w:r>
      <w:r w:rsidR="007F30B7">
        <w:rPr>
          <w:sz w:val="28"/>
          <w:szCs w:val="28"/>
        </w:rPr>
        <w:t xml:space="preserve">paid </w:t>
      </w:r>
      <w:r w:rsidR="003A4ACB">
        <w:rPr>
          <w:sz w:val="28"/>
          <w:szCs w:val="28"/>
        </w:rPr>
        <w:t>legal expenses, arising from the 2014 hearing, from defending himself in a criminal matter and getting a divorce.  He also points to a number of other debts that he is making payments on.</w:t>
      </w:r>
      <w:r w:rsidR="00AD13D1">
        <w:rPr>
          <w:sz w:val="28"/>
          <w:szCs w:val="28"/>
        </w:rPr>
        <w:t xml:space="preserve">  Mr. Steinwand also owes child support and is required to make payments for retroactive child support.</w:t>
      </w:r>
    </w:p>
    <w:p w:rsidR="00697CAB" w:rsidRDefault="00697CAB" w:rsidP="00697CAB">
      <w:pPr>
        <w:spacing w:after="0"/>
        <w:rPr>
          <w:sz w:val="28"/>
          <w:szCs w:val="28"/>
        </w:rPr>
      </w:pPr>
    </w:p>
    <w:p w:rsidR="00AD13D1" w:rsidRDefault="00AD13D1" w:rsidP="004016E5">
      <w:pPr>
        <w:numPr>
          <w:ilvl w:val="0"/>
          <w:numId w:val="1"/>
        </w:numPr>
        <w:spacing w:after="0"/>
        <w:ind w:left="0" w:firstLine="0"/>
        <w:rPr>
          <w:sz w:val="28"/>
          <w:szCs w:val="28"/>
        </w:rPr>
      </w:pPr>
      <w:r>
        <w:rPr>
          <w:sz w:val="28"/>
          <w:szCs w:val="28"/>
        </w:rPr>
        <w:lastRenderedPageBreak/>
        <w:t>Mr. Steinwand carries a high amount of debt and has used any additional income he has received to pay down various debts but not his child support arrears.  This also occurred when the previous proceeding was underway.  Justice Charbonneau noted in the 2014 decision, at para. 129, that Mr. Steinwand “</w:t>
      </w:r>
      <w:r w:rsidRPr="00AD13D1">
        <w:rPr>
          <w:sz w:val="28"/>
          <w:szCs w:val="28"/>
        </w:rPr>
        <w:t>made a conscious decision to use his funds to cle</w:t>
      </w:r>
      <w:r>
        <w:rPr>
          <w:sz w:val="28"/>
          <w:szCs w:val="28"/>
        </w:rPr>
        <w:t>a</w:t>
      </w:r>
      <w:r w:rsidRPr="00AD13D1">
        <w:rPr>
          <w:sz w:val="28"/>
          <w:szCs w:val="28"/>
        </w:rPr>
        <w:t>r his own debts rather than have them</w:t>
      </w:r>
      <w:r>
        <w:rPr>
          <w:sz w:val="28"/>
          <w:szCs w:val="28"/>
        </w:rPr>
        <w:t xml:space="preserve"> available to satisfy a child support order.”</w:t>
      </w:r>
    </w:p>
    <w:p w:rsidR="00697CAB" w:rsidRPr="00AD13D1" w:rsidRDefault="00697CAB" w:rsidP="00697CAB">
      <w:pPr>
        <w:spacing w:after="0"/>
        <w:rPr>
          <w:sz w:val="28"/>
          <w:szCs w:val="28"/>
        </w:rPr>
      </w:pPr>
    </w:p>
    <w:p w:rsidR="00B41345" w:rsidRDefault="00372F60" w:rsidP="004016E5">
      <w:pPr>
        <w:numPr>
          <w:ilvl w:val="0"/>
          <w:numId w:val="1"/>
        </w:numPr>
        <w:spacing w:after="0"/>
        <w:ind w:left="0" w:firstLine="0"/>
        <w:rPr>
          <w:sz w:val="28"/>
          <w:szCs w:val="28"/>
        </w:rPr>
      </w:pPr>
      <w:r>
        <w:rPr>
          <w:sz w:val="28"/>
          <w:szCs w:val="28"/>
        </w:rPr>
        <w:t>While the RRSP withdrawal and severance payment were non-recurring amounts, they were funds received by Mr. Steinwand in 2015</w:t>
      </w:r>
      <w:r w:rsidR="00CE05D9">
        <w:rPr>
          <w:sz w:val="28"/>
          <w:szCs w:val="28"/>
        </w:rPr>
        <w:t xml:space="preserve"> and available to him to do with as he saw fit</w:t>
      </w:r>
      <w:r>
        <w:rPr>
          <w:sz w:val="28"/>
          <w:szCs w:val="28"/>
        </w:rPr>
        <w:t xml:space="preserve">.  The fact that Mr. Steinwand used the funds to pay down debt does not change the nature of the funds.  </w:t>
      </w:r>
      <w:r w:rsidR="00CE05D9">
        <w:rPr>
          <w:sz w:val="28"/>
          <w:szCs w:val="28"/>
        </w:rPr>
        <w:t xml:space="preserve">He could have used the funds to pay child support arrears and meet his child support obligations but he chose not to.  </w:t>
      </w:r>
      <w:r w:rsidR="00031C0F">
        <w:rPr>
          <w:sz w:val="28"/>
          <w:szCs w:val="28"/>
        </w:rPr>
        <w:t xml:space="preserve">In my view, it is income as contemplated by the </w:t>
      </w:r>
      <w:r w:rsidR="00031C0F">
        <w:rPr>
          <w:i/>
          <w:sz w:val="28"/>
          <w:szCs w:val="28"/>
        </w:rPr>
        <w:t xml:space="preserve">Guidelines </w:t>
      </w:r>
      <w:r w:rsidR="00031C0F">
        <w:rPr>
          <w:sz w:val="28"/>
          <w:szCs w:val="28"/>
        </w:rPr>
        <w:t>and there is nothing to suggest that it should not be included as part of the Respondent’s income for 201</w:t>
      </w:r>
      <w:r>
        <w:rPr>
          <w:sz w:val="28"/>
          <w:szCs w:val="28"/>
        </w:rPr>
        <w:t>5</w:t>
      </w:r>
      <w:r w:rsidR="00031C0F">
        <w:rPr>
          <w:sz w:val="28"/>
          <w:szCs w:val="28"/>
        </w:rPr>
        <w:t>.</w:t>
      </w:r>
    </w:p>
    <w:p w:rsidR="00EE1283" w:rsidRDefault="00EE1283" w:rsidP="00EE1283">
      <w:pPr>
        <w:spacing w:after="0"/>
        <w:rPr>
          <w:sz w:val="28"/>
          <w:szCs w:val="28"/>
        </w:rPr>
      </w:pPr>
    </w:p>
    <w:p w:rsidR="00484992" w:rsidRDefault="00484992" w:rsidP="004016E5">
      <w:pPr>
        <w:numPr>
          <w:ilvl w:val="0"/>
          <w:numId w:val="1"/>
        </w:numPr>
        <w:spacing w:after="0"/>
        <w:ind w:left="0" w:firstLine="0"/>
        <w:rPr>
          <w:sz w:val="28"/>
          <w:szCs w:val="28"/>
        </w:rPr>
      </w:pPr>
      <w:r>
        <w:rPr>
          <w:sz w:val="28"/>
          <w:szCs w:val="28"/>
        </w:rPr>
        <w:t>Therefore, Mr. Steinwand’s income for 2015 was $265,416 and the Alberta table amount for the support of two children is $3,646</w:t>
      </w:r>
      <w:r w:rsidR="00BB4D15">
        <w:rPr>
          <w:sz w:val="28"/>
          <w:szCs w:val="28"/>
        </w:rPr>
        <w:t xml:space="preserve"> per month for the period between January 1, 2015 and January 1, 2016.</w:t>
      </w:r>
    </w:p>
    <w:p w:rsidR="002B7E78" w:rsidRDefault="002B7E78" w:rsidP="002B7E78">
      <w:pPr>
        <w:spacing w:after="0"/>
        <w:rPr>
          <w:sz w:val="28"/>
          <w:szCs w:val="28"/>
        </w:rPr>
      </w:pPr>
    </w:p>
    <w:p w:rsidR="00322B28" w:rsidRDefault="00322B28" w:rsidP="004016E5">
      <w:pPr>
        <w:numPr>
          <w:ilvl w:val="0"/>
          <w:numId w:val="1"/>
        </w:numPr>
        <w:spacing w:after="0"/>
        <w:ind w:left="0" w:firstLine="0"/>
        <w:rPr>
          <w:sz w:val="28"/>
          <w:szCs w:val="28"/>
        </w:rPr>
      </w:pPr>
      <w:r>
        <w:rPr>
          <w:sz w:val="28"/>
          <w:szCs w:val="28"/>
        </w:rPr>
        <w:t>Mr. Steinwand’s income has dropped significantly</w:t>
      </w:r>
      <w:r w:rsidR="007B1771">
        <w:rPr>
          <w:sz w:val="28"/>
          <w:szCs w:val="28"/>
        </w:rPr>
        <w:t xml:space="preserve"> in the last couple of years</w:t>
      </w:r>
      <w:r>
        <w:rPr>
          <w:sz w:val="28"/>
          <w:szCs w:val="28"/>
        </w:rPr>
        <w:t>.  Mr. Steinwand switched jobs in 2015, first working for Shell before being let go, and then for Joy Global.  Effective January 2016, he changed employers again and was working for North American Palladium.  Mr. Steinwand’s explanation for leaving Joy Global was that there was a lack of work and that working at Joy Global was not stable or consistent.  He accepted a position with North American Palladium at a lower base rate of pay, $38.50 per hour working a fourteen day on, fourteen day off rotation.  Mr. Steinwand believes that this will result in an income in the range of $80,000 to $100,000 per year.  Mr. Steinwand provided two pay stubs from June 17 and 30, 2016 which appear to demonstrate that Mr. Steinwand would earn somewhere in the range of $90,000 in 2016.</w:t>
      </w:r>
    </w:p>
    <w:p w:rsidR="002B7E78" w:rsidRDefault="002B7E78" w:rsidP="002B7E78">
      <w:pPr>
        <w:spacing w:after="0"/>
        <w:rPr>
          <w:sz w:val="28"/>
          <w:szCs w:val="28"/>
        </w:rPr>
      </w:pPr>
    </w:p>
    <w:p w:rsidR="00322B28" w:rsidRDefault="00322B28" w:rsidP="004016E5">
      <w:pPr>
        <w:numPr>
          <w:ilvl w:val="0"/>
          <w:numId w:val="1"/>
        </w:numPr>
        <w:spacing w:after="0"/>
        <w:ind w:left="0" w:firstLine="0"/>
        <w:rPr>
          <w:sz w:val="28"/>
          <w:szCs w:val="28"/>
        </w:rPr>
      </w:pPr>
      <w:r>
        <w:rPr>
          <w:sz w:val="28"/>
          <w:szCs w:val="28"/>
        </w:rPr>
        <w:t>Mr. Steinwand’s explanations for the significant decrease in his income is the lack of stability of work in the oil industry in Alberta.  Mr. Steinwand argues that, in his new position and with the slowdown in the oil industry, he is not able to earn the same income that he had in recent years.  His position is that his total income for child support purposes should be based upon his the income that he expects to earn with North American Palladium, effective January 2016.  Based upon an expected annual income of $90,000, that would result in child support payable in the amount of $1,347 per month.</w:t>
      </w:r>
    </w:p>
    <w:p w:rsidR="00236920" w:rsidRDefault="00236920" w:rsidP="00236920">
      <w:pPr>
        <w:pStyle w:val="Paragraphedeliste"/>
        <w:rPr>
          <w:sz w:val="28"/>
          <w:szCs w:val="28"/>
        </w:rPr>
      </w:pPr>
    </w:p>
    <w:p w:rsidR="00236920" w:rsidRDefault="00236920" w:rsidP="00236920">
      <w:pPr>
        <w:spacing w:after="0"/>
        <w:rPr>
          <w:sz w:val="28"/>
          <w:szCs w:val="28"/>
        </w:rPr>
      </w:pPr>
    </w:p>
    <w:p w:rsidR="007B1771" w:rsidRDefault="007B1771" w:rsidP="004016E5">
      <w:pPr>
        <w:numPr>
          <w:ilvl w:val="0"/>
          <w:numId w:val="1"/>
        </w:numPr>
        <w:spacing w:after="0"/>
        <w:ind w:left="0" w:firstLine="0"/>
        <w:rPr>
          <w:sz w:val="28"/>
          <w:szCs w:val="28"/>
        </w:rPr>
      </w:pPr>
      <w:r>
        <w:rPr>
          <w:sz w:val="28"/>
          <w:szCs w:val="28"/>
        </w:rPr>
        <w:t>In my view, using Mr. Steinwand’s information from 2016 and his expected income would not be the fairest determination of income.  Mr. Steinwand has consistently underestimated his annual income and he has worked overtime hours and received bonuses</w:t>
      </w:r>
      <w:r w:rsidR="009E45BD">
        <w:rPr>
          <w:sz w:val="28"/>
          <w:szCs w:val="28"/>
        </w:rPr>
        <w:t xml:space="preserve"> in the past</w:t>
      </w:r>
      <w:r>
        <w:rPr>
          <w:sz w:val="28"/>
          <w:szCs w:val="28"/>
        </w:rPr>
        <w:t>.  Whether he will work as many overtime hours or receive similar bonuses is difficult to say, but I do not believe that it would be a fair determination to use income of $90,000 per year when Mr. Steinwand has earn</w:t>
      </w:r>
      <w:r w:rsidR="00FA57FC">
        <w:rPr>
          <w:sz w:val="28"/>
          <w:szCs w:val="28"/>
        </w:rPr>
        <w:t xml:space="preserve">ed significantly more than that </w:t>
      </w:r>
      <w:r w:rsidR="009E45BD">
        <w:rPr>
          <w:sz w:val="28"/>
          <w:szCs w:val="28"/>
        </w:rPr>
        <w:t>from 2010 to 2015.</w:t>
      </w:r>
    </w:p>
    <w:p w:rsidR="002B7E78" w:rsidRDefault="002B7E78" w:rsidP="002B7E78">
      <w:pPr>
        <w:spacing w:after="0"/>
        <w:rPr>
          <w:sz w:val="28"/>
          <w:szCs w:val="28"/>
        </w:rPr>
      </w:pPr>
    </w:p>
    <w:p w:rsidR="009E45BD" w:rsidRDefault="009E45BD" w:rsidP="004016E5">
      <w:pPr>
        <w:numPr>
          <w:ilvl w:val="0"/>
          <w:numId w:val="1"/>
        </w:numPr>
        <w:spacing w:after="0"/>
        <w:ind w:left="0" w:firstLine="0"/>
        <w:rPr>
          <w:sz w:val="28"/>
          <w:szCs w:val="28"/>
        </w:rPr>
      </w:pPr>
      <w:r>
        <w:rPr>
          <w:sz w:val="28"/>
          <w:szCs w:val="28"/>
        </w:rPr>
        <w:t>Mr. Steinwand’s income over the previous three years is as follows:</w:t>
      </w:r>
    </w:p>
    <w:p w:rsidR="002B7E78" w:rsidRDefault="002B7E78" w:rsidP="002B7E78">
      <w:pPr>
        <w:spacing w:after="0"/>
        <w:rPr>
          <w:sz w:val="28"/>
          <w:szCs w:val="28"/>
        </w:rPr>
      </w:pPr>
    </w:p>
    <w:p w:rsidR="009E45BD" w:rsidRDefault="009E45BD" w:rsidP="002B7E78">
      <w:pPr>
        <w:spacing w:after="0"/>
        <w:ind w:left="1530"/>
        <w:rPr>
          <w:sz w:val="28"/>
          <w:szCs w:val="28"/>
        </w:rPr>
      </w:pPr>
      <w:r>
        <w:rPr>
          <w:sz w:val="28"/>
          <w:szCs w:val="28"/>
        </w:rPr>
        <w:t>2013</w:t>
      </w:r>
      <w:r w:rsidR="002B7E78">
        <w:rPr>
          <w:sz w:val="28"/>
          <w:szCs w:val="28"/>
        </w:rPr>
        <w:t>:</w:t>
      </w:r>
      <w:r>
        <w:rPr>
          <w:sz w:val="28"/>
          <w:szCs w:val="28"/>
        </w:rPr>
        <w:tab/>
        <w:t>$174,858</w:t>
      </w:r>
    </w:p>
    <w:p w:rsidR="009E45BD" w:rsidRDefault="009E45BD" w:rsidP="002B7E78">
      <w:pPr>
        <w:spacing w:after="0"/>
        <w:ind w:left="1530"/>
        <w:rPr>
          <w:sz w:val="28"/>
          <w:szCs w:val="28"/>
        </w:rPr>
      </w:pPr>
      <w:r>
        <w:rPr>
          <w:sz w:val="28"/>
          <w:szCs w:val="28"/>
        </w:rPr>
        <w:t>2014</w:t>
      </w:r>
      <w:r w:rsidR="002B7E78">
        <w:rPr>
          <w:sz w:val="28"/>
          <w:szCs w:val="28"/>
        </w:rPr>
        <w:t>:</w:t>
      </w:r>
      <w:r>
        <w:rPr>
          <w:sz w:val="28"/>
          <w:szCs w:val="28"/>
        </w:rPr>
        <w:tab/>
        <w:t>$221,399</w:t>
      </w:r>
    </w:p>
    <w:p w:rsidR="009E45BD" w:rsidRDefault="009E45BD" w:rsidP="002B7E78">
      <w:pPr>
        <w:spacing w:after="0"/>
        <w:ind w:left="1530"/>
        <w:rPr>
          <w:sz w:val="28"/>
          <w:szCs w:val="28"/>
        </w:rPr>
      </w:pPr>
      <w:r>
        <w:rPr>
          <w:sz w:val="28"/>
          <w:szCs w:val="28"/>
        </w:rPr>
        <w:t>2015</w:t>
      </w:r>
      <w:r w:rsidR="002B7E78">
        <w:rPr>
          <w:sz w:val="28"/>
          <w:szCs w:val="28"/>
        </w:rPr>
        <w:t>:</w:t>
      </w:r>
      <w:r>
        <w:rPr>
          <w:sz w:val="28"/>
          <w:szCs w:val="28"/>
        </w:rPr>
        <w:tab/>
        <w:t xml:space="preserve">$265,416 </w:t>
      </w:r>
    </w:p>
    <w:p w:rsidR="002B7E78" w:rsidRDefault="002B7E78" w:rsidP="004016E5">
      <w:pPr>
        <w:spacing w:after="0"/>
        <w:ind w:left="1440"/>
        <w:rPr>
          <w:sz w:val="28"/>
          <w:szCs w:val="28"/>
        </w:rPr>
      </w:pPr>
    </w:p>
    <w:p w:rsidR="00322B28" w:rsidRDefault="009E45BD" w:rsidP="004016E5">
      <w:pPr>
        <w:numPr>
          <w:ilvl w:val="0"/>
          <w:numId w:val="1"/>
        </w:numPr>
        <w:spacing w:after="0"/>
        <w:ind w:left="0" w:firstLine="0"/>
        <w:rPr>
          <w:sz w:val="28"/>
          <w:szCs w:val="28"/>
        </w:rPr>
      </w:pPr>
      <w:r>
        <w:rPr>
          <w:sz w:val="28"/>
          <w:szCs w:val="28"/>
        </w:rPr>
        <w:t>The income from 2015, as mentioned, includes non-recurring payments of $49,066 in severance pay and $33,599 in RRSP income.  As these are non-recurring amounts and not regular sources of income, they will be deducted from the calculation of Mr. Steinwand’s 2015 income.  This results in an income of $182,751.</w:t>
      </w:r>
    </w:p>
    <w:p w:rsidR="002C6E84" w:rsidRDefault="002C6E84" w:rsidP="002C6E84">
      <w:pPr>
        <w:spacing w:after="0"/>
        <w:rPr>
          <w:sz w:val="28"/>
          <w:szCs w:val="28"/>
        </w:rPr>
      </w:pPr>
    </w:p>
    <w:p w:rsidR="00BD637E" w:rsidRPr="00F25453" w:rsidRDefault="00F25453" w:rsidP="009B66C4">
      <w:pPr>
        <w:numPr>
          <w:ilvl w:val="0"/>
          <w:numId w:val="1"/>
        </w:numPr>
        <w:spacing w:after="0"/>
        <w:ind w:left="0" w:firstLine="0"/>
        <w:rPr>
          <w:sz w:val="28"/>
          <w:szCs w:val="28"/>
        </w:rPr>
      </w:pPr>
      <w:r w:rsidRPr="00F25453">
        <w:rPr>
          <w:sz w:val="28"/>
          <w:szCs w:val="28"/>
        </w:rPr>
        <w:t xml:space="preserve">Using Mr. Steinwand’s three year average income would result in a fairer determination of income in the circumstances.  </w:t>
      </w:r>
      <w:r w:rsidR="009E45BD" w:rsidRPr="00F25453">
        <w:rPr>
          <w:sz w:val="28"/>
          <w:szCs w:val="28"/>
        </w:rPr>
        <w:t xml:space="preserve">Mr. Steinwand’s three year average income is $193,002 </w:t>
      </w:r>
      <w:r w:rsidR="0016031F" w:rsidRPr="00F25453">
        <w:rPr>
          <w:sz w:val="28"/>
          <w:szCs w:val="28"/>
        </w:rPr>
        <w:t>and the Alberta table amount for the support of two children is $2,675 per month for the period commencing February 1, 2016 and payable on the 1</w:t>
      </w:r>
      <w:r w:rsidR="0016031F" w:rsidRPr="00F25453">
        <w:rPr>
          <w:sz w:val="28"/>
          <w:szCs w:val="28"/>
          <w:vertAlign w:val="superscript"/>
        </w:rPr>
        <w:t>st</w:t>
      </w:r>
      <w:r w:rsidR="002C6E84" w:rsidRPr="00F25453">
        <w:rPr>
          <w:sz w:val="28"/>
          <w:szCs w:val="28"/>
        </w:rPr>
        <w:t xml:space="preserve"> of every month thereafter.</w:t>
      </w:r>
    </w:p>
    <w:p w:rsidR="002C6E84" w:rsidRDefault="002C6E84" w:rsidP="002C6E84">
      <w:pPr>
        <w:spacing w:after="0"/>
        <w:rPr>
          <w:sz w:val="28"/>
          <w:szCs w:val="28"/>
        </w:rPr>
      </w:pPr>
      <w:bookmarkStart w:id="1" w:name="_GoBack"/>
      <w:bookmarkEnd w:id="1"/>
    </w:p>
    <w:p w:rsidR="009E7202" w:rsidRDefault="009E7202" w:rsidP="002C6E84">
      <w:pPr>
        <w:spacing w:after="0"/>
        <w:rPr>
          <w:sz w:val="28"/>
          <w:szCs w:val="28"/>
        </w:rPr>
      </w:pPr>
    </w:p>
    <w:p w:rsidR="00816F6E" w:rsidRDefault="00816F6E" w:rsidP="004016E5">
      <w:pPr>
        <w:spacing w:after="0"/>
        <w:rPr>
          <w:sz w:val="28"/>
          <w:szCs w:val="28"/>
        </w:rPr>
      </w:pPr>
      <w:r>
        <w:rPr>
          <w:sz w:val="28"/>
          <w:szCs w:val="28"/>
        </w:rPr>
        <w:t>CONCLUSION</w:t>
      </w:r>
    </w:p>
    <w:p w:rsidR="002C6E84" w:rsidRDefault="002C6E84" w:rsidP="004016E5">
      <w:pPr>
        <w:spacing w:after="0"/>
        <w:rPr>
          <w:sz w:val="28"/>
          <w:szCs w:val="28"/>
        </w:rPr>
      </w:pPr>
    </w:p>
    <w:p w:rsidR="00F65168" w:rsidRDefault="00A80360" w:rsidP="004016E5">
      <w:pPr>
        <w:numPr>
          <w:ilvl w:val="0"/>
          <w:numId w:val="1"/>
        </w:numPr>
        <w:spacing w:after="0"/>
        <w:ind w:left="0" w:firstLine="0"/>
        <w:rPr>
          <w:sz w:val="28"/>
          <w:szCs w:val="28"/>
        </w:rPr>
      </w:pPr>
      <w:r>
        <w:rPr>
          <w:sz w:val="28"/>
          <w:szCs w:val="28"/>
        </w:rPr>
        <w:t>For these reasons, there will be an Order as follows:</w:t>
      </w:r>
    </w:p>
    <w:p w:rsidR="002C6E84" w:rsidRDefault="002C6E84" w:rsidP="002C6E84">
      <w:pPr>
        <w:spacing w:after="0"/>
        <w:rPr>
          <w:sz w:val="28"/>
          <w:szCs w:val="28"/>
        </w:rPr>
      </w:pPr>
    </w:p>
    <w:p w:rsidR="00224F6F" w:rsidRDefault="00A80360" w:rsidP="004016E5">
      <w:pPr>
        <w:pStyle w:val="Paragraphedeliste"/>
        <w:numPr>
          <w:ilvl w:val="0"/>
          <w:numId w:val="5"/>
        </w:numPr>
        <w:spacing w:after="0"/>
        <w:rPr>
          <w:sz w:val="28"/>
          <w:szCs w:val="28"/>
        </w:rPr>
      </w:pPr>
      <w:r>
        <w:rPr>
          <w:sz w:val="28"/>
          <w:szCs w:val="28"/>
        </w:rPr>
        <w:t xml:space="preserve">The </w:t>
      </w:r>
      <w:r w:rsidR="00224F6F">
        <w:rPr>
          <w:sz w:val="28"/>
          <w:szCs w:val="28"/>
        </w:rPr>
        <w:t>Corollary Relief Order issued on February 22, 2005, is varied as follows:</w:t>
      </w:r>
    </w:p>
    <w:p w:rsidR="0016031F" w:rsidRDefault="0016031F" w:rsidP="002C6E84">
      <w:pPr>
        <w:pStyle w:val="Paragraphedeliste"/>
        <w:spacing w:after="0"/>
        <w:ind w:left="1440"/>
        <w:rPr>
          <w:sz w:val="28"/>
          <w:szCs w:val="28"/>
        </w:rPr>
      </w:pPr>
    </w:p>
    <w:p w:rsidR="00224F6F" w:rsidRDefault="00224F6F" w:rsidP="002C6E84">
      <w:pPr>
        <w:pStyle w:val="Paragraphedeliste"/>
        <w:numPr>
          <w:ilvl w:val="0"/>
          <w:numId w:val="6"/>
        </w:numPr>
        <w:spacing w:after="0"/>
        <w:ind w:left="1980" w:hanging="540"/>
        <w:rPr>
          <w:sz w:val="28"/>
          <w:szCs w:val="28"/>
        </w:rPr>
      </w:pPr>
      <w:r>
        <w:rPr>
          <w:sz w:val="28"/>
          <w:szCs w:val="28"/>
        </w:rPr>
        <w:t xml:space="preserve">The preamble of the Order is amended to reflect that the Respondent has an annual </w:t>
      </w:r>
      <w:r w:rsidR="0016031F">
        <w:rPr>
          <w:sz w:val="28"/>
          <w:szCs w:val="28"/>
        </w:rPr>
        <w:t xml:space="preserve">imputed </w:t>
      </w:r>
      <w:r>
        <w:rPr>
          <w:sz w:val="28"/>
          <w:szCs w:val="28"/>
        </w:rPr>
        <w:t xml:space="preserve">income of </w:t>
      </w:r>
      <w:r w:rsidR="0016031F">
        <w:rPr>
          <w:sz w:val="28"/>
          <w:szCs w:val="28"/>
        </w:rPr>
        <w:t>$193, 002</w:t>
      </w:r>
    </w:p>
    <w:p w:rsidR="00224F6F" w:rsidRDefault="00224F6F" w:rsidP="002C6E84">
      <w:pPr>
        <w:pStyle w:val="Paragraphedeliste"/>
        <w:spacing w:after="0"/>
        <w:ind w:left="1440"/>
        <w:rPr>
          <w:sz w:val="28"/>
          <w:szCs w:val="28"/>
        </w:rPr>
      </w:pPr>
    </w:p>
    <w:p w:rsidR="00A80360" w:rsidRDefault="004066B9" w:rsidP="002C6E84">
      <w:pPr>
        <w:pStyle w:val="Paragraphedeliste"/>
        <w:numPr>
          <w:ilvl w:val="0"/>
          <w:numId w:val="6"/>
        </w:numPr>
        <w:spacing w:after="0"/>
        <w:ind w:left="1980" w:hanging="540"/>
        <w:rPr>
          <w:sz w:val="28"/>
          <w:szCs w:val="28"/>
        </w:rPr>
      </w:pPr>
      <w:r>
        <w:rPr>
          <w:sz w:val="28"/>
          <w:szCs w:val="28"/>
        </w:rPr>
        <w:t xml:space="preserve">For the period of </w:t>
      </w:r>
      <w:r w:rsidR="0036170B">
        <w:rPr>
          <w:sz w:val="28"/>
          <w:szCs w:val="28"/>
        </w:rPr>
        <w:t>J</w:t>
      </w:r>
      <w:r w:rsidR="00BB4D15">
        <w:rPr>
          <w:sz w:val="28"/>
          <w:szCs w:val="28"/>
        </w:rPr>
        <w:t xml:space="preserve">anuary </w:t>
      </w:r>
      <w:r w:rsidR="0036170B">
        <w:rPr>
          <w:sz w:val="28"/>
          <w:szCs w:val="28"/>
        </w:rPr>
        <w:t xml:space="preserve">1, 2015 </w:t>
      </w:r>
      <w:r>
        <w:rPr>
          <w:sz w:val="28"/>
          <w:szCs w:val="28"/>
        </w:rPr>
        <w:t>to January 1, 2016</w:t>
      </w:r>
      <w:r w:rsidR="00BB4D15">
        <w:rPr>
          <w:sz w:val="28"/>
          <w:szCs w:val="28"/>
        </w:rPr>
        <w:t xml:space="preserve">, </w:t>
      </w:r>
      <w:r w:rsidR="0036170B">
        <w:rPr>
          <w:sz w:val="28"/>
          <w:szCs w:val="28"/>
        </w:rPr>
        <w:t>t</w:t>
      </w:r>
      <w:r w:rsidR="00A80360">
        <w:rPr>
          <w:sz w:val="28"/>
          <w:szCs w:val="28"/>
        </w:rPr>
        <w:t xml:space="preserve">he Respondent shall pay to the </w:t>
      </w:r>
      <w:r w:rsidR="00BB4D15">
        <w:rPr>
          <w:sz w:val="28"/>
          <w:szCs w:val="28"/>
        </w:rPr>
        <w:t>Petitioner</w:t>
      </w:r>
      <w:r w:rsidR="00A80360">
        <w:rPr>
          <w:sz w:val="28"/>
          <w:szCs w:val="28"/>
        </w:rPr>
        <w:t xml:space="preserve"> the </w:t>
      </w:r>
      <w:r w:rsidR="0036170B">
        <w:rPr>
          <w:sz w:val="28"/>
          <w:szCs w:val="28"/>
        </w:rPr>
        <w:t>amount of $</w:t>
      </w:r>
      <w:r w:rsidR="00BB4D15">
        <w:rPr>
          <w:sz w:val="28"/>
          <w:szCs w:val="28"/>
        </w:rPr>
        <w:t>3,646</w:t>
      </w:r>
      <w:r w:rsidR="0036170B">
        <w:rPr>
          <w:sz w:val="28"/>
          <w:szCs w:val="28"/>
        </w:rPr>
        <w:t xml:space="preserve"> per month in child support</w:t>
      </w:r>
      <w:r w:rsidR="0016031F">
        <w:rPr>
          <w:sz w:val="28"/>
          <w:szCs w:val="28"/>
        </w:rPr>
        <w:t xml:space="preserve"> based upon an actual income of $265,416</w:t>
      </w:r>
      <w:r w:rsidR="0036170B">
        <w:rPr>
          <w:sz w:val="28"/>
          <w:szCs w:val="28"/>
        </w:rPr>
        <w:t>;</w:t>
      </w:r>
    </w:p>
    <w:p w:rsidR="0036170B" w:rsidRPr="0036170B" w:rsidRDefault="0036170B" w:rsidP="002C6E84">
      <w:pPr>
        <w:pStyle w:val="Paragraphedeliste"/>
        <w:spacing w:after="0"/>
        <w:ind w:left="1440"/>
        <w:rPr>
          <w:sz w:val="28"/>
          <w:szCs w:val="28"/>
        </w:rPr>
      </w:pPr>
    </w:p>
    <w:p w:rsidR="0016031F" w:rsidRDefault="0016031F" w:rsidP="002C6E84">
      <w:pPr>
        <w:pStyle w:val="Paragraphedeliste"/>
        <w:numPr>
          <w:ilvl w:val="0"/>
          <w:numId w:val="6"/>
        </w:numPr>
        <w:spacing w:after="0"/>
        <w:ind w:left="1980" w:hanging="540"/>
        <w:rPr>
          <w:sz w:val="28"/>
          <w:szCs w:val="28"/>
        </w:rPr>
      </w:pPr>
      <w:r>
        <w:rPr>
          <w:sz w:val="28"/>
          <w:szCs w:val="28"/>
        </w:rPr>
        <w:lastRenderedPageBreak/>
        <w:t>Commencing February 1, 2016, and every month thereafter, the Respondent shall pay child support to the Petitioner in the amount of $2,675 per month, payable on the 1</w:t>
      </w:r>
      <w:r w:rsidRPr="0016031F">
        <w:rPr>
          <w:sz w:val="28"/>
          <w:szCs w:val="28"/>
          <w:vertAlign w:val="superscript"/>
        </w:rPr>
        <w:t>st</w:t>
      </w:r>
      <w:r>
        <w:rPr>
          <w:sz w:val="28"/>
          <w:szCs w:val="28"/>
        </w:rPr>
        <w:t xml:space="preserve"> day of each month.</w:t>
      </w:r>
    </w:p>
    <w:p w:rsidR="0016031F" w:rsidRPr="0016031F" w:rsidRDefault="0016031F" w:rsidP="004016E5">
      <w:pPr>
        <w:pStyle w:val="Paragraphedeliste"/>
        <w:spacing w:after="0"/>
        <w:rPr>
          <w:sz w:val="28"/>
          <w:szCs w:val="28"/>
        </w:rPr>
      </w:pPr>
    </w:p>
    <w:p w:rsidR="008A37FD" w:rsidRDefault="0016031F" w:rsidP="002C6E84">
      <w:pPr>
        <w:numPr>
          <w:ilvl w:val="0"/>
          <w:numId w:val="1"/>
        </w:numPr>
        <w:spacing w:after="0"/>
        <w:ind w:left="0" w:firstLine="0"/>
        <w:rPr>
          <w:sz w:val="28"/>
          <w:szCs w:val="28"/>
        </w:rPr>
      </w:pPr>
      <w:r>
        <w:rPr>
          <w:sz w:val="28"/>
          <w:szCs w:val="28"/>
        </w:rPr>
        <w:t xml:space="preserve">The parties may contact the Registry within 14 days of the filing of this Memorandum if they wish to speak to costs. </w:t>
      </w:r>
    </w:p>
    <w:p w:rsidR="008A37FD" w:rsidRDefault="008A37FD" w:rsidP="004016E5">
      <w:pPr>
        <w:pStyle w:val="Paragraphedeliste"/>
        <w:spacing w:after="0"/>
        <w:ind w:left="0"/>
        <w:rPr>
          <w:sz w:val="28"/>
          <w:szCs w:val="28"/>
        </w:rPr>
      </w:pPr>
    </w:p>
    <w:p w:rsidR="002C6E84" w:rsidRDefault="002C6E84" w:rsidP="004016E5">
      <w:pPr>
        <w:pStyle w:val="Paragraphedeliste"/>
        <w:spacing w:after="0"/>
        <w:ind w:left="0"/>
        <w:rPr>
          <w:sz w:val="28"/>
          <w:szCs w:val="28"/>
        </w:rPr>
      </w:pPr>
    </w:p>
    <w:p w:rsidR="002C6E84" w:rsidRDefault="002C6E84" w:rsidP="004016E5">
      <w:pPr>
        <w:pStyle w:val="Paragraphedeliste"/>
        <w:spacing w:after="0"/>
        <w:ind w:left="0"/>
        <w:rPr>
          <w:sz w:val="28"/>
          <w:szCs w:val="28"/>
        </w:rPr>
      </w:pPr>
    </w:p>
    <w:p w:rsidR="002C6E84" w:rsidRPr="0032647A" w:rsidRDefault="002C6E84" w:rsidP="004016E5">
      <w:pPr>
        <w:pStyle w:val="Paragraphedeliste"/>
        <w:spacing w:after="0"/>
        <w:ind w:left="0"/>
        <w:rPr>
          <w:sz w:val="28"/>
          <w:szCs w:val="28"/>
        </w:rPr>
      </w:pPr>
    </w:p>
    <w:p w:rsidR="008A37FD" w:rsidRPr="00455003" w:rsidRDefault="008A37FD" w:rsidP="004016E5">
      <w:pPr>
        <w:tabs>
          <w:tab w:val="left" w:pos="720"/>
          <w:tab w:val="left" w:pos="1440"/>
          <w:tab w:val="left" w:pos="2160"/>
          <w:tab w:val="left" w:pos="2880"/>
          <w:tab w:val="left" w:pos="3600"/>
          <w:tab w:val="left" w:pos="4320"/>
          <w:tab w:val="left" w:pos="5040"/>
          <w:tab w:val="left" w:pos="5760"/>
        </w:tabs>
        <w:spacing w:after="0"/>
        <w:ind w:left="5760" w:hanging="5760"/>
        <w:rPr>
          <w:sz w:val="28"/>
          <w:szCs w:val="28"/>
        </w:rPr>
      </w:pPr>
      <w:r w:rsidRPr="00455003">
        <w:rPr>
          <w:sz w:val="28"/>
          <w:szCs w:val="28"/>
        </w:rPr>
        <w:fldChar w:fldCharType="begin"/>
      </w:r>
      <w:r w:rsidRPr="00455003">
        <w:rPr>
          <w:sz w:val="28"/>
          <w:szCs w:val="28"/>
        </w:rPr>
        <w:instrText xml:space="preserve"> SEQ CHAPTER \h \r 1</w:instrText>
      </w:r>
      <w:r w:rsidRPr="00455003">
        <w:rPr>
          <w:sz w:val="28"/>
          <w:szCs w:val="28"/>
        </w:rPr>
        <w:fldChar w:fldCharType="end"/>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t>S.H. Smallwood</w:t>
      </w:r>
    </w:p>
    <w:p w:rsidR="008A37FD" w:rsidRPr="00455003" w:rsidRDefault="008A37FD" w:rsidP="004016E5">
      <w:pPr>
        <w:spacing w:after="0"/>
        <w:rPr>
          <w:sz w:val="28"/>
          <w:szCs w:val="28"/>
        </w:rPr>
      </w:pP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r>
      <w:r w:rsidRPr="00455003">
        <w:rPr>
          <w:sz w:val="28"/>
          <w:szCs w:val="28"/>
        </w:rPr>
        <w:tab/>
        <w:t xml:space="preserve">        J.S.C.</w:t>
      </w:r>
    </w:p>
    <w:p w:rsidR="00913A05" w:rsidRPr="00EE6E13" w:rsidRDefault="00913A05" w:rsidP="00913A05">
      <w:pPr>
        <w:spacing w:after="0"/>
        <w:rPr>
          <w:sz w:val="28"/>
          <w:szCs w:val="28"/>
        </w:rPr>
      </w:pPr>
    </w:p>
    <w:p w:rsidR="00913A05" w:rsidRPr="00455003" w:rsidRDefault="00913A05" w:rsidP="00913A05">
      <w:pPr>
        <w:spacing w:after="0"/>
        <w:rPr>
          <w:sz w:val="28"/>
          <w:szCs w:val="28"/>
        </w:rPr>
      </w:pPr>
      <w:r w:rsidRPr="00455003">
        <w:rPr>
          <w:sz w:val="28"/>
          <w:szCs w:val="28"/>
        </w:rPr>
        <w:t>Dated at Yellowknife, NT, this</w:t>
      </w:r>
    </w:p>
    <w:p w:rsidR="00913A05" w:rsidRDefault="0072440D" w:rsidP="00913A05">
      <w:pPr>
        <w:spacing w:after="0"/>
        <w:rPr>
          <w:sz w:val="28"/>
          <w:szCs w:val="28"/>
        </w:rPr>
      </w:pPr>
      <w:r>
        <w:rPr>
          <w:sz w:val="28"/>
          <w:szCs w:val="28"/>
        </w:rPr>
        <w:t>14</w:t>
      </w:r>
      <w:r w:rsidR="00913A05" w:rsidRPr="00116D22">
        <w:rPr>
          <w:sz w:val="28"/>
          <w:szCs w:val="28"/>
          <w:vertAlign w:val="superscript"/>
        </w:rPr>
        <w:t>th</w:t>
      </w:r>
      <w:r w:rsidR="00913A05">
        <w:rPr>
          <w:sz w:val="28"/>
          <w:szCs w:val="28"/>
        </w:rPr>
        <w:t xml:space="preserve"> day</w:t>
      </w:r>
      <w:r w:rsidR="00913A05" w:rsidRPr="00455003">
        <w:rPr>
          <w:sz w:val="28"/>
          <w:szCs w:val="28"/>
        </w:rPr>
        <w:t xml:space="preserve"> of</w:t>
      </w:r>
      <w:r w:rsidR="00913A05">
        <w:rPr>
          <w:sz w:val="28"/>
          <w:szCs w:val="28"/>
        </w:rPr>
        <w:t xml:space="preserve"> July, </w:t>
      </w:r>
      <w:r w:rsidR="00913A05" w:rsidRPr="00455003">
        <w:rPr>
          <w:sz w:val="28"/>
          <w:szCs w:val="28"/>
        </w:rPr>
        <w:t>201</w:t>
      </w:r>
      <w:r w:rsidR="00913A05">
        <w:rPr>
          <w:sz w:val="28"/>
          <w:szCs w:val="28"/>
        </w:rPr>
        <w:t>7</w:t>
      </w:r>
    </w:p>
    <w:p w:rsidR="00913A05" w:rsidRDefault="00913A05" w:rsidP="00913A05">
      <w:pPr>
        <w:spacing w:after="0"/>
        <w:rPr>
          <w:sz w:val="28"/>
          <w:szCs w:val="28"/>
        </w:rPr>
      </w:pPr>
    </w:p>
    <w:p w:rsidR="00913A05" w:rsidRDefault="0072440D" w:rsidP="0072440D">
      <w:pPr>
        <w:tabs>
          <w:tab w:val="left" w:pos="5220"/>
          <w:tab w:val="right" w:pos="9360"/>
        </w:tabs>
        <w:spacing w:after="0"/>
        <w:rPr>
          <w:sz w:val="28"/>
          <w:szCs w:val="28"/>
        </w:rPr>
      </w:pPr>
      <w:r>
        <w:rPr>
          <w:sz w:val="28"/>
          <w:szCs w:val="28"/>
        </w:rPr>
        <w:t xml:space="preserve">Counsel for </w:t>
      </w:r>
      <w:r>
        <w:rPr>
          <w:sz w:val="28"/>
          <w:szCs w:val="28"/>
          <w:lang w:val="en-GB"/>
        </w:rPr>
        <w:t>Petitioner (Respondent)</w:t>
      </w:r>
      <w:r>
        <w:rPr>
          <w:sz w:val="28"/>
          <w:szCs w:val="28"/>
          <w:lang w:val="en-GB"/>
        </w:rPr>
        <w:tab/>
      </w:r>
      <w:r>
        <w:rPr>
          <w:sz w:val="28"/>
          <w:szCs w:val="28"/>
        </w:rPr>
        <w:t>Mrs. Margo L. Nightingale</w:t>
      </w:r>
    </w:p>
    <w:p w:rsidR="00913A05" w:rsidRDefault="00913A05" w:rsidP="0072440D">
      <w:pPr>
        <w:tabs>
          <w:tab w:val="left" w:pos="5220"/>
          <w:tab w:val="right" w:pos="9360"/>
        </w:tabs>
        <w:spacing w:after="0"/>
        <w:rPr>
          <w:sz w:val="28"/>
          <w:szCs w:val="28"/>
        </w:rPr>
      </w:pPr>
      <w:r>
        <w:rPr>
          <w:sz w:val="28"/>
          <w:szCs w:val="28"/>
        </w:rPr>
        <w:t xml:space="preserve">Counsel for the </w:t>
      </w:r>
      <w:r w:rsidR="0072440D">
        <w:rPr>
          <w:sz w:val="28"/>
          <w:szCs w:val="28"/>
          <w:lang w:val="en-GB"/>
        </w:rPr>
        <w:t>Respondent (Applicant)</w:t>
      </w:r>
      <w:r>
        <w:rPr>
          <w:sz w:val="28"/>
          <w:szCs w:val="28"/>
        </w:rPr>
        <w:t>:</w:t>
      </w:r>
      <w:r w:rsidR="0072440D">
        <w:rPr>
          <w:sz w:val="28"/>
          <w:szCs w:val="28"/>
        </w:rPr>
        <w:t xml:space="preserve"> </w:t>
      </w:r>
      <w:r w:rsidR="0072440D">
        <w:rPr>
          <w:sz w:val="28"/>
          <w:szCs w:val="28"/>
        </w:rPr>
        <w:tab/>
      </w:r>
      <w:r>
        <w:rPr>
          <w:sz w:val="28"/>
          <w:szCs w:val="28"/>
        </w:rPr>
        <w:t>Mr.</w:t>
      </w:r>
      <w:r w:rsidR="0072440D">
        <w:rPr>
          <w:sz w:val="28"/>
          <w:szCs w:val="28"/>
        </w:rPr>
        <w:t xml:space="preserve"> Erik L. </w:t>
      </w:r>
      <w:proofErr w:type="spellStart"/>
      <w:r w:rsidR="0072440D">
        <w:rPr>
          <w:sz w:val="28"/>
          <w:szCs w:val="28"/>
        </w:rPr>
        <w:t>Bruveris</w:t>
      </w:r>
      <w:proofErr w:type="spellEnd"/>
    </w:p>
    <w:p w:rsidR="00913A05" w:rsidRPr="0032647A" w:rsidRDefault="00913A05" w:rsidP="0072440D">
      <w:pPr>
        <w:tabs>
          <w:tab w:val="left" w:pos="5220"/>
        </w:tabs>
        <w:spacing w:after="0"/>
        <w:rPr>
          <w:sz w:val="28"/>
          <w:szCs w:val="28"/>
        </w:rPr>
        <w:sectPr w:rsidR="00913A05" w:rsidRPr="0032647A" w:rsidSect="00913A05">
          <w:headerReference w:type="default" r:id="rId8"/>
          <w:headerReference w:type="first" r:id="rId9"/>
          <w:pgSz w:w="12240" w:h="15840"/>
          <w:pgMar w:top="1260" w:right="1530" w:bottom="1260" w:left="1440" w:header="720" w:footer="720" w:gutter="0"/>
          <w:cols w:space="720"/>
          <w:titlePg/>
          <w:docGrid w:linePitch="360"/>
        </w:sectPr>
      </w:pPr>
      <w:r w:rsidRPr="0032647A">
        <w:rPr>
          <w:sz w:val="28"/>
          <w:szCs w:val="28"/>
        </w:rPr>
        <w:br w:type="page"/>
      </w:r>
    </w:p>
    <w:p w:rsidR="00913A05" w:rsidRPr="0032647A" w:rsidRDefault="00913A05" w:rsidP="00913A05">
      <w:pPr>
        <w:spacing w:after="0"/>
        <w:rPr>
          <w:sz w:val="28"/>
          <w:szCs w:val="28"/>
        </w:rPr>
      </w:pPr>
    </w:p>
    <w:tbl>
      <w:tblPr>
        <w:tblStyle w:val="Grilledutableau"/>
        <w:tblpPr w:leftFromText="180" w:rightFromText="180" w:horzAnchor="margin" w:tblpXSpec="right" w:tblpY="510"/>
        <w:tblW w:w="0" w:type="auto"/>
        <w:tblBorders>
          <w:top w:val="none" w:sz="0" w:space="0" w:color="auto"/>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6408"/>
      </w:tblGrid>
      <w:tr w:rsidR="00913A05" w:rsidRPr="0032647A" w:rsidTr="00FA088D">
        <w:tc>
          <w:tcPr>
            <w:tcW w:w="6408" w:type="dxa"/>
          </w:tcPr>
          <w:p w:rsidR="00913A05" w:rsidRPr="0032647A" w:rsidRDefault="00913A05" w:rsidP="00FA088D">
            <w:pPr>
              <w:jc w:val="right"/>
              <w:rPr>
                <w:sz w:val="28"/>
                <w:szCs w:val="28"/>
              </w:rPr>
            </w:pPr>
            <w:r w:rsidRPr="00923F35">
              <w:rPr>
                <w:sz w:val="28"/>
                <w:szCs w:val="28"/>
                <w:lang w:val="en-GB"/>
              </w:rPr>
              <w:t>S-1-</w:t>
            </w:r>
            <w:r>
              <w:rPr>
                <w:sz w:val="28"/>
                <w:szCs w:val="28"/>
                <w:lang w:val="en-GB"/>
              </w:rPr>
              <w:t>DV-2003-103531</w:t>
            </w:r>
          </w:p>
        </w:tc>
      </w:tr>
      <w:tr w:rsidR="00913A05" w:rsidRPr="0032647A" w:rsidTr="00FA088D">
        <w:tc>
          <w:tcPr>
            <w:tcW w:w="6408" w:type="dxa"/>
          </w:tcPr>
          <w:p w:rsidR="00913A05" w:rsidRPr="0032647A" w:rsidRDefault="00913A05" w:rsidP="00FA088D">
            <w:pPr>
              <w:tabs>
                <w:tab w:val="center" w:pos="2784"/>
              </w:tabs>
              <w:jc w:val="center"/>
              <w:rPr>
                <w:b/>
                <w:bCs/>
                <w:sz w:val="28"/>
                <w:szCs w:val="28"/>
                <w:lang w:val="en-GB"/>
              </w:rPr>
            </w:pPr>
          </w:p>
          <w:p w:rsidR="00913A05" w:rsidRPr="0032647A" w:rsidRDefault="00913A05" w:rsidP="00FA088D">
            <w:pPr>
              <w:tabs>
                <w:tab w:val="center" w:pos="2784"/>
              </w:tabs>
              <w:jc w:val="center"/>
              <w:rPr>
                <w:b/>
                <w:bCs/>
                <w:sz w:val="28"/>
                <w:szCs w:val="28"/>
                <w:lang w:val="en-GB"/>
              </w:rPr>
            </w:pPr>
            <w:r w:rsidRPr="0032647A">
              <w:rPr>
                <w:b/>
                <w:bCs/>
                <w:sz w:val="28"/>
                <w:szCs w:val="28"/>
                <w:lang w:val="en-GB"/>
              </w:rPr>
              <w:t>IN THE SUPREME COURT OF THE</w:t>
            </w:r>
          </w:p>
          <w:p w:rsidR="00913A05" w:rsidRPr="0032647A" w:rsidRDefault="00913A05" w:rsidP="00FA088D">
            <w:pPr>
              <w:tabs>
                <w:tab w:val="center" w:pos="2784"/>
                <w:tab w:val="left" w:pos="4740"/>
              </w:tabs>
              <w:jc w:val="center"/>
              <w:rPr>
                <w:b/>
                <w:bCs/>
                <w:sz w:val="28"/>
                <w:szCs w:val="28"/>
                <w:lang w:val="en-GB"/>
              </w:rPr>
            </w:pPr>
            <w:r w:rsidRPr="0032647A">
              <w:rPr>
                <w:b/>
                <w:bCs/>
                <w:sz w:val="28"/>
                <w:szCs w:val="28"/>
                <w:lang w:val="en-GB"/>
              </w:rPr>
              <w:t>NORTHWEST TERRITORIES</w:t>
            </w:r>
          </w:p>
          <w:p w:rsidR="00913A05" w:rsidRPr="0032647A" w:rsidRDefault="00913A05" w:rsidP="00FA088D">
            <w:pPr>
              <w:pStyle w:val="Sansinterligne"/>
              <w:rPr>
                <w:rFonts w:ascii="Times New Roman" w:hAnsi="Times New Roman" w:cs="Times New Roman"/>
                <w:sz w:val="28"/>
                <w:szCs w:val="28"/>
                <w:lang w:val="en-GB"/>
              </w:rPr>
            </w:pPr>
          </w:p>
        </w:tc>
      </w:tr>
      <w:tr w:rsidR="00913A05" w:rsidRPr="0032647A" w:rsidTr="00FA088D">
        <w:tc>
          <w:tcPr>
            <w:tcW w:w="6408" w:type="dxa"/>
          </w:tcPr>
          <w:p w:rsidR="00913A05" w:rsidRDefault="00913A05" w:rsidP="00FA088D">
            <w:pPr>
              <w:rPr>
                <w:b/>
                <w:sz w:val="28"/>
                <w:szCs w:val="28"/>
              </w:rPr>
            </w:pPr>
          </w:p>
          <w:p w:rsidR="00913A05" w:rsidRPr="00945A01" w:rsidRDefault="00913A05" w:rsidP="00FA088D">
            <w:pPr>
              <w:rPr>
                <w:b/>
                <w:sz w:val="28"/>
                <w:szCs w:val="28"/>
              </w:rPr>
            </w:pPr>
            <w:r w:rsidRPr="00945A01">
              <w:rPr>
                <w:b/>
                <w:sz w:val="28"/>
                <w:szCs w:val="28"/>
              </w:rPr>
              <w:t>BETWEEN:</w:t>
            </w:r>
          </w:p>
          <w:p w:rsidR="00913A05" w:rsidRDefault="00913A05" w:rsidP="00FA088D">
            <w:pPr>
              <w:jc w:val="center"/>
              <w:rPr>
                <w:sz w:val="28"/>
                <w:szCs w:val="28"/>
              </w:rPr>
            </w:pPr>
          </w:p>
          <w:p w:rsidR="00190753" w:rsidRDefault="00190753" w:rsidP="00FA088D">
            <w:pPr>
              <w:jc w:val="center"/>
              <w:rPr>
                <w:sz w:val="28"/>
                <w:szCs w:val="28"/>
              </w:rPr>
            </w:pPr>
          </w:p>
          <w:p w:rsidR="00913A05" w:rsidRPr="00923F35" w:rsidRDefault="00913A05" w:rsidP="00913A05">
            <w:pPr>
              <w:jc w:val="center"/>
              <w:rPr>
                <w:sz w:val="28"/>
                <w:szCs w:val="28"/>
                <w:lang w:val="en-GB"/>
              </w:rPr>
            </w:pPr>
            <w:r>
              <w:rPr>
                <w:sz w:val="28"/>
                <w:szCs w:val="28"/>
                <w:lang w:val="en-GB"/>
              </w:rPr>
              <w:t>BETHAN ROSE WILLIAMS</w:t>
            </w:r>
          </w:p>
          <w:p w:rsidR="00913A05" w:rsidRPr="00923F35" w:rsidRDefault="00913A05" w:rsidP="00913A05">
            <w:pPr>
              <w:rPr>
                <w:sz w:val="28"/>
                <w:szCs w:val="28"/>
                <w:lang w:val="en-GB"/>
              </w:rPr>
            </w:pPr>
          </w:p>
          <w:p w:rsidR="00913A05" w:rsidRPr="00923F35" w:rsidRDefault="00913A05" w:rsidP="00913A05">
            <w:pPr>
              <w:tabs>
                <w:tab w:val="right" w:pos="9360"/>
              </w:tabs>
              <w:jc w:val="right"/>
              <w:rPr>
                <w:sz w:val="28"/>
                <w:szCs w:val="28"/>
                <w:lang w:val="en-GB"/>
              </w:rPr>
            </w:pPr>
            <w:r>
              <w:rPr>
                <w:sz w:val="28"/>
                <w:szCs w:val="28"/>
                <w:lang w:val="en-GB"/>
              </w:rPr>
              <w:t>Petitioner (Respondent)</w:t>
            </w:r>
          </w:p>
          <w:p w:rsidR="00913A05" w:rsidRDefault="00913A05" w:rsidP="00913A05">
            <w:pPr>
              <w:rPr>
                <w:sz w:val="28"/>
                <w:szCs w:val="28"/>
                <w:lang w:val="en-GB"/>
              </w:rPr>
            </w:pPr>
          </w:p>
          <w:p w:rsidR="00190753" w:rsidRPr="00923F35" w:rsidRDefault="00190753" w:rsidP="00913A05">
            <w:pPr>
              <w:rPr>
                <w:sz w:val="28"/>
                <w:szCs w:val="28"/>
                <w:lang w:val="en-GB"/>
              </w:rPr>
            </w:pPr>
          </w:p>
          <w:p w:rsidR="00913A05" w:rsidRPr="00923F35" w:rsidRDefault="00913A05" w:rsidP="00913A05">
            <w:pPr>
              <w:tabs>
                <w:tab w:val="center" w:pos="4680"/>
              </w:tabs>
              <w:jc w:val="center"/>
              <w:rPr>
                <w:sz w:val="28"/>
                <w:szCs w:val="28"/>
                <w:lang w:val="en-GB"/>
              </w:rPr>
            </w:pPr>
            <w:r w:rsidRPr="00923F35">
              <w:rPr>
                <w:sz w:val="28"/>
                <w:szCs w:val="28"/>
                <w:lang w:val="en-GB"/>
              </w:rPr>
              <w:t>- and -</w:t>
            </w:r>
          </w:p>
          <w:p w:rsidR="00913A05" w:rsidRPr="00923F35" w:rsidRDefault="00913A05" w:rsidP="00913A05">
            <w:pPr>
              <w:rPr>
                <w:sz w:val="28"/>
                <w:szCs w:val="28"/>
                <w:lang w:val="en-GB"/>
              </w:rPr>
            </w:pPr>
          </w:p>
          <w:p w:rsidR="00913A05" w:rsidRPr="00923F35" w:rsidRDefault="00913A05" w:rsidP="00913A05">
            <w:pPr>
              <w:rPr>
                <w:sz w:val="28"/>
                <w:szCs w:val="28"/>
                <w:lang w:val="en-GB"/>
              </w:rPr>
            </w:pPr>
          </w:p>
          <w:p w:rsidR="00913A05" w:rsidRPr="00923F35" w:rsidRDefault="00913A05" w:rsidP="00913A05">
            <w:pPr>
              <w:jc w:val="center"/>
              <w:rPr>
                <w:sz w:val="28"/>
                <w:szCs w:val="28"/>
                <w:lang w:val="en-GB"/>
              </w:rPr>
            </w:pPr>
            <w:r>
              <w:rPr>
                <w:sz w:val="28"/>
                <w:szCs w:val="28"/>
                <w:lang w:val="en-GB"/>
              </w:rPr>
              <w:t>ALEXANDER CHRISTOPHER ROBERT STEINWAND</w:t>
            </w:r>
          </w:p>
          <w:p w:rsidR="00913A05" w:rsidRPr="00923F35" w:rsidRDefault="00913A05" w:rsidP="00913A05">
            <w:pPr>
              <w:rPr>
                <w:sz w:val="28"/>
                <w:szCs w:val="28"/>
                <w:lang w:val="en-GB"/>
              </w:rPr>
            </w:pPr>
          </w:p>
          <w:p w:rsidR="00913A05" w:rsidRDefault="00913A05" w:rsidP="00913A05">
            <w:pPr>
              <w:jc w:val="right"/>
              <w:rPr>
                <w:sz w:val="28"/>
                <w:szCs w:val="28"/>
              </w:rPr>
            </w:pPr>
            <w:r>
              <w:rPr>
                <w:sz w:val="28"/>
                <w:szCs w:val="28"/>
                <w:lang w:val="en-GB"/>
              </w:rPr>
              <w:t>Respondent (Applicant)</w:t>
            </w:r>
          </w:p>
          <w:p w:rsidR="00913A05" w:rsidRPr="0032647A" w:rsidRDefault="00913A05" w:rsidP="00FA088D">
            <w:pPr>
              <w:jc w:val="right"/>
              <w:rPr>
                <w:sz w:val="28"/>
                <w:szCs w:val="28"/>
              </w:rPr>
            </w:pPr>
          </w:p>
        </w:tc>
      </w:tr>
      <w:tr w:rsidR="00913A05" w:rsidRPr="0032647A" w:rsidTr="00FA088D">
        <w:tc>
          <w:tcPr>
            <w:tcW w:w="6408" w:type="dxa"/>
          </w:tcPr>
          <w:p w:rsidR="00913A05" w:rsidRPr="0032647A" w:rsidRDefault="00913A05" w:rsidP="00FA088D">
            <w:pPr>
              <w:tabs>
                <w:tab w:val="left" w:pos="720"/>
                <w:tab w:val="left" w:pos="1452"/>
                <w:tab w:val="left" w:pos="2392"/>
              </w:tabs>
              <w:jc w:val="center"/>
              <w:rPr>
                <w:sz w:val="28"/>
                <w:szCs w:val="28"/>
                <w:lang w:val="en-GB"/>
              </w:rPr>
            </w:pPr>
          </w:p>
          <w:p w:rsidR="00913A05" w:rsidRPr="0032647A" w:rsidRDefault="00913A05" w:rsidP="00FA088D">
            <w:pPr>
              <w:tabs>
                <w:tab w:val="left" w:pos="720"/>
                <w:tab w:val="left" w:pos="1452"/>
                <w:tab w:val="left" w:pos="2392"/>
              </w:tabs>
              <w:jc w:val="center"/>
              <w:rPr>
                <w:sz w:val="28"/>
                <w:szCs w:val="28"/>
                <w:lang w:val="en-GB"/>
              </w:rPr>
            </w:pPr>
            <w:r>
              <w:rPr>
                <w:sz w:val="28"/>
                <w:szCs w:val="28"/>
                <w:lang w:val="en-GB"/>
              </w:rPr>
              <w:t xml:space="preserve">MEMORANDUM OF </w:t>
            </w:r>
            <w:r w:rsidRPr="0032647A">
              <w:rPr>
                <w:sz w:val="28"/>
                <w:szCs w:val="28"/>
                <w:lang w:val="en-GB"/>
              </w:rPr>
              <w:t>JUDGMENT OF</w:t>
            </w:r>
          </w:p>
          <w:p w:rsidR="00913A05" w:rsidRPr="0032647A" w:rsidRDefault="00913A05" w:rsidP="00FA088D">
            <w:pPr>
              <w:tabs>
                <w:tab w:val="left" w:pos="720"/>
                <w:tab w:val="left" w:pos="1452"/>
                <w:tab w:val="left" w:pos="2392"/>
              </w:tabs>
              <w:jc w:val="center"/>
              <w:rPr>
                <w:sz w:val="28"/>
                <w:szCs w:val="28"/>
                <w:lang w:val="en-GB"/>
              </w:rPr>
            </w:pPr>
            <w:r w:rsidRPr="0032647A">
              <w:rPr>
                <w:sz w:val="28"/>
                <w:szCs w:val="28"/>
                <w:lang w:val="en-GB"/>
              </w:rPr>
              <w:t xml:space="preserve">THE HONOURABLE JUSTICE </w:t>
            </w:r>
            <w:r>
              <w:rPr>
                <w:sz w:val="28"/>
                <w:szCs w:val="28"/>
                <w:lang w:val="en-GB"/>
              </w:rPr>
              <w:t>S.H. SMALLWOOD</w:t>
            </w:r>
          </w:p>
          <w:p w:rsidR="00913A05" w:rsidRPr="0032647A" w:rsidRDefault="00913A05" w:rsidP="00FA088D">
            <w:pPr>
              <w:tabs>
                <w:tab w:val="left" w:pos="720"/>
                <w:tab w:val="left" w:pos="1452"/>
                <w:tab w:val="left" w:pos="2392"/>
              </w:tabs>
              <w:jc w:val="center"/>
              <w:rPr>
                <w:sz w:val="28"/>
                <w:szCs w:val="28"/>
                <w:lang w:val="en-GB"/>
              </w:rPr>
            </w:pPr>
          </w:p>
        </w:tc>
      </w:tr>
    </w:tbl>
    <w:p w:rsidR="00913A05" w:rsidRPr="0032647A" w:rsidRDefault="00913A05" w:rsidP="00913A05">
      <w:pPr>
        <w:spacing w:after="0"/>
        <w:rPr>
          <w:sz w:val="28"/>
          <w:szCs w:val="28"/>
        </w:rPr>
        <w:sectPr w:rsidR="00913A05" w:rsidRPr="0032647A" w:rsidSect="00303191">
          <w:pgSz w:w="12240" w:h="15840"/>
          <w:pgMar w:top="1440" w:right="1530" w:bottom="1440" w:left="1440" w:header="720" w:footer="720" w:gutter="0"/>
          <w:cols w:space="720"/>
          <w:titlePg/>
          <w:docGrid w:linePitch="360"/>
        </w:sectPr>
      </w:pPr>
    </w:p>
    <w:p w:rsidR="008A37FD" w:rsidRPr="0077483E" w:rsidRDefault="008A37FD" w:rsidP="004016E5">
      <w:pPr>
        <w:spacing w:after="0"/>
        <w:rPr>
          <w:sz w:val="28"/>
          <w:szCs w:val="28"/>
        </w:rPr>
      </w:pPr>
    </w:p>
    <w:sectPr w:rsidR="008A37FD" w:rsidRPr="0077483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61" w:rsidRDefault="00C80161" w:rsidP="008A37FD">
      <w:pPr>
        <w:spacing w:after="0"/>
      </w:pPr>
      <w:r>
        <w:separator/>
      </w:r>
    </w:p>
  </w:endnote>
  <w:endnote w:type="continuationSeparator" w:id="0">
    <w:p w:rsidR="00C80161" w:rsidRDefault="00C80161" w:rsidP="008A37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61" w:rsidRDefault="00C80161" w:rsidP="008A37FD">
      <w:pPr>
        <w:spacing w:after="0"/>
      </w:pPr>
      <w:r>
        <w:separator/>
      </w:r>
    </w:p>
  </w:footnote>
  <w:footnote w:type="continuationSeparator" w:id="0">
    <w:p w:rsidR="00C80161" w:rsidRDefault="00C80161" w:rsidP="008A37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5" w:rsidRPr="0032647A" w:rsidRDefault="00913A05">
    <w:pPr>
      <w:pStyle w:val="En-tte"/>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19151219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F25453">
          <w:rPr>
            <w:rFonts w:ascii="Times New Roman" w:hAnsi="Times New Roman" w:cs="Times New Roman"/>
            <w:noProof/>
            <w:sz w:val="24"/>
            <w:szCs w:val="24"/>
          </w:rPr>
          <w:t>9</w:t>
        </w:r>
        <w:r w:rsidRPr="0032647A">
          <w:rPr>
            <w:rFonts w:ascii="Times New Roman" w:hAnsi="Times New Roman" w:cs="Times New Roman"/>
            <w:noProof/>
            <w:sz w:val="24"/>
            <w:szCs w:val="24"/>
          </w:rPr>
          <w:fldChar w:fldCharType="end"/>
        </w:r>
      </w:sdtContent>
    </w:sdt>
  </w:p>
  <w:p w:rsidR="00913A05" w:rsidRDefault="00913A0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05" w:rsidRDefault="00913A05">
    <w:pPr>
      <w:pStyle w:val="En-tte"/>
      <w:jc w:val="right"/>
    </w:pPr>
  </w:p>
  <w:p w:rsidR="00913A05" w:rsidRDefault="00913A05" w:rsidP="005B5B19">
    <w:pPr>
      <w:pStyle w:val="En-tte"/>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75" w:rsidRPr="0032647A" w:rsidRDefault="00CE7675">
    <w:pPr>
      <w:pStyle w:val="En-tte"/>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456DF"/>
    <w:multiLevelType w:val="hybridMultilevel"/>
    <w:tmpl w:val="A2004DB2"/>
    <w:lvl w:ilvl="0" w:tplc="AA006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F70A09"/>
    <w:multiLevelType w:val="hybridMultilevel"/>
    <w:tmpl w:val="86E2F9D8"/>
    <w:lvl w:ilvl="0" w:tplc="059C944E">
      <w:start w:val="1"/>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1A1FC0"/>
    <w:multiLevelType w:val="hybridMultilevel"/>
    <w:tmpl w:val="2C86544C"/>
    <w:lvl w:ilvl="0" w:tplc="4964E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30043"/>
    <w:multiLevelType w:val="hybridMultilevel"/>
    <w:tmpl w:val="3D681E2C"/>
    <w:lvl w:ilvl="0" w:tplc="D40ECE92">
      <w:start w:val="1"/>
      <w:numFmt w:val="decimal"/>
      <w:lvlText w:val="[%1]"/>
      <w:lvlJc w:val="left"/>
      <w:pPr>
        <w:ind w:left="1800" w:hanging="360"/>
      </w:pPr>
      <w:rPr>
        <w:rFonts w:ascii="Times New Roman" w:hAnsi="Times New Roman" w:hint="default"/>
        <w:b w:val="0"/>
        <w:i w:val="0"/>
        <w:sz w:val="28"/>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523E6CE9"/>
    <w:multiLevelType w:val="hybridMultilevel"/>
    <w:tmpl w:val="10E69396"/>
    <w:lvl w:ilvl="0" w:tplc="230ABCDE">
      <w:start w:val="1"/>
      <w:numFmt w:val="lowerRoman"/>
      <w:lvlText w:val="(%1)"/>
      <w:lvlJc w:val="left"/>
      <w:pPr>
        <w:ind w:left="2160" w:hanging="72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6" w15:restartNumberingAfterBreak="0">
    <w:nsid w:val="5DB95EC2"/>
    <w:multiLevelType w:val="hybridMultilevel"/>
    <w:tmpl w:val="6E10FF34"/>
    <w:lvl w:ilvl="0" w:tplc="67FEE68E">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62B22576"/>
    <w:multiLevelType w:val="hybridMultilevel"/>
    <w:tmpl w:val="0C985F04"/>
    <w:lvl w:ilvl="0" w:tplc="6DD02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7"/>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F24CF57-0285-4379-863E-A8D4192C7B7F}"/>
    <w:docVar w:name="dgnword-eventsink" w:val="6073648"/>
  </w:docVars>
  <w:rsids>
    <w:rsidRoot w:val="00C01E7F"/>
    <w:rsid w:val="00015574"/>
    <w:rsid w:val="00015974"/>
    <w:rsid w:val="00017965"/>
    <w:rsid w:val="000239E8"/>
    <w:rsid w:val="00027AEB"/>
    <w:rsid w:val="00031C0F"/>
    <w:rsid w:val="000325FD"/>
    <w:rsid w:val="00032B09"/>
    <w:rsid w:val="00036A54"/>
    <w:rsid w:val="00041554"/>
    <w:rsid w:val="00056C28"/>
    <w:rsid w:val="000574AD"/>
    <w:rsid w:val="000649CB"/>
    <w:rsid w:val="00066008"/>
    <w:rsid w:val="000662D8"/>
    <w:rsid w:val="00071EC3"/>
    <w:rsid w:val="00076776"/>
    <w:rsid w:val="000A3538"/>
    <w:rsid w:val="000A6ADB"/>
    <w:rsid w:val="000A7546"/>
    <w:rsid w:val="000A7699"/>
    <w:rsid w:val="000C2112"/>
    <w:rsid w:val="000C318D"/>
    <w:rsid w:val="000D1B3B"/>
    <w:rsid w:val="000E2267"/>
    <w:rsid w:val="000E2D17"/>
    <w:rsid w:val="000E334D"/>
    <w:rsid w:val="000E6006"/>
    <w:rsid w:val="000F2C35"/>
    <w:rsid w:val="000F3990"/>
    <w:rsid w:val="000F3CDF"/>
    <w:rsid w:val="000F473E"/>
    <w:rsid w:val="000F5929"/>
    <w:rsid w:val="000F63AB"/>
    <w:rsid w:val="0010289B"/>
    <w:rsid w:val="001057F3"/>
    <w:rsid w:val="00111246"/>
    <w:rsid w:val="0011512B"/>
    <w:rsid w:val="00117545"/>
    <w:rsid w:val="00120C52"/>
    <w:rsid w:val="00135FEA"/>
    <w:rsid w:val="00136B1B"/>
    <w:rsid w:val="00141EA6"/>
    <w:rsid w:val="00146710"/>
    <w:rsid w:val="00154FD8"/>
    <w:rsid w:val="0016031F"/>
    <w:rsid w:val="00161980"/>
    <w:rsid w:val="00164352"/>
    <w:rsid w:val="00171B70"/>
    <w:rsid w:val="001727E1"/>
    <w:rsid w:val="0017417A"/>
    <w:rsid w:val="0017549E"/>
    <w:rsid w:val="00175B80"/>
    <w:rsid w:val="00182953"/>
    <w:rsid w:val="0018483D"/>
    <w:rsid w:val="00184CAD"/>
    <w:rsid w:val="0019019D"/>
    <w:rsid w:val="00190753"/>
    <w:rsid w:val="00193A07"/>
    <w:rsid w:val="001A04BD"/>
    <w:rsid w:val="001A299C"/>
    <w:rsid w:val="001A4923"/>
    <w:rsid w:val="001A5832"/>
    <w:rsid w:val="001A7080"/>
    <w:rsid w:val="001A73BB"/>
    <w:rsid w:val="001B0952"/>
    <w:rsid w:val="001B0E5A"/>
    <w:rsid w:val="001B2C62"/>
    <w:rsid w:val="001B4370"/>
    <w:rsid w:val="001B6AD6"/>
    <w:rsid w:val="001C4AF6"/>
    <w:rsid w:val="001D4D26"/>
    <w:rsid w:val="001E1499"/>
    <w:rsid w:val="001E2CBC"/>
    <w:rsid w:val="001E51B1"/>
    <w:rsid w:val="001E6B50"/>
    <w:rsid w:val="002003C6"/>
    <w:rsid w:val="00206367"/>
    <w:rsid w:val="00215B4A"/>
    <w:rsid w:val="00221DE6"/>
    <w:rsid w:val="00224F6F"/>
    <w:rsid w:val="00230A07"/>
    <w:rsid w:val="00236920"/>
    <w:rsid w:val="002376E9"/>
    <w:rsid w:val="00241207"/>
    <w:rsid w:val="00243884"/>
    <w:rsid w:val="00245847"/>
    <w:rsid w:val="00245CB8"/>
    <w:rsid w:val="00250C72"/>
    <w:rsid w:val="002558FC"/>
    <w:rsid w:val="00257E69"/>
    <w:rsid w:val="00271EFE"/>
    <w:rsid w:val="00276421"/>
    <w:rsid w:val="002766DA"/>
    <w:rsid w:val="00276734"/>
    <w:rsid w:val="00280E2C"/>
    <w:rsid w:val="00281522"/>
    <w:rsid w:val="002A5F1C"/>
    <w:rsid w:val="002B5FA0"/>
    <w:rsid w:val="002B678F"/>
    <w:rsid w:val="002B7E78"/>
    <w:rsid w:val="002C040A"/>
    <w:rsid w:val="002C1108"/>
    <w:rsid w:val="002C13DE"/>
    <w:rsid w:val="002C33B3"/>
    <w:rsid w:val="002C5CE0"/>
    <w:rsid w:val="002C6E84"/>
    <w:rsid w:val="002C79CB"/>
    <w:rsid w:val="002D3E2E"/>
    <w:rsid w:val="002E4090"/>
    <w:rsid w:val="002E77D4"/>
    <w:rsid w:val="002F577A"/>
    <w:rsid w:val="00306317"/>
    <w:rsid w:val="0030754B"/>
    <w:rsid w:val="00322B28"/>
    <w:rsid w:val="00325241"/>
    <w:rsid w:val="0032555B"/>
    <w:rsid w:val="0033713C"/>
    <w:rsid w:val="0034070D"/>
    <w:rsid w:val="00340FEB"/>
    <w:rsid w:val="00345C54"/>
    <w:rsid w:val="0034710B"/>
    <w:rsid w:val="0036170B"/>
    <w:rsid w:val="00371544"/>
    <w:rsid w:val="00372F60"/>
    <w:rsid w:val="003744BD"/>
    <w:rsid w:val="00375029"/>
    <w:rsid w:val="00377428"/>
    <w:rsid w:val="003914D8"/>
    <w:rsid w:val="00391B98"/>
    <w:rsid w:val="00396639"/>
    <w:rsid w:val="003A2883"/>
    <w:rsid w:val="003A4ACB"/>
    <w:rsid w:val="003A50B9"/>
    <w:rsid w:val="003A678F"/>
    <w:rsid w:val="003B053D"/>
    <w:rsid w:val="003B082C"/>
    <w:rsid w:val="003B13CD"/>
    <w:rsid w:val="003B3AB4"/>
    <w:rsid w:val="003C103D"/>
    <w:rsid w:val="003D0E7C"/>
    <w:rsid w:val="003D27BC"/>
    <w:rsid w:val="003D4562"/>
    <w:rsid w:val="003D4643"/>
    <w:rsid w:val="003E372C"/>
    <w:rsid w:val="003F6F89"/>
    <w:rsid w:val="00400A9E"/>
    <w:rsid w:val="004016E5"/>
    <w:rsid w:val="004066B9"/>
    <w:rsid w:val="00411956"/>
    <w:rsid w:val="004154D6"/>
    <w:rsid w:val="004165E7"/>
    <w:rsid w:val="004172AA"/>
    <w:rsid w:val="004212D9"/>
    <w:rsid w:val="004243C9"/>
    <w:rsid w:val="00433534"/>
    <w:rsid w:val="00441C68"/>
    <w:rsid w:val="004445B0"/>
    <w:rsid w:val="00450601"/>
    <w:rsid w:val="004626B2"/>
    <w:rsid w:val="00463BFF"/>
    <w:rsid w:val="00464A6F"/>
    <w:rsid w:val="00467C88"/>
    <w:rsid w:val="004711E3"/>
    <w:rsid w:val="004848E0"/>
    <w:rsid w:val="00484992"/>
    <w:rsid w:val="00486968"/>
    <w:rsid w:val="0048725F"/>
    <w:rsid w:val="00490B80"/>
    <w:rsid w:val="00497320"/>
    <w:rsid w:val="004A1ACD"/>
    <w:rsid w:val="004C025E"/>
    <w:rsid w:val="004C134B"/>
    <w:rsid w:val="004C299D"/>
    <w:rsid w:val="004C3980"/>
    <w:rsid w:val="004C3C68"/>
    <w:rsid w:val="004C412D"/>
    <w:rsid w:val="004D12EC"/>
    <w:rsid w:val="004D558D"/>
    <w:rsid w:val="00504D3C"/>
    <w:rsid w:val="005066C0"/>
    <w:rsid w:val="00510A57"/>
    <w:rsid w:val="005122F1"/>
    <w:rsid w:val="00513B6F"/>
    <w:rsid w:val="00515F12"/>
    <w:rsid w:val="005178C7"/>
    <w:rsid w:val="0052532A"/>
    <w:rsid w:val="00525331"/>
    <w:rsid w:val="00526ED8"/>
    <w:rsid w:val="0052722A"/>
    <w:rsid w:val="00531263"/>
    <w:rsid w:val="00566059"/>
    <w:rsid w:val="00574065"/>
    <w:rsid w:val="00575077"/>
    <w:rsid w:val="00580B1A"/>
    <w:rsid w:val="00582155"/>
    <w:rsid w:val="0058384F"/>
    <w:rsid w:val="005A74AC"/>
    <w:rsid w:val="005A75F7"/>
    <w:rsid w:val="005B3E6B"/>
    <w:rsid w:val="005C2328"/>
    <w:rsid w:val="005C2634"/>
    <w:rsid w:val="005C3081"/>
    <w:rsid w:val="005D4744"/>
    <w:rsid w:val="005E1B87"/>
    <w:rsid w:val="005E6806"/>
    <w:rsid w:val="005F154C"/>
    <w:rsid w:val="005F1E39"/>
    <w:rsid w:val="00601634"/>
    <w:rsid w:val="00603CDD"/>
    <w:rsid w:val="00611E27"/>
    <w:rsid w:val="00612255"/>
    <w:rsid w:val="00621F42"/>
    <w:rsid w:val="00622FDC"/>
    <w:rsid w:val="00627467"/>
    <w:rsid w:val="0063408B"/>
    <w:rsid w:val="00636CB3"/>
    <w:rsid w:val="00654305"/>
    <w:rsid w:val="00656F5F"/>
    <w:rsid w:val="006618E8"/>
    <w:rsid w:val="0066504D"/>
    <w:rsid w:val="0067016F"/>
    <w:rsid w:val="00670BD2"/>
    <w:rsid w:val="006715CD"/>
    <w:rsid w:val="006725C3"/>
    <w:rsid w:val="00681074"/>
    <w:rsid w:val="00697CAB"/>
    <w:rsid w:val="006A11E8"/>
    <w:rsid w:val="006A301A"/>
    <w:rsid w:val="006A31C0"/>
    <w:rsid w:val="006B2601"/>
    <w:rsid w:val="006C0EC8"/>
    <w:rsid w:val="006C2A6A"/>
    <w:rsid w:val="006C3980"/>
    <w:rsid w:val="006C3B24"/>
    <w:rsid w:val="006D1886"/>
    <w:rsid w:val="006D3590"/>
    <w:rsid w:val="006D433C"/>
    <w:rsid w:val="006D583D"/>
    <w:rsid w:val="006F1E14"/>
    <w:rsid w:val="006F3C46"/>
    <w:rsid w:val="006F4666"/>
    <w:rsid w:val="00703DDF"/>
    <w:rsid w:val="0070505B"/>
    <w:rsid w:val="00711EB5"/>
    <w:rsid w:val="00712ABE"/>
    <w:rsid w:val="00716DE0"/>
    <w:rsid w:val="0072440D"/>
    <w:rsid w:val="00724831"/>
    <w:rsid w:val="00731447"/>
    <w:rsid w:val="0074073E"/>
    <w:rsid w:val="00754CD2"/>
    <w:rsid w:val="00771CF4"/>
    <w:rsid w:val="0077367C"/>
    <w:rsid w:val="0077483E"/>
    <w:rsid w:val="00782844"/>
    <w:rsid w:val="00787281"/>
    <w:rsid w:val="00796A39"/>
    <w:rsid w:val="007B1771"/>
    <w:rsid w:val="007B2980"/>
    <w:rsid w:val="007B7ECD"/>
    <w:rsid w:val="007C0472"/>
    <w:rsid w:val="007C3CFB"/>
    <w:rsid w:val="007D0CE6"/>
    <w:rsid w:val="007D3830"/>
    <w:rsid w:val="007F1A3D"/>
    <w:rsid w:val="007F30B7"/>
    <w:rsid w:val="00816F6E"/>
    <w:rsid w:val="00817F31"/>
    <w:rsid w:val="00820191"/>
    <w:rsid w:val="00824AE0"/>
    <w:rsid w:val="00825B7B"/>
    <w:rsid w:val="00830EDB"/>
    <w:rsid w:val="008358FC"/>
    <w:rsid w:val="00846E37"/>
    <w:rsid w:val="00853952"/>
    <w:rsid w:val="008725E3"/>
    <w:rsid w:val="00873B40"/>
    <w:rsid w:val="00874EED"/>
    <w:rsid w:val="008755FF"/>
    <w:rsid w:val="00881345"/>
    <w:rsid w:val="00884982"/>
    <w:rsid w:val="00886C11"/>
    <w:rsid w:val="008A12CA"/>
    <w:rsid w:val="008A166C"/>
    <w:rsid w:val="008A37FD"/>
    <w:rsid w:val="008A39A5"/>
    <w:rsid w:val="008B69C6"/>
    <w:rsid w:val="008C44FE"/>
    <w:rsid w:val="008D0739"/>
    <w:rsid w:val="008D4DD2"/>
    <w:rsid w:val="008E0BE3"/>
    <w:rsid w:val="008E5D9D"/>
    <w:rsid w:val="008E7943"/>
    <w:rsid w:val="009124C0"/>
    <w:rsid w:val="00912F90"/>
    <w:rsid w:val="00913A05"/>
    <w:rsid w:val="00913BCA"/>
    <w:rsid w:val="00942CBF"/>
    <w:rsid w:val="009549BB"/>
    <w:rsid w:val="00961C38"/>
    <w:rsid w:val="009668BD"/>
    <w:rsid w:val="00977D28"/>
    <w:rsid w:val="00981121"/>
    <w:rsid w:val="0098223D"/>
    <w:rsid w:val="00992329"/>
    <w:rsid w:val="00997437"/>
    <w:rsid w:val="009A326E"/>
    <w:rsid w:val="009A46BE"/>
    <w:rsid w:val="009A6DF2"/>
    <w:rsid w:val="009B4320"/>
    <w:rsid w:val="009C1C03"/>
    <w:rsid w:val="009C4AF7"/>
    <w:rsid w:val="009C65E3"/>
    <w:rsid w:val="009C699C"/>
    <w:rsid w:val="009C74AF"/>
    <w:rsid w:val="009E2085"/>
    <w:rsid w:val="009E45BD"/>
    <w:rsid w:val="009E7202"/>
    <w:rsid w:val="009F5239"/>
    <w:rsid w:val="009F6427"/>
    <w:rsid w:val="00A009E3"/>
    <w:rsid w:val="00A0790A"/>
    <w:rsid w:val="00A20A91"/>
    <w:rsid w:val="00A26CFA"/>
    <w:rsid w:val="00A41E4D"/>
    <w:rsid w:val="00A44128"/>
    <w:rsid w:val="00A52098"/>
    <w:rsid w:val="00A70F61"/>
    <w:rsid w:val="00A80360"/>
    <w:rsid w:val="00A82739"/>
    <w:rsid w:val="00A84AAB"/>
    <w:rsid w:val="00A85C18"/>
    <w:rsid w:val="00A9135A"/>
    <w:rsid w:val="00A91FA8"/>
    <w:rsid w:val="00A92075"/>
    <w:rsid w:val="00A92247"/>
    <w:rsid w:val="00A9496A"/>
    <w:rsid w:val="00A9620A"/>
    <w:rsid w:val="00AA24C2"/>
    <w:rsid w:val="00AA75A8"/>
    <w:rsid w:val="00AB1EF2"/>
    <w:rsid w:val="00AB38B4"/>
    <w:rsid w:val="00AB4672"/>
    <w:rsid w:val="00AB5A19"/>
    <w:rsid w:val="00AB7991"/>
    <w:rsid w:val="00AC408A"/>
    <w:rsid w:val="00AC4114"/>
    <w:rsid w:val="00AC737C"/>
    <w:rsid w:val="00AD13D1"/>
    <w:rsid w:val="00AD6A96"/>
    <w:rsid w:val="00AD6FC3"/>
    <w:rsid w:val="00AE17B4"/>
    <w:rsid w:val="00AE4646"/>
    <w:rsid w:val="00AF1681"/>
    <w:rsid w:val="00AF5F85"/>
    <w:rsid w:val="00AF6EA2"/>
    <w:rsid w:val="00B031B4"/>
    <w:rsid w:val="00B07B52"/>
    <w:rsid w:val="00B11A08"/>
    <w:rsid w:val="00B20CD8"/>
    <w:rsid w:val="00B31331"/>
    <w:rsid w:val="00B34586"/>
    <w:rsid w:val="00B351B1"/>
    <w:rsid w:val="00B41345"/>
    <w:rsid w:val="00B47808"/>
    <w:rsid w:val="00B57EAA"/>
    <w:rsid w:val="00B6483C"/>
    <w:rsid w:val="00B66016"/>
    <w:rsid w:val="00B75CB7"/>
    <w:rsid w:val="00B80F35"/>
    <w:rsid w:val="00B81FBC"/>
    <w:rsid w:val="00BA0C91"/>
    <w:rsid w:val="00BA22DF"/>
    <w:rsid w:val="00BA2699"/>
    <w:rsid w:val="00BA776B"/>
    <w:rsid w:val="00BB4019"/>
    <w:rsid w:val="00BB4D15"/>
    <w:rsid w:val="00BB71E9"/>
    <w:rsid w:val="00BB72B4"/>
    <w:rsid w:val="00BD1683"/>
    <w:rsid w:val="00BD5F93"/>
    <w:rsid w:val="00BD637E"/>
    <w:rsid w:val="00BD6941"/>
    <w:rsid w:val="00BE1176"/>
    <w:rsid w:val="00BE4B4D"/>
    <w:rsid w:val="00BE72C3"/>
    <w:rsid w:val="00BF0317"/>
    <w:rsid w:val="00BF4504"/>
    <w:rsid w:val="00BF4F67"/>
    <w:rsid w:val="00BF783A"/>
    <w:rsid w:val="00C01E7F"/>
    <w:rsid w:val="00C066B0"/>
    <w:rsid w:val="00C10C2E"/>
    <w:rsid w:val="00C16D0C"/>
    <w:rsid w:val="00C30565"/>
    <w:rsid w:val="00C3445A"/>
    <w:rsid w:val="00C34FD0"/>
    <w:rsid w:val="00C4657C"/>
    <w:rsid w:val="00C5189B"/>
    <w:rsid w:val="00C539CC"/>
    <w:rsid w:val="00C53DBD"/>
    <w:rsid w:val="00C55789"/>
    <w:rsid w:val="00C5638E"/>
    <w:rsid w:val="00C56EAB"/>
    <w:rsid w:val="00C57C4B"/>
    <w:rsid w:val="00C57CC8"/>
    <w:rsid w:val="00C6554F"/>
    <w:rsid w:val="00C664C2"/>
    <w:rsid w:val="00C71AE3"/>
    <w:rsid w:val="00C75663"/>
    <w:rsid w:val="00C80161"/>
    <w:rsid w:val="00C82FC7"/>
    <w:rsid w:val="00C83770"/>
    <w:rsid w:val="00C95C7C"/>
    <w:rsid w:val="00CA1CD1"/>
    <w:rsid w:val="00CA5192"/>
    <w:rsid w:val="00CB5B14"/>
    <w:rsid w:val="00CB7E11"/>
    <w:rsid w:val="00CD0179"/>
    <w:rsid w:val="00CD7145"/>
    <w:rsid w:val="00CD782D"/>
    <w:rsid w:val="00CE05D9"/>
    <w:rsid w:val="00CE0B9B"/>
    <w:rsid w:val="00CE13A7"/>
    <w:rsid w:val="00CE1DB2"/>
    <w:rsid w:val="00CE5CC1"/>
    <w:rsid w:val="00CE7675"/>
    <w:rsid w:val="00CF61B0"/>
    <w:rsid w:val="00D07502"/>
    <w:rsid w:val="00D13929"/>
    <w:rsid w:val="00D15294"/>
    <w:rsid w:val="00D24954"/>
    <w:rsid w:val="00D37FFA"/>
    <w:rsid w:val="00D479DF"/>
    <w:rsid w:val="00D54B6D"/>
    <w:rsid w:val="00D55F96"/>
    <w:rsid w:val="00D57E1B"/>
    <w:rsid w:val="00D7006B"/>
    <w:rsid w:val="00D70E1E"/>
    <w:rsid w:val="00D71ACE"/>
    <w:rsid w:val="00D74734"/>
    <w:rsid w:val="00D75651"/>
    <w:rsid w:val="00D82B24"/>
    <w:rsid w:val="00D83870"/>
    <w:rsid w:val="00D85071"/>
    <w:rsid w:val="00D878F6"/>
    <w:rsid w:val="00D903CE"/>
    <w:rsid w:val="00D90CF8"/>
    <w:rsid w:val="00DA30C7"/>
    <w:rsid w:val="00DB15CC"/>
    <w:rsid w:val="00DB79FA"/>
    <w:rsid w:val="00DC3F67"/>
    <w:rsid w:val="00DC57FC"/>
    <w:rsid w:val="00DD3714"/>
    <w:rsid w:val="00DD52FA"/>
    <w:rsid w:val="00DD6301"/>
    <w:rsid w:val="00DD650A"/>
    <w:rsid w:val="00DE0576"/>
    <w:rsid w:val="00E06631"/>
    <w:rsid w:val="00E110EB"/>
    <w:rsid w:val="00E1288F"/>
    <w:rsid w:val="00E27178"/>
    <w:rsid w:val="00E27EB8"/>
    <w:rsid w:val="00E43223"/>
    <w:rsid w:val="00E4596E"/>
    <w:rsid w:val="00E470F3"/>
    <w:rsid w:val="00E51CC2"/>
    <w:rsid w:val="00E52BD1"/>
    <w:rsid w:val="00E537C4"/>
    <w:rsid w:val="00E56AE1"/>
    <w:rsid w:val="00E6239B"/>
    <w:rsid w:val="00E64F05"/>
    <w:rsid w:val="00E824A0"/>
    <w:rsid w:val="00E848E2"/>
    <w:rsid w:val="00E86217"/>
    <w:rsid w:val="00EB1E4D"/>
    <w:rsid w:val="00EC5216"/>
    <w:rsid w:val="00EC58B1"/>
    <w:rsid w:val="00EE1283"/>
    <w:rsid w:val="00EE1CCD"/>
    <w:rsid w:val="00EE6E13"/>
    <w:rsid w:val="00EE7CA6"/>
    <w:rsid w:val="00EF359F"/>
    <w:rsid w:val="00EF54CA"/>
    <w:rsid w:val="00F00675"/>
    <w:rsid w:val="00F01099"/>
    <w:rsid w:val="00F24C9D"/>
    <w:rsid w:val="00F24F95"/>
    <w:rsid w:val="00F252A1"/>
    <w:rsid w:val="00F25453"/>
    <w:rsid w:val="00F25C40"/>
    <w:rsid w:val="00F33C5F"/>
    <w:rsid w:val="00F42DDA"/>
    <w:rsid w:val="00F43A8E"/>
    <w:rsid w:val="00F46F03"/>
    <w:rsid w:val="00F5367B"/>
    <w:rsid w:val="00F62343"/>
    <w:rsid w:val="00F65168"/>
    <w:rsid w:val="00F663E5"/>
    <w:rsid w:val="00F765E8"/>
    <w:rsid w:val="00F81373"/>
    <w:rsid w:val="00F81E9E"/>
    <w:rsid w:val="00F83A0E"/>
    <w:rsid w:val="00F9159F"/>
    <w:rsid w:val="00F9540D"/>
    <w:rsid w:val="00F95E3E"/>
    <w:rsid w:val="00F9707A"/>
    <w:rsid w:val="00FA57FC"/>
    <w:rsid w:val="00FA7B03"/>
    <w:rsid w:val="00FB0078"/>
    <w:rsid w:val="00FB6E17"/>
    <w:rsid w:val="00FC29E1"/>
    <w:rsid w:val="00FC53AB"/>
    <w:rsid w:val="00FE5245"/>
    <w:rsid w:val="00FF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A4BF5-8B69-4710-A28C-6D51C2D0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7F"/>
    <w:rPr>
      <w:rFonts w:ascii="Times New Roman" w:eastAsiaTheme="minorEastAsia" w:hAnsi="Times New Roman" w:cs="Times New Roman"/>
      <w:sz w:val="24"/>
      <w:szCs w:val="24"/>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5077"/>
    <w:pPr>
      <w:autoSpaceDE w:val="0"/>
      <w:autoSpaceDN w:val="0"/>
      <w:adjustRightInd w:val="0"/>
      <w:spacing w:after="0"/>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D85071"/>
    <w:rPr>
      <w:rFonts w:ascii="Tahoma" w:hAnsi="Tahoma" w:cs="Tahoma"/>
      <w:sz w:val="16"/>
      <w:szCs w:val="16"/>
    </w:rPr>
  </w:style>
  <w:style w:type="character" w:customStyle="1" w:styleId="TextedebullesCar">
    <w:name w:val="Texte de bulles Car"/>
    <w:basedOn w:val="Policepardfaut"/>
    <w:link w:val="Textedebulles"/>
    <w:uiPriority w:val="99"/>
    <w:semiHidden/>
    <w:rsid w:val="00D85071"/>
    <w:rPr>
      <w:rFonts w:ascii="Tahoma" w:eastAsiaTheme="minorEastAsia" w:hAnsi="Tahoma" w:cs="Tahoma"/>
      <w:sz w:val="16"/>
      <w:szCs w:val="16"/>
      <w:lang w:eastAsia="en-CA"/>
    </w:rPr>
  </w:style>
  <w:style w:type="paragraph" w:styleId="Paragraphedeliste">
    <w:name w:val="List Paragraph"/>
    <w:basedOn w:val="Normal"/>
    <w:uiPriority w:val="34"/>
    <w:qFormat/>
    <w:rsid w:val="004A1ACD"/>
    <w:pPr>
      <w:ind w:left="720"/>
      <w:contextualSpacing/>
    </w:pPr>
  </w:style>
  <w:style w:type="table" w:styleId="Grilledutableau">
    <w:name w:val="Table Grid"/>
    <w:basedOn w:val="TableauNormal"/>
    <w:uiPriority w:val="59"/>
    <w:rsid w:val="00611E27"/>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A37FD"/>
    <w:pPr>
      <w:tabs>
        <w:tab w:val="center" w:pos="4680"/>
        <w:tab w:val="right" w:pos="9360"/>
      </w:tabs>
      <w:spacing w:after="0"/>
      <w:jc w:val="left"/>
    </w:pPr>
    <w:rPr>
      <w:rFonts w:asciiTheme="minorHAnsi" w:hAnsiTheme="minorHAnsi" w:cstheme="minorBidi"/>
      <w:sz w:val="22"/>
      <w:szCs w:val="22"/>
      <w:lang w:val="en-CA"/>
    </w:rPr>
  </w:style>
  <w:style w:type="character" w:customStyle="1" w:styleId="En-tteCar">
    <w:name w:val="En-tête Car"/>
    <w:basedOn w:val="Policepardfaut"/>
    <w:link w:val="En-tte"/>
    <w:uiPriority w:val="99"/>
    <w:rsid w:val="008A37FD"/>
    <w:rPr>
      <w:rFonts w:eastAsiaTheme="minorEastAsia"/>
      <w:lang w:val="en-CA" w:eastAsia="en-CA"/>
    </w:rPr>
  </w:style>
  <w:style w:type="paragraph" w:styleId="Sansinterligne">
    <w:name w:val="No Spacing"/>
    <w:uiPriority w:val="1"/>
    <w:qFormat/>
    <w:rsid w:val="008A37FD"/>
    <w:pPr>
      <w:spacing w:after="0"/>
    </w:pPr>
    <w:rPr>
      <w:rFonts w:ascii="Arial" w:hAnsi="Arial"/>
    </w:rPr>
  </w:style>
  <w:style w:type="paragraph" w:styleId="Pieddepage">
    <w:name w:val="footer"/>
    <w:basedOn w:val="Normal"/>
    <w:link w:val="PieddepageCar"/>
    <w:uiPriority w:val="99"/>
    <w:unhideWhenUsed/>
    <w:rsid w:val="008A37FD"/>
    <w:pPr>
      <w:tabs>
        <w:tab w:val="center" w:pos="4680"/>
        <w:tab w:val="right" w:pos="9360"/>
      </w:tabs>
      <w:spacing w:after="0"/>
    </w:pPr>
  </w:style>
  <w:style w:type="character" w:customStyle="1" w:styleId="PieddepageCar">
    <w:name w:val="Pied de page Car"/>
    <w:basedOn w:val="Policepardfaut"/>
    <w:link w:val="Pieddepage"/>
    <w:uiPriority w:val="99"/>
    <w:rsid w:val="008A37FD"/>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5007">
      <w:bodyDiv w:val="1"/>
      <w:marLeft w:val="0"/>
      <w:marRight w:val="0"/>
      <w:marTop w:val="0"/>
      <w:marBottom w:val="0"/>
      <w:divBdr>
        <w:top w:val="none" w:sz="0" w:space="0" w:color="auto"/>
        <w:left w:val="none" w:sz="0" w:space="0" w:color="auto"/>
        <w:bottom w:val="none" w:sz="0" w:space="0" w:color="auto"/>
        <w:right w:val="none" w:sz="0" w:space="0" w:color="auto"/>
      </w:divBdr>
    </w:div>
    <w:div w:id="10422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8911-7E10-4A3B-A198-29968E0E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2778</Words>
  <Characters>15280</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Smallwood</dc:creator>
  <cp:keywords/>
  <dc:description/>
  <cp:lastModifiedBy>Marie Denis</cp:lastModifiedBy>
  <cp:revision>25</cp:revision>
  <cp:lastPrinted>2017-07-14T21:27:00Z</cp:lastPrinted>
  <dcterms:created xsi:type="dcterms:W3CDTF">2017-07-14T16:48:00Z</dcterms:created>
  <dcterms:modified xsi:type="dcterms:W3CDTF">2017-07-14T21:35:00Z</dcterms:modified>
</cp:coreProperties>
</file>