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31" w:rsidRDefault="007A3B31" w:rsidP="007A3B31">
      <w:pPr>
        <w:widowControl/>
        <w:autoSpaceDE/>
        <w:autoSpaceDN/>
        <w:adjustRightInd/>
        <w:rPr>
          <w:rFonts w:eastAsia="Times New Roman"/>
          <w:color w:val="000000"/>
          <w:lang w:eastAsia="fr-CA"/>
        </w:rPr>
      </w:pPr>
      <w:r w:rsidRPr="00E007B1">
        <w:rPr>
          <w:rFonts w:eastAsia="Times New Roman"/>
          <w:i/>
          <w:color w:val="000000"/>
          <w:lang w:eastAsia="fr-CA"/>
        </w:rPr>
        <w:t>Arnault v GNWT and Social Assistance Appeal Board</w:t>
      </w:r>
      <w:r w:rsidRPr="00916D0C">
        <w:rPr>
          <w:rFonts w:eastAsia="Times New Roman"/>
          <w:color w:val="000000"/>
          <w:lang w:eastAsia="fr-CA"/>
        </w:rPr>
        <w:t>, 2017 NWTSC 1</w:t>
      </w:r>
      <w:r w:rsidR="006502BA">
        <w:rPr>
          <w:rFonts w:eastAsia="Times New Roman"/>
          <w:color w:val="000000"/>
          <w:lang w:eastAsia="fr-CA"/>
        </w:rPr>
        <w:t>.cor 1</w:t>
      </w:r>
    </w:p>
    <w:p w:rsidR="006502BA" w:rsidRPr="00916D0C" w:rsidRDefault="006502BA" w:rsidP="007A3B31">
      <w:pPr>
        <w:widowControl/>
        <w:autoSpaceDE/>
        <w:autoSpaceDN/>
        <w:adjustRightInd/>
        <w:rPr>
          <w:rFonts w:eastAsia="Times New Roman"/>
          <w:color w:val="000000"/>
          <w:lang w:eastAsia="fr-CA"/>
        </w:rPr>
      </w:pPr>
    </w:p>
    <w:p w:rsidR="007A3B31" w:rsidRPr="00916D0C" w:rsidRDefault="006502BA" w:rsidP="006502BA">
      <w:pPr>
        <w:widowControl/>
        <w:jc w:val="right"/>
        <w:rPr>
          <w:sz w:val="28"/>
          <w:szCs w:val="28"/>
        </w:rPr>
      </w:pPr>
      <w:r>
        <w:rPr>
          <w:sz w:val="28"/>
          <w:szCs w:val="28"/>
        </w:rPr>
        <w:t>Date Corrigendum file: 2017 04 28</w:t>
      </w:r>
    </w:p>
    <w:p w:rsidR="007A3B31" w:rsidRPr="00C63164" w:rsidRDefault="007A3B31" w:rsidP="007A3B31">
      <w:pPr>
        <w:widowControl/>
        <w:jc w:val="right"/>
        <w:rPr>
          <w:sz w:val="28"/>
          <w:szCs w:val="28"/>
          <w:lang w:val="en-GB"/>
        </w:rPr>
      </w:pPr>
      <w:r w:rsidRPr="00C63164">
        <w:rPr>
          <w:sz w:val="28"/>
          <w:szCs w:val="28"/>
          <w:lang w:val="en-GB"/>
        </w:rPr>
        <w:t xml:space="preserve">Date: </w:t>
      </w:r>
      <w:r>
        <w:rPr>
          <w:sz w:val="28"/>
          <w:szCs w:val="28"/>
          <w:lang w:val="en-GB"/>
        </w:rPr>
        <w:t>2017 01 03</w:t>
      </w:r>
    </w:p>
    <w:p w:rsidR="007A3B31" w:rsidRPr="00C63164" w:rsidRDefault="007A3B31" w:rsidP="007A3B31">
      <w:pPr>
        <w:widowControl/>
        <w:jc w:val="right"/>
        <w:rPr>
          <w:sz w:val="28"/>
          <w:szCs w:val="28"/>
          <w:lang w:val="en-GB"/>
        </w:rPr>
      </w:pPr>
      <w:r w:rsidRPr="00C63164">
        <w:rPr>
          <w:sz w:val="28"/>
          <w:szCs w:val="28"/>
          <w:lang w:val="en-GB"/>
        </w:rPr>
        <w:t>Docket: S-1-CV-2015-000186</w:t>
      </w:r>
    </w:p>
    <w:p w:rsidR="007A3B31" w:rsidRPr="00C63164" w:rsidRDefault="007A3B31" w:rsidP="007A3B31">
      <w:pPr>
        <w:widowControl/>
        <w:jc w:val="both"/>
        <w:rPr>
          <w:sz w:val="28"/>
          <w:szCs w:val="28"/>
          <w:lang w:val="en-GB"/>
        </w:rPr>
      </w:pPr>
    </w:p>
    <w:p w:rsidR="007A3B31" w:rsidRPr="00C63164" w:rsidRDefault="007A3B31" w:rsidP="007A3B31">
      <w:pPr>
        <w:widowControl/>
        <w:tabs>
          <w:tab w:val="center" w:pos="4680"/>
        </w:tabs>
        <w:jc w:val="center"/>
        <w:rPr>
          <w:sz w:val="28"/>
          <w:szCs w:val="28"/>
          <w:lang w:val="en-GB"/>
        </w:rPr>
      </w:pPr>
      <w:r w:rsidRPr="00C63164">
        <w:rPr>
          <w:sz w:val="28"/>
          <w:szCs w:val="28"/>
          <w:lang w:val="en-GB"/>
        </w:rPr>
        <w:t>IN THE SUPREME COURT OF THE NORTHWEST TERRITORIES</w:t>
      </w:r>
    </w:p>
    <w:p w:rsidR="007A3B31" w:rsidRPr="00C63164" w:rsidRDefault="007A3B31" w:rsidP="007A3B31">
      <w:pPr>
        <w:widowControl/>
        <w:jc w:val="center"/>
        <w:rPr>
          <w:sz w:val="28"/>
          <w:szCs w:val="28"/>
          <w:lang w:val="en-GB"/>
        </w:rPr>
      </w:pPr>
    </w:p>
    <w:p w:rsidR="007A3B31" w:rsidRPr="00C63164" w:rsidRDefault="007A3B31" w:rsidP="007A3B31">
      <w:pPr>
        <w:widowControl/>
        <w:jc w:val="both"/>
        <w:rPr>
          <w:sz w:val="28"/>
          <w:szCs w:val="28"/>
          <w:lang w:val="en-GB"/>
        </w:rPr>
      </w:pPr>
      <w:r w:rsidRPr="00C63164">
        <w:rPr>
          <w:sz w:val="28"/>
          <w:szCs w:val="28"/>
          <w:lang w:val="en-GB"/>
        </w:rPr>
        <w:t>BETWEEN:</w:t>
      </w:r>
      <w:r w:rsidRPr="00C63164">
        <w:rPr>
          <w:sz w:val="28"/>
          <w:szCs w:val="28"/>
          <w:lang w:val="en-GB"/>
        </w:rPr>
        <w:tab/>
      </w:r>
      <w:r w:rsidRPr="00C63164">
        <w:rPr>
          <w:sz w:val="28"/>
          <w:szCs w:val="28"/>
          <w:lang w:val="en-GB"/>
        </w:rPr>
        <w:tab/>
      </w:r>
      <w:r w:rsidRPr="00C63164">
        <w:rPr>
          <w:sz w:val="28"/>
          <w:szCs w:val="28"/>
          <w:lang w:val="en-GB"/>
        </w:rPr>
        <w:tab/>
      </w:r>
    </w:p>
    <w:p w:rsidR="007A3B31" w:rsidRPr="00C63164" w:rsidRDefault="007A3B31" w:rsidP="007A3B31">
      <w:pPr>
        <w:widowControl/>
        <w:jc w:val="both"/>
        <w:rPr>
          <w:sz w:val="28"/>
          <w:szCs w:val="28"/>
          <w:lang w:val="en-GB"/>
        </w:rPr>
      </w:pPr>
    </w:p>
    <w:p w:rsidR="007A3B31" w:rsidRPr="00C63164" w:rsidRDefault="007A3B31" w:rsidP="006502BA">
      <w:pPr>
        <w:widowControl/>
        <w:jc w:val="center"/>
        <w:rPr>
          <w:sz w:val="28"/>
          <w:szCs w:val="28"/>
          <w:lang w:val="en-GB"/>
        </w:rPr>
      </w:pPr>
      <w:r>
        <w:rPr>
          <w:sz w:val="28"/>
          <w:szCs w:val="28"/>
          <w:lang w:val="en-GB"/>
        </w:rPr>
        <w:t>RAYMOND ARN</w:t>
      </w:r>
      <w:r w:rsidRPr="00C63164">
        <w:rPr>
          <w:sz w:val="28"/>
          <w:szCs w:val="28"/>
          <w:lang w:val="en-GB"/>
        </w:rPr>
        <w:t>AULT</w:t>
      </w:r>
    </w:p>
    <w:p w:rsidR="007A3B31" w:rsidRPr="00C63164" w:rsidRDefault="007A3B31" w:rsidP="006502BA">
      <w:pPr>
        <w:widowControl/>
        <w:tabs>
          <w:tab w:val="right" w:pos="9360"/>
        </w:tabs>
        <w:jc w:val="right"/>
        <w:rPr>
          <w:sz w:val="28"/>
          <w:szCs w:val="28"/>
          <w:lang w:val="en-GB"/>
        </w:rPr>
      </w:pPr>
      <w:r w:rsidRPr="00C63164">
        <w:rPr>
          <w:sz w:val="28"/>
          <w:szCs w:val="28"/>
          <w:lang w:val="en-GB"/>
        </w:rPr>
        <w:t>Applicant</w:t>
      </w:r>
    </w:p>
    <w:p w:rsidR="007A3B31" w:rsidRPr="00C63164" w:rsidRDefault="007A3B31" w:rsidP="006502BA">
      <w:pPr>
        <w:widowControl/>
        <w:jc w:val="center"/>
        <w:rPr>
          <w:sz w:val="28"/>
          <w:szCs w:val="28"/>
          <w:lang w:val="en-GB"/>
        </w:rPr>
      </w:pPr>
    </w:p>
    <w:p w:rsidR="007A3B31" w:rsidRPr="00C63164" w:rsidRDefault="007A3B31" w:rsidP="006502BA">
      <w:pPr>
        <w:widowControl/>
        <w:tabs>
          <w:tab w:val="center" w:pos="4680"/>
        </w:tabs>
        <w:jc w:val="center"/>
        <w:rPr>
          <w:sz w:val="28"/>
          <w:szCs w:val="28"/>
          <w:lang w:val="en-GB"/>
        </w:rPr>
      </w:pPr>
      <w:r w:rsidRPr="00C63164">
        <w:rPr>
          <w:sz w:val="28"/>
          <w:szCs w:val="28"/>
          <w:lang w:val="en-GB"/>
        </w:rPr>
        <w:t xml:space="preserve">- </w:t>
      </w:r>
      <w:proofErr w:type="gramStart"/>
      <w:r w:rsidRPr="00C63164">
        <w:rPr>
          <w:sz w:val="28"/>
          <w:szCs w:val="28"/>
          <w:lang w:val="en-GB"/>
        </w:rPr>
        <w:t>and</w:t>
      </w:r>
      <w:proofErr w:type="gramEnd"/>
      <w:r w:rsidRPr="00C63164">
        <w:rPr>
          <w:sz w:val="28"/>
          <w:szCs w:val="28"/>
          <w:lang w:val="en-GB"/>
        </w:rPr>
        <w:t xml:space="preserve"> -</w:t>
      </w:r>
    </w:p>
    <w:p w:rsidR="007A3B31" w:rsidRPr="00C63164" w:rsidRDefault="007A3B31" w:rsidP="006502BA">
      <w:pPr>
        <w:widowControl/>
        <w:jc w:val="center"/>
        <w:rPr>
          <w:sz w:val="28"/>
          <w:szCs w:val="28"/>
          <w:lang w:val="en-GB"/>
        </w:rPr>
      </w:pPr>
    </w:p>
    <w:p w:rsidR="007A3B31" w:rsidRPr="00C63164" w:rsidRDefault="007A3B31" w:rsidP="006502BA">
      <w:pPr>
        <w:widowControl/>
        <w:jc w:val="center"/>
        <w:rPr>
          <w:sz w:val="28"/>
          <w:szCs w:val="28"/>
          <w:lang w:val="en-GB"/>
        </w:rPr>
      </w:pPr>
      <w:r w:rsidRPr="00C63164">
        <w:rPr>
          <w:sz w:val="28"/>
          <w:szCs w:val="28"/>
          <w:lang w:val="en-GB"/>
        </w:rPr>
        <w:t>GOVERNMENT OF THE NORTHWEST TERRITORIES</w:t>
      </w:r>
    </w:p>
    <w:p w:rsidR="004576F1" w:rsidRPr="00C63164" w:rsidRDefault="004576F1" w:rsidP="006502BA">
      <w:pPr>
        <w:widowControl/>
        <w:jc w:val="center"/>
        <w:rPr>
          <w:sz w:val="28"/>
          <w:szCs w:val="28"/>
          <w:lang w:val="en-GB"/>
        </w:rPr>
      </w:pPr>
    </w:p>
    <w:p w:rsidR="004576F1" w:rsidRPr="00C63164" w:rsidRDefault="004576F1" w:rsidP="006502BA">
      <w:pPr>
        <w:widowControl/>
        <w:tabs>
          <w:tab w:val="center" w:pos="4680"/>
        </w:tabs>
        <w:jc w:val="center"/>
        <w:rPr>
          <w:sz w:val="28"/>
          <w:szCs w:val="28"/>
          <w:lang w:val="en-GB"/>
        </w:rPr>
      </w:pPr>
      <w:r w:rsidRPr="00C63164">
        <w:rPr>
          <w:sz w:val="28"/>
          <w:szCs w:val="28"/>
          <w:lang w:val="en-GB"/>
        </w:rPr>
        <w:t xml:space="preserve">- </w:t>
      </w:r>
      <w:proofErr w:type="gramStart"/>
      <w:r w:rsidRPr="00C63164">
        <w:rPr>
          <w:sz w:val="28"/>
          <w:szCs w:val="28"/>
          <w:lang w:val="en-GB"/>
        </w:rPr>
        <w:t>and</w:t>
      </w:r>
      <w:proofErr w:type="gramEnd"/>
      <w:r w:rsidRPr="00C63164">
        <w:rPr>
          <w:sz w:val="28"/>
          <w:szCs w:val="28"/>
          <w:lang w:val="en-GB"/>
        </w:rPr>
        <w:t xml:space="preserve"> -</w:t>
      </w:r>
    </w:p>
    <w:p w:rsidR="004576F1" w:rsidRPr="00C63164" w:rsidRDefault="004576F1" w:rsidP="006502BA">
      <w:pPr>
        <w:widowControl/>
        <w:jc w:val="center"/>
        <w:rPr>
          <w:sz w:val="28"/>
          <w:szCs w:val="28"/>
          <w:lang w:val="en-GB"/>
        </w:rPr>
      </w:pPr>
    </w:p>
    <w:p w:rsidR="007A3B31" w:rsidRPr="00C63164" w:rsidRDefault="007A3B31" w:rsidP="006502BA">
      <w:pPr>
        <w:widowControl/>
        <w:jc w:val="center"/>
        <w:rPr>
          <w:sz w:val="28"/>
          <w:szCs w:val="28"/>
          <w:lang w:val="en-GB"/>
        </w:rPr>
      </w:pPr>
      <w:r w:rsidRPr="00C63164">
        <w:rPr>
          <w:sz w:val="28"/>
          <w:szCs w:val="28"/>
          <w:lang w:val="en-GB"/>
        </w:rPr>
        <w:t>SOCIAL ASSISTANCE APPEAL BOARD</w:t>
      </w:r>
    </w:p>
    <w:p w:rsidR="007A3B31" w:rsidRPr="00C63164" w:rsidRDefault="007A3B31" w:rsidP="006502BA">
      <w:pPr>
        <w:widowControl/>
        <w:jc w:val="center"/>
        <w:rPr>
          <w:sz w:val="28"/>
          <w:szCs w:val="28"/>
          <w:lang w:val="en-GB"/>
        </w:rPr>
      </w:pPr>
    </w:p>
    <w:p w:rsidR="007A3B31" w:rsidRPr="00C63164" w:rsidRDefault="007A3B31" w:rsidP="006502BA">
      <w:pPr>
        <w:widowControl/>
        <w:tabs>
          <w:tab w:val="right" w:pos="9360"/>
        </w:tabs>
        <w:jc w:val="right"/>
        <w:rPr>
          <w:sz w:val="28"/>
          <w:szCs w:val="28"/>
          <w:lang w:val="en-GB"/>
        </w:rPr>
      </w:pPr>
      <w:r w:rsidRPr="00C63164">
        <w:rPr>
          <w:sz w:val="28"/>
          <w:szCs w:val="28"/>
          <w:lang w:val="en-GB"/>
        </w:rPr>
        <w:t>Respondents</w:t>
      </w:r>
    </w:p>
    <w:p w:rsidR="007A3B31" w:rsidRDefault="007A3B31" w:rsidP="007A3B31">
      <w:pPr>
        <w:widowControl/>
        <w:pBdr>
          <w:bottom w:val="single" w:sz="6" w:space="1" w:color="auto"/>
        </w:pBdr>
        <w:jc w:val="center"/>
        <w:rPr>
          <w:sz w:val="28"/>
          <w:szCs w:val="28"/>
          <w:lang w:val="en-GB"/>
        </w:rPr>
      </w:pPr>
    </w:p>
    <w:p w:rsidR="007A3B31" w:rsidRDefault="007A3B31" w:rsidP="007A3B31">
      <w:pPr>
        <w:widowControl/>
        <w:rPr>
          <w:sz w:val="28"/>
          <w:szCs w:val="28"/>
          <w:lang w:val="en-GB"/>
        </w:rPr>
      </w:pPr>
    </w:p>
    <w:p w:rsidR="007A3B31" w:rsidRDefault="007A3B31" w:rsidP="007A3B31">
      <w:pPr>
        <w:widowControl/>
        <w:rPr>
          <w:sz w:val="28"/>
          <w:szCs w:val="28"/>
          <w:lang w:val="en-GB"/>
        </w:rPr>
      </w:pPr>
      <w:r>
        <w:rPr>
          <w:sz w:val="28"/>
          <w:szCs w:val="28"/>
          <w:lang w:val="en-GB"/>
        </w:rPr>
        <w:t>Heard at Yellowknife, NT, on June 15, 2016</w:t>
      </w:r>
    </w:p>
    <w:p w:rsidR="007A3B31" w:rsidRDefault="007A3B31" w:rsidP="007A3B31">
      <w:pPr>
        <w:widowControl/>
        <w:rPr>
          <w:sz w:val="28"/>
          <w:szCs w:val="28"/>
          <w:lang w:val="en-GB"/>
        </w:rPr>
      </w:pPr>
    </w:p>
    <w:p w:rsidR="007A3B31" w:rsidRDefault="007A3B31" w:rsidP="007A3B31">
      <w:pPr>
        <w:widowControl/>
        <w:rPr>
          <w:sz w:val="28"/>
          <w:szCs w:val="28"/>
          <w:lang w:val="en-GB"/>
        </w:rPr>
      </w:pPr>
      <w:r>
        <w:rPr>
          <w:sz w:val="28"/>
          <w:szCs w:val="28"/>
          <w:lang w:val="en-GB"/>
        </w:rPr>
        <w:t xml:space="preserve">Reasons </w:t>
      </w:r>
      <w:r w:rsidR="004576F1">
        <w:rPr>
          <w:sz w:val="28"/>
          <w:szCs w:val="28"/>
          <w:lang w:val="en-GB"/>
        </w:rPr>
        <w:t>filed:</w:t>
      </w:r>
      <w:r>
        <w:rPr>
          <w:sz w:val="28"/>
          <w:szCs w:val="28"/>
          <w:lang w:val="en-GB"/>
        </w:rPr>
        <w:t xml:space="preserve">   January 3, 2017</w:t>
      </w:r>
    </w:p>
    <w:p w:rsidR="007A3B31" w:rsidRDefault="007A3B31" w:rsidP="007A3B31">
      <w:pPr>
        <w:widowControl/>
        <w:pBdr>
          <w:bottom w:val="single" w:sz="6" w:space="1" w:color="auto"/>
        </w:pBdr>
        <w:rPr>
          <w:sz w:val="28"/>
          <w:szCs w:val="28"/>
          <w:lang w:val="en-GB"/>
        </w:rPr>
      </w:pPr>
    </w:p>
    <w:p w:rsidR="007A3B31" w:rsidRPr="006502BA" w:rsidRDefault="007A3B31" w:rsidP="007A3B31">
      <w:pPr>
        <w:widowControl/>
        <w:jc w:val="center"/>
        <w:rPr>
          <w:sz w:val="28"/>
          <w:szCs w:val="28"/>
        </w:rPr>
      </w:pPr>
    </w:p>
    <w:tbl>
      <w:tblPr>
        <w:tblW w:w="0" w:type="auto"/>
        <w:jc w:val="center"/>
        <w:tblLayout w:type="fixed"/>
        <w:tblCellMar>
          <w:left w:w="154" w:type="dxa"/>
          <w:right w:w="154" w:type="dxa"/>
        </w:tblCellMar>
        <w:tblLook w:val="0000" w:firstRow="0" w:lastRow="0" w:firstColumn="0" w:lastColumn="0" w:noHBand="0" w:noVBand="0"/>
      </w:tblPr>
      <w:tblGrid>
        <w:gridCol w:w="6750"/>
      </w:tblGrid>
      <w:tr w:rsidR="006502BA" w:rsidRPr="00CA1431" w:rsidTr="00BC19BA">
        <w:trPr>
          <w:cantSplit/>
          <w:trHeight w:val="735"/>
          <w:jc w:val="center"/>
        </w:trPr>
        <w:tc>
          <w:tcPr>
            <w:tcW w:w="6750" w:type="dxa"/>
            <w:tcBorders>
              <w:top w:val="thinThickSmallGap" w:sz="36" w:space="0" w:color="000000"/>
              <w:left w:val="thinThickSmallGap" w:sz="36" w:space="0" w:color="000000"/>
              <w:bottom w:val="thickThinSmallGap" w:sz="36" w:space="0" w:color="000000"/>
              <w:right w:val="thickThinSmallGap" w:sz="36" w:space="0" w:color="000000"/>
            </w:tcBorders>
          </w:tcPr>
          <w:p w:rsidR="006502BA" w:rsidRPr="00CA1431" w:rsidRDefault="006502BA" w:rsidP="00BC19BA">
            <w:pPr>
              <w:spacing w:before="78" w:after="34"/>
              <w:jc w:val="both"/>
            </w:pPr>
            <w:r w:rsidRPr="00CA1431">
              <w:rPr>
                <w:b/>
                <w:bCs/>
                <w:sz w:val="19"/>
                <w:szCs w:val="19"/>
              </w:rPr>
              <w:t>Corrected judgment</w:t>
            </w:r>
            <w:r w:rsidRPr="00CA1431">
              <w:rPr>
                <w:sz w:val="19"/>
                <w:szCs w:val="19"/>
              </w:rPr>
              <w:t xml:space="preserve">: A </w:t>
            </w:r>
            <w:r>
              <w:rPr>
                <w:sz w:val="19"/>
                <w:szCs w:val="19"/>
              </w:rPr>
              <w:t>corrigendum was issued on April 28, 2017</w:t>
            </w:r>
            <w:r w:rsidRPr="00CA1431">
              <w:rPr>
                <w:sz w:val="19"/>
                <w:szCs w:val="19"/>
              </w:rPr>
              <w:t>; the corrections have been made to the text and the corrigendum is appended to this judgment.</w:t>
            </w:r>
            <w:bookmarkStart w:id="0" w:name="PubBanText"/>
            <w:bookmarkEnd w:id="0"/>
          </w:p>
        </w:tc>
      </w:tr>
    </w:tbl>
    <w:p w:rsidR="006502BA" w:rsidRDefault="006502BA" w:rsidP="007A3B31">
      <w:pPr>
        <w:widowControl/>
        <w:jc w:val="center"/>
        <w:rPr>
          <w:sz w:val="28"/>
          <w:szCs w:val="28"/>
          <w:lang w:val="en-GB"/>
        </w:rPr>
      </w:pPr>
    </w:p>
    <w:p w:rsidR="007A3B31" w:rsidRPr="007419B3" w:rsidRDefault="007A3B31" w:rsidP="007A3B31">
      <w:pPr>
        <w:jc w:val="center"/>
        <w:rPr>
          <w:rFonts w:eastAsia="Calibri"/>
          <w:sz w:val="28"/>
          <w:szCs w:val="28"/>
          <w:lang w:val="en-GB"/>
        </w:rPr>
      </w:pPr>
      <w:r w:rsidRPr="007419B3">
        <w:rPr>
          <w:rFonts w:eastAsia="Calibri"/>
          <w:sz w:val="28"/>
          <w:szCs w:val="28"/>
          <w:lang w:val="en-GB"/>
        </w:rPr>
        <w:t xml:space="preserve">REASONS FOR JUDGMENT OF THE </w:t>
      </w:r>
    </w:p>
    <w:p w:rsidR="007A3B31" w:rsidRDefault="007A3B31" w:rsidP="007A3B31">
      <w:pPr>
        <w:widowControl/>
        <w:autoSpaceDE/>
        <w:autoSpaceDN/>
        <w:adjustRightInd/>
        <w:spacing w:after="200" w:line="276" w:lineRule="auto"/>
        <w:jc w:val="center"/>
        <w:rPr>
          <w:rFonts w:eastAsia="Times New Roman"/>
          <w:color w:val="000000"/>
          <w:lang w:eastAsia="fr-CA"/>
        </w:rPr>
      </w:pPr>
      <w:r w:rsidRPr="007419B3">
        <w:rPr>
          <w:rFonts w:eastAsia="Calibri"/>
          <w:sz w:val="28"/>
          <w:szCs w:val="28"/>
          <w:lang w:val="en-GB"/>
        </w:rPr>
        <w:t xml:space="preserve">HONOURABLE JUSTICE </w:t>
      </w:r>
      <w:r>
        <w:rPr>
          <w:rFonts w:eastAsia="Calibri"/>
          <w:sz w:val="28"/>
          <w:szCs w:val="28"/>
          <w:lang w:val="en-GB"/>
        </w:rPr>
        <w:t>S.H. SMALLWOOD</w:t>
      </w:r>
    </w:p>
    <w:p w:rsidR="007A3B31" w:rsidRDefault="007A3B31" w:rsidP="007A3B31">
      <w:pPr>
        <w:widowControl/>
        <w:autoSpaceDE/>
        <w:autoSpaceDN/>
        <w:adjustRightInd/>
        <w:rPr>
          <w:rFonts w:eastAsia="Times New Roman"/>
          <w:color w:val="000000"/>
          <w:lang w:eastAsia="fr-CA"/>
        </w:rPr>
      </w:pPr>
    </w:p>
    <w:p w:rsidR="007A3B31" w:rsidRDefault="007A3B31" w:rsidP="007A3B31">
      <w:pPr>
        <w:ind w:right="86"/>
        <w:rPr>
          <w:sz w:val="28"/>
          <w:szCs w:val="28"/>
        </w:rPr>
      </w:pPr>
      <w:r w:rsidRPr="008E01CE">
        <w:rPr>
          <w:sz w:val="28"/>
          <w:szCs w:val="28"/>
        </w:rPr>
        <w:t xml:space="preserve">Counsel for the </w:t>
      </w:r>
      <w:r w:rsidR="004576F1" w:rsidRPr="008E01CE">
        <w:rPr>
          <w:sz w:val="28"/>
          <w:szCs w:val="28"/>
        </w:rPr>
        <w:t>Applicant:</w:t>
      </w:r>
      <w:r w:rsidRPr="008E01CE">
        <w:rPr>
          <w:sz w:val="28"/>
          <w:szCs w:val="28"/>
        </w:rPr>
        <w:tab/>
      </w:r>
      <w:r>
        <w:rPr>
          <w:sz w:val="28"/>
          <w:szCs w:val="28"/>
        </w:rPr>
        <w:tab/>
      </w:r>
      <w:r>
        <w:rPr>
          <w:sz w:val="28"/>
          <w:szCs w:val="28"/>
        </w:rPr>
        <w:tab/>
      </w:r>
      <w:r>
        <w:rPr>
          <w:sz w:val="28"/>
          <w:szCs w:val="28"/>
        </w:rPr>
        <w:tab/>
      </w:r>
      <w:r>
        <w:rPr>
          <w:sz w:val="28"/>
          <w:szCs w:val="28"/>
        </w:rPr>
        <w:tab/>
        <w:t>Mr. Donald P. Large</w:t>
      </w:r>
    </w:p>
    <w:p w:rsidR="007A3B31" w:rsidRDefault="007A3B31" w:rsidP="007A3B31">
      <w:pPr>
        <w:rPr>
          <w:sz w:val="28"/>
          <w:szCs w:val="28"/>
        </w:rPr>
      </w:pPr>
      <w:r w:rsidRPr="008E01CE">
        <w:rPr>
          <w:sz w:val="28"/>
          <w:szCs w:val="28"/>
        </w:rPr>
        <w:t>Counsel for the Respondent</w:t>
      </w:r>
      <w:r>
        <w:rPr>
          <w:sz w:val="28"/>
          <w:szCs w:val="28"/>
        </w:rPr>
        <w:t xml:space="preserve"> </w:t>
      </w:r>
      <w:r w:rsidR="004576F1">
        <w:rPr>
          <w:sz w:val="28"/>
          <w:szCs w:val="28"/>
        </w:rPr>
        <w:t>GNWT</w:t>
      </w:r>
      <w:r w:rsidR="004576F1" w:rsidRPr="008E01CE">
        <w:rPr>
          <w:sz w:val="28"/>
          <w:szCs w:val="28"/>
        </w:rPr>
        <w:t>:</w:t>
      </w:r>
      <w:r>
        <w:rPr>
          <w:sz w:val="28"/>
          <w:szCs w:val="28"/>
        </w:rPr>
        <w:tab/>
      </w:r>
      <w:r>
        <w:rPr>
          <w:sz w:val="28"/>
          <w:szCs w:val="28"/>
        </w:rPr>
        <w:tab/>
      </w:r>
      <w:r>
        <w:rPr>
          <w:sz w:val="28"/>
          <w:szCs w:val="28"/>
        </w:rPr>
        <w:tab/>
      </w:r>
      <w:r>
        <w:rPr>
          <w:sz w:val="28"/>
          <w:szCs w:val="28"/>
        </w:rPr>
        <w:tab/>
        <w:t>Mrs. Karen Lajoie</w:t>
      </w:r>
    </w:p>
    <w:p w:rsidR="007A3B31" w:rsidRDefault="007A3B31" w:rsidP="007A3B31">
      <w:pPr>
        <w:rPr>
          <w:sz w:val="28"/>
          <w:szCs w:val="28"/>
        </w:rPr>
      </w:pPr>
      <w:r w:rsidRPr="008E01CE">
        <w:rPr>
          <w:sz w:val="28"/>
          <w:szCs w:val="28"/>
        </w:rPr>
        <w:t>Counsel for the Respondent</w:t>
      </w:r>
    </w:p>
    <w:p w:rsidR="007A3B31" w:rsidRDefault="007A3B31" w:rsidP="0083007F">
      <w:pPr>
        <w:rPr>
          <w:rFonts w:eastAsia="Times New Roman"/>
          <w:color w:val="000000"/>
          <w:lang w:eastAsia="fr-CA"/>
        </w:rPr>
      </w:pPr>
      <w:r>
        <w:rPr>
          <w:sz w:val="28"/>
          <w:szCs w:val="28"/>
        </w:rPr>
        <w:t>Social Assistance Appeal Board</w:t>
      </w:r>
      <w:r w:rsidRPr="008E01CE">
        <w:rPr>
          <w:sz w:val="28"/>
          <w:szCs w:val="28"/>
        </w:rPr>
        <w:t>:</w:t>
      </w:r>
      <w:r>
        <w:rPr>
          <w:sz w:val="28"/>
          <w:szCs w:val="28"/>
        </w:rPr>
        <w:tab/>
      </w:r>
      <w:r>
        <w:rPr>
          <w:sz w:val="28"/>
          <w:szCs w:val="28"/>
        </w:rPr>
        <w:tab/>
      </w:r>
      <w:r>
        <w:rPr>
          <w:sz w:val="28"/>
          <w:szCs w:val="28"/>
        </w:rPr>
        <w:tab/>
      </w:r>
      <w:r>
        <w:rPr>
          <w:sz w:val="28"/>
          <w:szCs w:val="28"/>
        </w:rPr>
        <w:tab/>
        <w:t xml:space="preserve">Mr. Sheldon Toner </w:t>
      </w:r>
      <w:r>
        <w:rPr>
          <w:rFonts w:eastAsia="Times New Roman"/>
          <w:color w:val="000000"/>
          <w:lang w:eastAsia="fr-CA"/>
        </w:rPr>
        <w:br w:type="page"/>
      </w:r>
    </w:p>
    <w:p w:rsidR="00FD0290" w:rsidRPr="00916D0C" w:rsidRDefault="00FD0290" w:rsidP="00FD0290">
      <w:pPr>
        <w:widowControl/>
        <w:autoSpaceDE/>
        <w:autoSpaceDN/>
        <w:adjustRightInd/>
        <w:rPr>
          <w:rFonts w:eastAsia="Times New Roman"/>
          <w:color w:val="000000"/>
          <w:lang w:eastAsia="fr-CA"/>
        </w:rPr>
      </w:pPr>
      <w:r w:rsidRPr="00E007B1">
        <w:rPr>
          <w:rFonts w:eastAsia="Times New Roman"/>
          <w:i/>
          <w:color w:val="000000"/>
          <w:lang w:eastAsia="fr-CA"/>
        </w:rPr>
        <w:lastRenderedPageBreak/>
        <w:t>Arnault v GNWT and Social Assistance Appeal Board</w:t>
      </w:r>
      <w:r w:rsidRPr="00916D0C">
        <w:rPr>
          <w:rFonts w:eastAsia="Times New Roman"/>
          <w:color w:val="000000"/>
          <w:lang w:eastAsia="fr-CA"/>
        </w:rPr>
        <w:t>, 2017 NWTSC 1</w:t>
      </w:r>
      <w:r w:rsidR="0083007F">
        <w:rPr>
          <w:rFonts w:eastAsia="Times New Roman"/>
          <w:color w:val="000000"/>
          <w:lang w:eastAsia="fr-CA"/>
        </w:rPr>
        <w:t>.cor 1</w:t>
      </w:r>
    </w:p>
    <w:p w:rsidR="00FD1921" w:rsidRDefault="00FD1921" w:rsidP="00FD1921">
      <w:pPr>
        <w:widowControl/>
        <w:rPr>
          <w:sz w:val="28"/>
          <w:szCs w:val="28"/>
        </w:rPr>
      </w:pPr>
    </w:p>
    <w:p w:rsidR="0083007F" w:rsidRPr="00916D0C" w:rsidRDefault="0083007F" w:rsidP="0083007F">
      <w:pPr>
        <w:widowControl/>
        <w:jc w:val="right"/>
        <w:rPr>
          <w:sz w:val="28"/>
          <w:szCs w:val="28"/>
        </w:rPr>
      </w:pPr>
      <w:r>
        <w:rPr>
          <w:sz w:val="28"/>
          <w:szCs w:val="28"/>
        </w:rPr>
        <w:t>Date Corrigendum file: 2017 04 28</w:t>
      </w:r>
    </w:p>
    <w:p w:rsidR="00C01E7F" w:rsidRPr="00C63164" w:rsidRDefault="00C01E7F" w:rsidP="00C63164">
      <w:pPr>
        <w:widowControl/>
        <w:jc w:val="right"/>
        <w:rPr>
          <w:sz w:val="28"/>
          <w:szCs w:val="28"/>
          <w:lang w:val="en-GB"/>
        </w:rPr>
      </w:pPr>
      <w:r w:rsidRPr="00C63164">
        <w:rPr>
          <w:sz w:val="28"/>
          <w:szCs w:val="28"/>
          <w:lang w:val="en-GB"/>
        </w:rPr>
        <w:t xml:space="preserve">Date: </w:t>
      </w:r>
      <w:r w:rsidR="00916D0C">
        <w:rPr>
          <w:sz w:val="28"/>
          <w:szCs w:val="28"/>
          <w:lang w:val="en-GB"/>
        </w:rPr>
        <w:t>2017 01 03</w:t>
      </w:r>
    </w:p>
    <w:p w:rsidR="00C01E7F" w:rsidRPr="00C63164" w:rsidRDefault="00C01E7F" w:rsidP="00C63164">
      <w:pPr>
        <w:widowControl/>
        <w:jc w:val="right"/>
        <w:rPr>
          <w:sz w:val="28"/>
          <w:szCs w:val="28"/>
          <w:lang w:val="en-GB"/>
        </w:rPr>
      </w:pPr>
      <w:r w:rsidRPr="00C63164">
        <w:rPr>
          <w:sz w:val="28"/>
          <w:szCs w:val="28"/>
          <w:lang w:val="en-GB"/>
        </w:rPr>
        <w:t>Docket:</w:t>
      </w:r>
      <w:bookmarkStart w:id="1" w:name="a2"/>
      <w:r w:rsidRPr="00C63164">
        <w:rPr>
          <w:sz w:val="28"/>
          <w:szCs w:val="28"/>
          <w:lang w:val="en-GB"/>
        </w:rPr>
        <w:t xml:space="preserve"> S-1-</w:t>
      </w:r>
      <w:r w:rsidR="00061241" w:rsidRPr="00C63164">
        <w:rPr>
          <w:sz w:val="28"/>
          <w:szCs w:val="28"/>
          <w:lang w:val="en-GB"/>
        </w:rPr>
        <w:t>C</w:t>
      </w:r>
      <w:r w:rsidRPr="00C63164">
        <w:rPr>
          <w:sz w:val="28"/>
          <w:szCs w:val="28"/>
          <w:lang w:val="en-GB"/>
        </w:rPr>
        <w:t>V-201</w:t>
      </w:r>
      <w:r w:rsidR="00E23016" w:rsidRPr="00C63164">
        <w:rPr>
          <w:sz w:val="28"/>
          <w:szCs w:val="28"/>
          <w:lang w:val="en-GB"/>
        </w:rPr>
        <w:t>5</w:t>
      </w:r>
      <w:r w:rsidR="000325FD" w:rsidRPr="00C63164">
        <w:rPr>
          <w:sz w:val="28"/>
          <w:szCs w:val="28"/>
          <w:lang w:val="en-GB"/>
        </w:rPr>
        <w:t>-</w:t>
      </w:r>
      <w:r w:rsidR="00061241" w:rsidRPr="00C63164">
        <w:rPr>
          <w:sz w:val="28"/>
          <w:szCs w:val="28"/>
          <w:lang w:val="en-GB"/>
        </w:rPr>
        <w:t>000</w:t>
      </w:r>
      <w:r w:rsidR="00E23016" w:rsidRPr="00C63164">
        <w:rPr>
          <w:sz w:val="28"/>
          <w:szCs w:val="28"/>
          <w:lang w:val="en-GB"/>
        </w:rPr>
        <w:t>186</w:t>
      </w:r>
      <w:bookmarkEnd w:id="1"/>
    </w:p>
    <w:p w:rsidR="00C01E7F" w:rsidRPr="00C63164" w:rsidRDefault="00C01E7F" w:rsidP="000218B8">
      <w:pPr>
        <w:widowControl/>
        <w:tabs>
          <w:tab w:val="center" w:pos="4680"/>
        </w:tabs>
        <w:spacing w:before="200" w:after="200"/>
        <w:jc w:val="center"/>
        <w:rPr>
          <w:sz w:val="28"/>
          <w:szCs w:val="28"/>
          <w:lang w:val="en-GB"/>
        </w:rPr>
      </w:pPr>
      <w:r w:rsidRPr="00C63164">
        <w:rPr>
          <w:sz w:val="28"/>
          <w:szCs w:val="28"/>
          <w:lang w:val="en-GB"/>
        </w:rPr>
        <w:t>IN THE SUPREME COURT OF THE NORTHWEST TERRITORIES</w:t>
      </w:r>
    </w:p>
    <w:p w:rsidR="00C01E7F" w:rsidRPr="00C63164" w:rsidRDefault="00C01E7F" w:rsidP="000218B8">
      <w:pPr>
        <w:widowControl/>
        <w:spacing w:before="200" w:after="200"/>
        <w:jc w:val="both"/>
        <w:rPr>
          <w:sz w:val="28"/>
          <w:szCs w:val="28"/>
          <w:lang w:val="en-GB"/>
        </w:rPr>
      </w:pPr>
      <w:r w:rsidRPr="00C63164">
        <w:rPr>
          <w:sz w:val="28"/>
          <w:szCs w:val="28"/>
          <w:lang w:val="en-GB"/>
        </w:rPr>
        <w:t>BETWEEN:</w:t>
      </w:r>
      <w:r w:rsidRPr="00C63164">
        <w:rPr>
          <w:sz w:val="28"/>
          <w:szCs w:val="28"/>
          <w:lang w:val="en-GB"/>
        </w:rPr>
        <w:tab/>
      </w:r>
      <w:r w:rsidRPr="00C63164">
        <w:rPr>
          <w:sz w:val="28"/>
          <w:szCs w:val="28"/>
          <w:lang w:val="en-GB"/>
        </w:rPr>
        <w:tab/>
      </w:r>
      <w:r w:rsidRPr="00C63164">
        <w:rPr>
          <w:sz w:val="28"/>
          <w:szCs w:val="28"/>
          <w:lang w:val="en-GB"/>
        </w:rPr>
        <w:tab/>
      </w:r>
    </w:p>
    <w:p w:rsidR="00C01E7F" w:rsidRPr="00C63164" w:rsidRDefault="00575837" w:rsidP="000218B8">
      <w:pPr>
        <w:widowControl/>
        <w:spacing w:before="200" w:after="200"/>
        <w:jc w:val="center"/>
        <w:rPr>
          <w:sz w:val="28"/>
          <w:szCs w:val="28"/>
          <w:lang w:val="en-GB"/>
        </w:rPr>
      </w:pPr>
      <w:r>
        <w:rPr>
          <w:sz w:val="28"/>
          <w:szCs w:val="28"/>
          <w:lang w:val="en-GB"/>
        </w:rPr>
        <w:t>RAYMOND ARN</w:t>
      </w:r>
      <w:r w:rsidR="00E23016" w:rsidRPr="00C63164">
        <w:rPr>
          <w:sz w:val="28"/>
          <w:szCs w:val="28"/>
          <w:lang w:val="en-GB"/>
        </w:rPr>
        <w:t>AULT</w:t>
      </w:r>
    </w:p>
    <w:p w:rsidR="00C01E7F" w:rsidRPr="00C63164" w:rsidRDefault="00061241" w:rsidP="000218B8">
      <w:pPr>
        <w:widowControl/>
        <w:tabs>
          <w:tab w:val="right" w:pos="9360"/>
        </w:tabs>
        <w:spacing w:before="200" w:after="200"/>
        <w:jc w:val="right"/>
        <w:rPr>
          <w:sz w:val="28"/>
          <w:szCs w:val="28"/>
          <w:lang w:val="en-GB"/>
        </w:rPr>
      </w:pPr>
      <w:r w:rsidRPr="00C63164">
        <w:rPr>
          <w:sz w:val="28"/>
          <w:szCs w:val="28"/>
          <w:lang w:val="en-GB"/>
        </w:rPr>
        <w:t>App</w:t>
      </w:r>
      <w:r w:rsidR="00E23016" w:rsidRPr="00C63164">
        <w:rPr>
          <w:sz w:val="28"/>
          <w:szCs w:val="28"/>
          <w:lang w:val="en-GB"/>
        </w:rPr>
        <w:t>lic</w:t>
      </w:r>
      <w:r w:rsidRPr="00C63164">
        <w:rPr>
          <w:sz w:val="28"/>
          <w:szCs w:val="28"/>
          <w:lang w:val="en-GB"/>
        </w:rPr>
        <w:t>a</w:t>
      </w:r>
      <w:r w:rsidR="005A75F7" w:rsidRPr="00C63164">
        <w:rPr>
          <w:sz w:val="28"/>
          <w:szCs w:val="28"/>
          <w:lang w:val="en-GB"/>
        </w:rPr>
        <w:t>nt</w:t>
      </w:r>
    </w:p>
    <w:p w:rsidR="000218B8" w:rsidRDefault="00C01E7F" w:rsidP="000218B8">
      <w:pPr>
        <w:widowControl/>
        <w:tabs>
          <w:tab w:val="center" w:pos="4680"/>
        </w:tabs>
        <w:spacing w:before="200" w:after="200"/>
        <w:jc w:val="center"/>
        <w:rPr>
          <w:sz w:val="28"/>
          <w:szCs w:val="28"/>
          <w:lang w:val="en-GB"/>
        </w:rPr>
      </w:pPr>
      <w:r w:rsidRPr="00C63164">
        <w:rPr>
          <w:sz w:val="28"/>
          <w:szCs w:val="28"/>
          <w:lang w:val="en-GB"/>
        </w:rPr>
        <w:t xml:space="preserve">- </w:t>
      </w:r>
      <w:proofErr w:type="gramStart"/>
      <w:r w:rsidRPr="00C63164">
        <w:rPr>
          <w:sz w:val="28"/>
          <w:szCs w:val="28"/>
          <w:lang w:val="en-GB"/>
        </w:rPr>
        <w:t>and</w:t>
      </w:r>
      <w:proofErr w:type="gramEnd"/>
      <w:r w:rsidRPr="00C63164">
        <w:rPr>
          <w:sz w:val="28"/>
          <w:szCs w:val="28"/>
          <w:lang w:val="en-GB"/>
        </w:rPr>
        <w:t xml:space="preserve"> </w:t>
      </w:r>
      <w:r w:rsidR="000218B8">
        <w:rPr>
          <w:sz w:val="28"/>
          <w:szCs w:val="28"/>
          <w:lang w:val="en-GB"/>
        </w:rPr>
        <w:t>–</w:t>
      </w:r>
    </w:p>
    <w:p w:rsidR="00C01E7F" w:rsidRPr="00C63164" w:rsidRDefault="00E23016" w:rsidP="000218B8">
      <w:pPr>
        <w:widowControl/>
        <w:tabs>
          <w:tab w:val="center" w:pos="4680"/>
        </w:tabs>
        <w:spacing w:before="200" w:after="200"/>
        <w:jc w:val="center"/>
        <w:rPr>
          <w:sz w:val="28"/>
          <w:szCs w:val="28"/>
          <w:lang w:val="en-GB"/>
        </w:rPr>
      </w:pPr>
      <w:r w:rsidRPr="00C63164">
        <w:rPr>
          <w:sz w:val="28"/>
          <w:szCs w:val="28"/>
          <w:lang w:val="en-GB"/>
        </w:rPr>
        <w:t>GOVERNMENT OF THE NORTHWEST TERRITORIES</w:t>
      </w:r>
    </w:p>
    <w:p w:rsidR="004576F1" w:rsidRPr="00C63164" w:rsidRDefault="004576F1" w:rsidP="000218B8">
      <w:pPr>
        <w:widowControl/>
        <w:tabs>
          <w:tab w:val="center" w:pos="4680"/>
        </w:tabs>
        <w:spacing w:before="200" w:after="200"/>
        <w:jc w:val="center"/>
        <w:rPr>
          <w:sz w:val="28"/>
          <w:szCs w:val="28"/>
          <w:lang w:val="en-GB"/>
        </w:rPr>
      </w:pPr>
      <w:r w:rsidRPr="00C63164">
        <w:rPr>
          <w:sz w:val="28"/>
          <w:szCs w:val="28"/>
          <w:lang w:val="en-GB"/>
        </w:rPr>
        <w:t xml:space="preserve">- </w:t>
      </w:r>
      <w:proofErr w:type="gramStart"/>
      <w:r w:rsidRPr="00C63164">
        <w:rPr>
          <w:sz w:val="28"/>
          <w:szCs w:val="28"/>
          <w:lang w:val="en-GB"/>
        </w:rPr>
        <w:t>and</w:t>
      </w:r>
      <w:proofErr w:type="gramEnd"/>
      <w:r w:rsidRPr="00C63164">
        <w:rPr>
          <w:sz w:val="28"/>
          <w:szCs w:val="28"/>
          <w:lang w:val="en-GB"/>
        </w:rPr>
        <w:t xml:space="preserve"> -</w:t>
      </w:r>
    </w:p>
    <w:p w:rsidR="00E23016" w:rsidRPr="00C63164" w:rsidRDefault="00E23016" w:rsidP="000218B8">
      <w:pPr>
        <w:widowControl/>
        <w:spacing w:before="200" w:after="200"/>
        <w:jc w:val="center"/>
        <w:rPr>
          <w:sz w:val="28"/>
          <w:szCs w:val="28"/>
          <w:lang w:val="en-GB"/>
        </w:rPr>
      </w:pPr>
      <w:r w:rsidRPr="00C63164">
        <w:rPr>
          <w:sz w:val="28"/>
          <w:szCs w:val="28"/>
          <w:lang w:val="en-GB"/>
        </w:rPr>
        <w:t>SOCIAL ASSISTANCE APPEAL BOARD</w:t>
      </w:r>
    </w:p>
    <w:p w:rsidR="00C01E7F" w:rsidRDefault="005A75F7" w:rsidP="000218B8">
      <w:pPr>
        <w:widowControl/>
        <w:tabs>
          <w:tab w:val="right" w:pos="9360"/>
        </w:tabs>
        <w:spacing w:before="200" w:after="200"/>
        <w:jc w:val="right"/>
        <w:rPr>
          <w:sz w:val="28"/>
          <w:szCs w:val="28"/>
          <w:lang w:val="en-GB"/>
        </w:rPr>
      </w:pPr>
      <w:r w:rsidRPr="00C63164">
        <w:rPr>
          <w:sz w:val="28"/>
          <w:szCs w:val="28"/>
          <w:lang w:val="en-GB"/>
        </w:rPr>
        <w:t>Respondent</w:t>
      </w:r>
      <w:r w:rsidR="00E23016" w:rsidRPr="00C63164">
        <w:rPr>
          <w:sz w:val="28"/>
          <w:szCs w:val="28"/>
          <w:lang w:val="en-GB"/>
        </w:rPr>
        <w:t>s</w:t>
      </w:r>
    </w:p>
    <w:tbl>
      <w:tblPr>
        <w:tblW w:w="0" w:type="auto"/>
        <w:jc w:val="center"/>
        <w:tblLayout w:type="fixed"/>
        <w:tblCellMar>
          <w:left w:w="154" w:type="dxa"/>
          <w:right w:w="154" w:type="dxa"/>
        </w:tblCellMar>
        <w:tblLook w:val="0000" w:firstRow="0" w:lastRow="0" w:firstColumn="0" w:lastColumn="0" w:noHBand="0" w:noVBand="0"/>
      </w:tblPr>
      <w:tblGrid>
        <w:gridCol w:w="6750"/>
      </w:tblGrid>
      <w:tr w:rsidR="000218B8" w:rsidRPr="00CA1431" w:rsidTr="00BC19BA">
        <w:trPr>
          <w:cantSplit/>
          <w:trHeight w:val="735"/>
          <w:jc w:val="center"/>
        </w:trPr>
        <w:tc>
          <w:tcPr>
            <w:tcW w:w="6750" w:type="dxa"/>
            <w:tcBorders>
              <w:top w:val="thinThickSmallGap" w:sz="36" w:space="0" w:color="000000"/>
              <w:left w:val="thinThickSmallGap" w:sz="36" w:space="0" w:color="000000"/>
              <w:bottom w:val="thickThinSmallGap" w:sz="36" w:space="0" w:color="000000"/>
              <w:right w:val="thickThinSmallGap" w:sz="36" w:space="0" w:color="000000"/>
            </w:tcBorders>
          </w:tcPr>
          <w:p w:rsidR="000218B8" w:rsidRPr="00CA1431" w:rsidRDefault="000218B8" w:rsidP="00BC19BA">
            <w:pPr>
              <w:spacing w:before="78" w:after="34"/>
              <w:jc w:val="both"/>
            </w:pPr>
            <w:r w:rsidRPr="00CA1431">
              <w:rPr>
                <w:b/>
                <w:bCs/>
                <w:sz w:val="19"/>
                <w:szCs w:val="19"/>
              </w:rPr>
              <w:t>Corrected judgment</w:t>
            </w:r>
            <w:r w:rsidRPr="00CA1431">
              <w:rPr>
                <w:sz w:val="19"/>
                <w:szCs w:val="19"/>
              </w:rPr>
              <w:t xml:space="preserve">: A </w:t>
            </w:r>
            <w:r>
              <w:rPr>
                <w:sz w:val="19"/>
                <w:szCs w:val="19"/>
              </w:rPr>
              <w:t>corrigendum was issued on April 28, 2017</w:t>
            </w:r>
            <w:r w:rsidRPr="00CA1431">
              <w:rPr>
                <w:sz w:val="19"/>
                <w:szCs w:val="19"/>
              </w:rPr>
              <w:t>; the corrections have been made to the text and the corrigendum is appended to this judgment.</w:t>
            </w:r>
          </w:p>
        </w:tc>
      </w:tr>
    </w:tbl>
    <w:p w:rsidR="00DB0818" w:rsidRPr="00C63164" w:rsidRDefault="00DB0818" w:rsidP="00C63164">
      <w:pPr>
        <w:widowControl/>
        <w:jc w:val="center"/>
        <w:rPr>
          <w:sz w:val="28"/>
          <w:szCs w:val="28"/>
          <w:lang w:val="en-GB"/>
        </w:rPr>
      </w:pPr>
    </w:p>
    <w:p w:rsidR="00C01E7F" w:rsidRPr="00C63164" w:rsidRDefault="005C4610" w:rsidP="00C63164">
      <w:pPr>
        <w:widowControl/>
        <w:jc w:val="center"/>
        <w:rPr>
          <w:sz w:val="28"/>
          <w:szCs w:val="28"/>
          <w:lang w:val="en-GB"/>
        </w:rPr>
      </w:pPr>
      <w:r w:rsidRPr="00C63164">
        <w:rPr>
          <w:sz w:val="28"/>
          <w:szCs w:val="28"/>
          <w:u w:val="single"/>
          <w:lang w:val="en-GB"/>
        </w:rPr>
        <w:t>REASONS FOR</w:t>
      </w:r>
      <w:r w:rsidR="00C01E7F" w:rsidRPr="00C63164">
        <w:rPr>
          <w:sz w:val="28"/>
          <w:szCs w:val="28"/>
          <w:u w:val="single"/>
          <w:lang w:val="en-GB"/>
        </w:rPr>
        <w:t xml:space="preserve"> JUDGMENT</w:t>
      </w:r>
    </w:p>
    <w:p w:rsidR="00C01E7F" w:rsidRPr="00C63164" w:rsidRDefault="00C01E7F" w:rsidP="00C63164">
      <w:pPr>
        <w:jc w:val="both"/>
        <w:rPr>
          <w:sz w:val="28"/>
          <w:szCs w:val="28"/>
        </w:rPr>
      </w:pPr>
    </w:p>
    <w:p w:rsidR="00E84FC2" w:rsidRDefault="00C01E7F" w:rsidP="00C63164">
      <w:pPr>
        <w:widowControl/>
        <w:numPr>
          <w:ilvl w:val="0"/>
          <w:numId w:val="1"/>
        </w:numPr>
        <w:ind w:left="0" w:firstLine="0"/>
        <w:jc w:val="both"/>
        <w:rPr>
          <w:sz w:val="28"/>
          <w:szCs w:val="28"/>
        </w:rPr>
      </w:pPr>
      <w:r w:rsidRPr="00C63164">
        <w:rPr>
          <w:sz w:val="28"/>
          <w:szCs w:val="28"/>
        </w:rPr>
        <w:t>Th</w:t>
      </w:r>
      <w:r w:rsidR="005C4610" w:rsidRPr="00C63164">
        <w:rPr>
          <w:sz w:val="28"/>
          <w:szCs w:val="28"/>
        </w:rPr>
        <w:t>is</w:t>
      </w:r>
      <w:r w:rsidR="00FD0290">
        <w:rPr>
          <w:sz w:val="28"/>
          <w:szCs w:val="28"/>
        </w:rPr>
        <w:t xml:space="preserve"> </w:t>
      </w:r>
      <w:r w:rsidR="00FD0290" w:rsidRPr="00AB4E6A">
        <w:rPr>
          <w:sz w:val="28"/>
          <w:szCs w:val="28"/>
        </w:rPr>
        <w:t>is a judicial review of</w:t>
      </w:r>
      <w:r w:rsidR="005C4610" w:rsidRPr="00AB4E6A">
        <w:rPr>
          <w:sz w:val="28"/>
          <w:szCs w:val="28"/>
        </w:rPr>
        <w:t xml:space="preserve"> </w:t>
      </w:r>
      <w:r w:rsidR="005C4610" w:rsidRPr="00C63164">
        <w:rPr>
          <w:sz w:val="28"/>
          <w:szCs w:val="28"/>
        </w:rPr>
        <w:t xml:space="preserve">a decision of the </w:t>
      </w:r>
      <w:r w:rsidR="004B1796" w:rsidRPr="00C63164">
        <w:rPr>
          <w:sz w:val="28"/>
          <w:szCs w:val="28"/>
        </w:rPr>
        <w:t xml:space="preserve">Social Assistance Appeal Board regarding the Applicant’s income assessment for April 2015.  </w:t>
      </w:r>
      <w:r w:rsidR="00476EA4" w:rsidRPr="00C63164">
        <w:rPr>
          <w:sz w:val="28"/>
          <w:szCs w:val="28"/>
        </w:rPr>
        <w:t xml:space="preserve">The Applicant is a 65 year old man who, on occasion, receives income assistance to meet his basic needs.  </w:t>
      </w:r>
      <w:r w:rsidR="00CB45BB" w:rsidRPr="00C63164">
        <w:rPr>
          <w:sz w:val="28"/>
          <w:szCs w:val="28"/>
        </w:rPr>
        <w:t xml:space="preserve">In April 2015, the Applicant applied for income assistance.  </w:t>
      </w:r>
      <w:r w:rsidR="007A19C7" w:rsidRPr="00C63164">
        <w:rPr>
          <w:sz w:val="28"/>
          <w:szCs w:val="28"/>
        </w:rPr>
        <w:t xml:space="preserve">The Client Service Officer, assessed the Applicant’s income from March 2015 and determined that he had income which he had not included on his monthly reporting form.  Some of this money was considered unearned income and the Applicant’s Income Assistance Payment for </w:t>
      </w:r>
      <w:r w:rsidR="00531FD9" w:rsidRPr="00C63164">
        <w:rPr>
          <w:sz w:val="28"/>
          <w:szCs w:val="28"/>
        </w:rPr>
        <w:t xml:space="preserve">April 2015 </w:t>
      </w:r>
      <w:r w:rsidR="007A19C7" w:rsidRPr="00C63164">
        <w:rPr>
          <w:sz w:val="28"/>
          <w:szCs w:val="28"/>
        </w:rPr>
        <w:t xml:space="preserve">was reduced to $72.01.  The Applicant appealed this decision to the Social Assistance Appeal Committee which affirmed the Client Service Officer’s </w:t>
      </w:r>
      <w:r w:rsidR="002B58A8" w:rsidRPr="00C63164">
        <w:rPr>
          <w:sz w:val="28"/>
          <w:szCs w:val="28"/>
        </w:rPr>
        <w:t>decision</w:t>
      </w:r>
      <w:r w:rsidR="007A19C7" w:rsidRPr="00C63164">
        <w:rPr>
          <w:sz w:val="28"/>
          <w:szCs w:val="28"/>
        </w:rPr>
        <w:t>.  The Applicant then appealed to the Social Assistance Appeal Board which also upheld the Client Service Officer’s original decision.</w:t>
      </w:r>
      <w:r w:rsidR="00575837">
        <w:rPr>
          <w:sz w:val="28"/>
          <w:szCs w:val="28"/>
        </w:rPr>
        <w:t xml:space="preserve"> </w:t>
      </w:r>
      <w:r w:rsidR="007A19C7" w:rsidRPr="00C63164">
        <w:rPr>
          <w:sz w:val="28"/>
          <w:szCs w:val="28"/>
        </w:rPr>
        <w:t xml:space="preserve"> The Applicant </w:t>
      </w:r>
      <w:r w:rsidR="00575837">
        <w:rPr>
          <w:sz w:val="28"/>
          <w:szCs w:val="28"/>
        </w:rPr>
        <w:t>has now appealed to this Court.</w:t>
      </w:r>
    </w:p>
    <w:p w:rsidR="00AB4E6A" w:rsidRDefault="00AB4E6A" w:rsidP="00AB4E6A">
      <w:pPr>
        <w:widowControl/>
        <w:jc w:val="both"/>
        <w:rPr>
          <w:sz w:val="28"/>
          <w:szCs w:val="28"/>
        </w:rPr>
      </w:pPr>
    </w:p>
    <w:p w:rsidR="00D55D4A" w:rsidRDefault="00D55D4A" w:rsidP="00C63164">
      <w:pPr>
        <w:widowControl/>
        <w:numPr>
          <w:ilvl w:val="0"/>
          <w:numId w:val="1"/>
        </w:numPr>
        <w:ind w:left="0" w:firstLine="0"/>
        <w:jc w:val="both"/>
        <w:rPr>
          <w:sz w:val="28"/>
          <w:szCs w:val="28"/>
        </w:rPr>
      </w:pPr>
      <w:r w:rsidRPr="00C63164">
        <w:rPr>
          <w:sz w:val="28"/>
          <w:szCs w:val="28"/>
        </w:rPr>
        <w:t>The Social Assistance Appeal Board was added as a party to this</w:t>
      </w:r>
      <w:r w:rsidR="00FD0290">
        <w:rPr>
          <w:sz w:val="28"/>
          <w:szCs w:val="28"/>
        </w:rPr>
        <w:t xml:space="preserve"> </w:t>
      </w:r>
      <w:r w:rsidR="00AB4E6A" w:rsidRPr="00AB4E6A">
        <w:rPr>
          <w:sz w:val="28"/>
          <w:szCs w:val="28"/>
        </w:rPr>
        <w:t>j</w:t>
      </w:r>
      <w:r w:rsidR="00FD0290" w:rsidRPr="00AB4E6A">
        <w:rPr>
          <w:sz w:val="28"/>
          <w:szCs w:val="28"/>
        </w:rPr>
        <w:t>udicial revie</w:t>
      </w:r>
      <w:r w:rsidR="00AB4E6A">
        <w:rPr>
          <w:sz w:val="28"/>
          <w:szCs w:val="28"/>
        </w:rPr>
        <w:t xml:space="preserve">w for </w:t>
      </w:r>
      <w:r w:rsidRPr="00C63164">
        <w:rPr>
          <w:sz w:val="28"/>
          <w:szCs w:val="28"/>
        </w:rPr>
        <w:t>the limited purpose of addressing the appropriate standard of review.</w:t>
      </w:r>
    </w:p>
    <w:p w:rsidR="0011044F" w:rsidRDefault="0011044F" w:rsidP="00C63164">
      <w:pPr>
        <w:widowControl/>
        <w:jc w:val="both"/>
        <w:rPr>
          <w:b/>
          <w:sz w:val="28"/>
          <w:szCs w:val="28"/>
          <w:u w:val="single"/>
        </w:rPr>
      </w:pPr>
    </w:p>
    <w:p w:rsidR="004657A6" w:rsidRDefault="004657A6" w:rsidP="00C63164">
      <w:pPr>
        <w:widowControl/>
        <w:jc w:val="both"/>
        <w:rPr>
          <w:b/>
          <w:sz w:val="28"/>
          <w:szCs w:val="28"/>
          <w:u w:val="single"/>
        </w:rPr>
      </w:pPr>
    </w:p>
    <w:p w:rsidR="00DD2DD2" w:rsidRDefault="00DD2DD2" w:rsidP="00C63164">
      <w:pPr>
        <w:widowControl/>
        <w:jc w:val="both"/>
        <w:rPr>
          <w:b/>
          <w:sz w:val="28"/>
          <w:szCs w:val="28"/>
          <w:u w:val="single"/>
        </w:rPr>
      </w:pPr>
      <w:r w:rsidRPr="00C63164">
        <w:rPr>
          <w:b/>
          <w:sz w:val="28"/>
          <w:szCs w:val="28"/>
          <w:u w:val="single"/>
        </w:rPr>
        <w:t>Standard of Review</w:t>
      </w:r>
    </w:p>
    <w:p w:rsidR="00575837" w:rsidRDefault="00575837" w:rsidP="00C63164">
      <w:pPr>
        <w:widowControl/>
        <w:jc w:val="both"/>
        <w:rPr>
          <w:b/>
          <w:sz w:val="28"/>
          <w:szCs w:val="28"/>
          <w:u w:val="single"/>
        </w:rPr>
      </w:pPr>
    </w:p>
    <w:p w:rsidR="00CD4CA6" w:rsidRPr="00C63164" w:rsidRDefault="00CD4CA6" w:rsidP="00C63164">
      <w:pPr>
        <w:widowControl/>
        <w:jc w:val="both"/>
        <w:rPr>
          <w:b/>
          <w:sz w:val="28"/>
          <w:szCs w:val="28"/>
          <w:u w:val="single"/>
        </w:rPr>
      </w:pPr>
    </w:p>
    <w:p w:rsidR="007E0B46" w:rsidRDefault="007E0B46" w:rsidP="00C63164">
      <w:pPr>
        <w:widowControl/>
        <w:numPr>
          <w:ilvl w:val="0"/>
          <w:numId w:val="1"/>
        </w:numPr>
        <w:ind w:left="0" w:firstLine="0"/>
        <w:jc w:val="both"/>
        <w:rPr>
          <w:sz w:val="28"/>
          <w:szCs w:val="28"/>
        </w:rPr>
      </w:pPr>
      <w:r w:rsidRPr="00C63164">
        <w:rPr>
          <w:sz w:val="28"/>
          <w:szCs w:val="28"/>
        </w:rPr>
        <w:t>I</w:t>
      </w:r>
      <w:r w:rsidR="00BD5234" w:rsidRPr="00AB4E6A">
        <w:rPr>
          <w:sz w:val="28"/>
          <w:szCs w:val="28"/>
        </w:rPr>
        <w:t>n</w:t>
      </w:r>
      <w:r w:rsidR="00FD0290" w:rsidRPr="00AB4E6A">
        <w:rPr>
          <w:sz w:val="28"/>
          <w:szCs w:val="28"/>
        </w:rPr>
        <w:t xml:space="preserve"> a judicial review of a </w:t>
      </w:r>
      <w:r w:rsidR="002625FA" w:rsidRPr="00C63164">
        <w:rPr>
          <w:sz w:val="28"/>
          <w:szCs w:val="28"/>
        </w:rPr>
        <w:t>decision of a tribunal</w:t>
      </w:r>
      <w:r w:rsidR="00BD5234" w:rsidRPr="00C63164">
        <w:rPr>
          <w:sz w:val="28"/>
          <w:szCs w:val="28"/>
        </w:rPr>
        <w:t xml:space="preserve">, there are two standards of review which may be applicable:  correctness or reasonableness.  </w:t>
      </w:r>
      <w:r w:rsidR="00BD5234" w:rsidRPr="00C63164">
        <w:rPr>
          <w:i/>
          <w:sz w:val="28"/>
          <w:szCs w:val="28"/>
        </w:rPr>
        <w:t xml:space="preserve">Dunsmuir </w:t>
      </w:r>
      <w:r w:rsidR="00BD5234" w:rsidRPr="00C63164">
        <w:rPr>
          <w:sz w:val="28"/>
          <w:szCs w:val="28"/>
        </w:rPr>
        <w:t xml:space="preserve">v. </w:t>
      </w:r>
      <w:r w:rsidR="00BD5234" w:rsidRPr="00C63164">
        <w:rPr>
          <w:i/>
          <w:sz w:val="28"/>
          <w:szCs w:val="28"/>
        </w:rPr>
        <w:t>New Brunswick</w:t>
      </w:r>
      <w:r w:rsidR="00BD5234" w:rsidRPr="00C63164">
        <w:rPr>
          <w:sz w:val="28"/>
          <w:szCs w:val="28"/>
        </w:rPr>
        <w:t>, [2008] 1 S.C.R. 190.</w:t>
      </w:r>
    </w:p>
    <w:p w:rsidR="00575837" w:rsidRPr="00C63164" w:rsidRDefault="00575837" w:rsidP="00575837">
      <w:pPr>
        <w:widowControl/>
        <w:jc w:val="both"/>
        <w:rPr>
          <w:sz w:val="28"/>
          <w:szCs w:val="28"/>
        </w:rPr>
      </w:pPr>
    </w:p>
    <w:p w:rsidR="007E0B46" w:rsidRDefault="00324F5A" w:rsidP="00C63164">
      <w:pPr>
        <w:widowControl/>
        <w:numPr>
          <w:ilvl w:val="0"/>
          <w:numId w:val="1"/>
        </w:numPr>
        <w:ind w:left="0" w:firstLine="0"/>
        <w:jc w:val="both"/>
        <w:rPr>
          <w:sz w:val="28"/>
          <w:szCs w:val="28"/>
        </w:rPr>
      </w:pPr>
      <w:r w:rsidRPr="00C63164">
        <w:rPr>
          <w:sz w:val="28"/>
          <w:szCs w:val="28"/>
        </w:rPr>
        <w:t xml:space="preserve">The standard of reasonableness is one where the original decision is given deference and involves a review and analysis of the </w:t>
      </w:r>
      <w:r w:rsidR="00920F1C" w:rsidRPr="00C63164">
        <w:rPr>
          <w:sz w:val="28"/>
          <w:szCs w:val="28"/>
        </w:rPr>
        <w:t>tribunal’</w:t>
      </w:r>
      <w:r w:rsidRPr="00C63164">
        <w:rPr>
          <w:sz w:val="28"/>
          <w:szCs w:val="28"/>
        </w:rPr>
        <w:t xml:space="preserve">s reasoning process and decision.  </w:t>
      </w:r>
      <w:r w:rsidR="00920F1C" w:rsidRPr="00C63164">
        <w:rPr>
          <w:sz w:val="28"/>
          <w:szCs w:val="28"/>
        </w:rPr>
        <w:t xml:space="preserve">There is no one specific, particular result but instead the </w:t>
      </w:r>
      <w:r w:rsidRPr="00C63164">
        <w:rPr>
          <w:sz w:val="28"/>
          <w:szCs w:val="28"/>
        </w:rPr>
        <w:t xml:space="preserve">decision must be within a range of acceptable and rational outcomes.  Applying the reasonableness standard involves a search for justification, transparency and intelligibility in the decision-making process.  </w:t>
      </w:r>
      <w:r w:rsidRPr="00C63164">
        <w:rPr>
          <w:i/>
          <w:sz w:val="28"/>
          <w:szCs w:val="28"/>
        </w:rPr>
        <w:t xml:space="preserve">Dunsmuir, supra </w:t>
      </w:r>
      <w:r w:rsidRPr="00C63164">
        <w:rPr>
          <w:sz w:val="28"/>
          <w:szCs w:val="28"/>
        </w:rPr>
        <w:t>at paras. 47-49.</w:t>
      </w:r>
    </w:p>
    <w:p w:rsidR="00575837" w:rsidRDefault="00575837" w:rsidP="00575837">
      <w:pPr>
        <w:pStyle w:val="Paragraphedeliste"/>
        <w:rPr>
          <w:sz w:val="28"/>
          <w:szCs w:val="28"/>
        </w:rPr>
      </w:pPr>
    </w:p>
    <w:p w:rsidR="007E0B46" w:rsidRDefault="00BD5234" w:rsidP="00C63164">
      <w:pPr>
        <w:widowControl/>
        <w:numPr>
          <w:ilvl w:val="0"/>
          <w:numId w:val="1"/>
        </w:numPr>
        <w:ind w:left="0" w:firstLine="0"/>
        <w:jc w:val="both"/>
        <w:rPr>
          <w:sz w:val="28"/>
          <w:szCs w:val="28"/>
        </w:rPr>
      </w:pPr>
      <w:r w:rsidRPr="00C63164">
        <w:rPr>
          <w:sz w:val="28"/>
          <w:szCs w:val="28"/>
        </w:rPr>
        <w:t xml:space="preserve">The correctness standard involves an examination and review of the </w:t>
      </w:r>
      <w:r w:rsidR="007E0B46" w:rsidRPr="00C63164">
        <w:rPr>
          <w:sz w:val="28"/>
          <w:szCs w:val="28"/>
        </w:rPr>
        <w:t>tribunal</w:t>
      </w:r>
      <w:r w:rsidRPr="00C63164">
        <w:rPr>
          <w:sz w:val="28"/>
          <w:szCs w:val="28"/>
        </w:rPr>
        <w:t xml:space="preserve">’s decision, where the reviewing court applies its own analysis to the decision.  If the reviewing court does not agree with the decision, it will substitute its own view and correct the decision.  Deference is not shown to the </w:t>
      </w:r>
      <w:r w:rsidR="007E0B46" w:rsidRPr="00C63164">
        <w:rPr>
          <w:sz w:val="28"/>
          <w:szCs w:val="28"/>
        </w:rPr>
        <w:t>tribunal</w:t>
      </w:r>
      <w:r w:rsidRPr="00C63164">
        <w:rPr>
          <w:sz w:val="28"/>
          <w:szCs w:val="28"/>
        </w:rPr>
        <w:t xml:space="preserve"> and the ultimate question is whether the </w:t>
      </w:r>
      <w:r w:rsidR="007E0B46" w:rsidRPr="00C63164">
        <w:rPr>
          <w:sz w:val="28"/>
          <w:szCs w:val="28"/>
        </w:rPr>
        <w:t>tribunal</w:t>
      </w:r>
      <w:r w:rsidRPr="00C63164">
        <w:rPr>
          <w:sz w:val="28"/>
          <w:szCs w:val="28"/>
        </w:rPr>
        <w:t xml:space="preserve"> was correct.  The standard of correctness usually applies to questions of jurisdiction and other questions of law.  </w:t>
      </w:r>
      <w:r w:rsidRPr="00C63164">
        <w:rPr>
          <w:i/>
          <w:sz w:val="28"/>
          <w:szCs w:val="28"/>
        </w:rPr>
        <w:t>Dunsmuir, supra</w:t>
      </w:r>
      <w:r w:rsidRPr="00C63164">
        <w:rPr>
          <w:sz w:val="28"/>
          <w:szCs w:val="28"/>
        </w:rPr>
        <w:t xml:space="preserve"> at para. 50.</w:t>
      </w:r>
    </w:p>
    <w:p w:rsidR="00575837" w:rsidRDefault="00575837" w:rsidP="00575837">
      <w:pPr>
        <w:pStyle w:val="Paragraphedeliste"/>
        <w:rPr>
          <w:sz w:val="28"/>
          <w:szCs w:val="28"/>
        </w:rPr>
      </w:pPr>
    </w:p>
    <w:p w:rsidR="007E0B46" w:rsidRDefault="00BD5234" w:rsidP="00C63164">
      <w:pPr>
        <w:widowControl/>
        <w:numPr>
          <w:ilvl w:val="0"/>
          <w:numId w:val="1"/>
        </w:numPr>
        <w:ind w:left="0" w:firstLine="0"/>
        <w:jc w:val="both"/>
        <w:rPr>
          <w:sz w:val="28"/>
          <w:szCs w:val="28"/>
        </w:rPr>
      </w:pPr>
      <w:r w:rsidRPr="00C63164">
        <w:rPr>
          <w:sz w:val="28"/>
          <w:szCs w:val="28"/>
        </w:rPr>
        <w:t xml:space="preserve">The process of determining the appropriate standard of review is a two-step process.  The first step is ascertaining whether the standard of review has already been </w:t>
      </w:r>
      <w:r w:rsidR="00624C8D" w:rsidRPr="00C63164">
        <w:rPr>
          <w:sz w:val="28"/>
          <w:szCs w:val="28"/>
        </w:rPr>
        <w:t xml:space="preserve">established.  </w:t>
      </w:r>
      <w:r w:rsidRPr="00C63164">
        <w:rPr>
          <w:sz w:val="28"/>
          <w:szCs w:val="28"/>
        </w:rPr>
        <w:t xml:space="preserve">If the standard of review has not been </w:t>
      </w:r>
      <w:r w:rsidR="00624C8D" w:rsidRPr="00C63164">
        <w:rPr>
          <w:sz w:val="28"/>
          <w:szCs w:val="28"/>
        </w:rPr>
        <w:t>established,</w:t>
      </w:r>
      <w:r w:rsidRPr="00C63164">
        <w:rPr>
          <w:sz w:val="28"/>
          <w:szCs w:val="28"/>
        </w:rPr>
        <w:t xml:space="preserve"> analysis of the applicable factors is necessary to determine the appropriate standard of review.  </w:t>
      </w:r>
      <w:r w:rsidRPr="00C63164">
        <w:rPr>
          <w:i/>
          <w:sz w:val="28"/>
          <w:szCs w:val="28"/>
        </w:rPr>
        <w:t>Dunsmuir, supra</w:t>
      </w:r>
      <w:r w:rsidRPr="00C63164">
        <w:rPr>
          <w:sz w:val="28"/>
          <w:szCs w:val="28"/>
        </w:rPr>
        <w:t xml:space="preserve"> at para. 62.</w:t>
      </w:r>
    </w:p>
    <w:p w:rsidR="00575837" w:rsidRDefault="00575837" w:rsidP="00575837">
      <w:pPr>
        <w:pStyle w:val="Paragraphedeliste"/>
        <w:rPr>
          <w:sz w:val="28"/>
          <w:szCs w:val="28"/>
        </w:rPr>
      </w:pPr>
    </w:p>
    <w:p w:rsidR="00BD5234" w:rsidRPr="00C63164" w:rsidRDefault="00BD5234" w:rsidP="00C63164">
      <w:pPr>
        <w:widowControl/>
        <w:numPr>
          <w:ilvl w:val="0"/>
          <w:numId w:val="1"/>
        </w:numPr>
        <w:ind w:left="0" w:firstLine="0"/>
        <w:jc w:val="both"/>
        <w:rPr>
          <w:sz w:val="28"/>
          <w:szCs w:val="28"/>
        </w:rPr>
      </w:pPr>
      <w:r w:rsidRPr="00C63164">
        <w:rPr>
          <w:sz w:val="28"/>
          <w:szCs w:val="28"/>
        </w:rPr>
        <w:t xml:space="preserve">To determine </w:t>
      </w:r>
      <w:r w:rsidR="00D55D4A" w:rsidRPr="00C63164">
        <w:rPr>
          <w:sz w:val="28"/>
          <w:szCs w:val="28"/>
        </w:rPr>
        <w:t xml:space="preserve">the applicable </w:t>
      </w:r>
      <w:r w:rsidRPr="00C63164">
        <w:rPr>
          <w:sz w:val="28"/>
          <w:szCs w:val="28"/>
        </w:rPr>
        <w:t xml:space="preserve">standard of review, the Supreme Court in </w:t>
      </w:r>
      <w:r w:rsidRPr="00C63164">
        <w:rPr>
          <w:i/>
          <w:sz w:val="28"/>
          <w:szCs w:val="28"/>
        </w:rPr>
        <w:t xml:space="preserve">Dunsmuir, supra </w:t>
      </w:r>
      <w:r w:rsidRPr="00C63164">
        <w:rPr>
          <w:sz w:val="28"/>
          <w:szCs w:val="28"/>
        </w:rPr>
        <w:t>at para. 55, held that a reviewing court must consider several factors:</w:t>
      </w:r>
    </w:p>
    <w:p w:rsidR="00BD5234" w:rsidRPr="00575837" w:rsidRDefault="00BD5234" w:rsidP="00575837">
      <w:pPr>
        <w:pStyle w:val="Paragraphedeliste"/>
        <w:widowControl/>
        <w:numPr>
          <w:ilvl w:val="0"/>
          <w:numId w:val="3"/>
        </w:numPr>
        <w:autoSpaceDE/>
        <w:autoSpaceDN/>
        <w:adjustRightInd/>
        <w:ind w:right="855"/>
        <w:jc w:val="both"/>
      </w:pPr>
      <w:r w:rsidRPr="00575837">
        <w:t>Whether a privative clause indicates deference is required;</w:t>
      </w:r>
    </w:p>
    <w:p w:rsidR="00BD5234" w:rsidRPr="00575837" w:rsidRDefault="00BD5234" w:rsidP="00575837">
      <w:pPr>
        <w:pStyle w:val="Paragraphedeliste"/>
        <w:widowControl/>
        <w:numPr>
          <w:ilvl w:val="0"/>
          <w:numId w:val="3"/>
        </w:numPr>
        <w:autoSpaceDE/>
        <w:autoSpaceDN/>
        <w:adjustRightInd/>
        <w:ind w:right="855"/>
        <w:jc w:val="both"/>
      </w:pPr>
      <w:r w:rsidRPr="00575837">
        <w:t>Whether the administrative tribunal has a special expertise; and</w:t>
      </w:r>
    </w:p>
    <w:p w:rsidR="00BD5234" w:rsidRPr="00575837" w:rsidRDefault="00BD5234" w:rsidP="00575837">
      <w:pPr>
        <w:pStyle w:val="Paragraphedeliste"/>
        <w:widowControl/>
        <w:numPr>
          <w:ilvl w:val="0"/>
          <w:numId w:val="3"/>
        </w:numPr>
        <w:autoSpaceDE/>
        <w:autoSpaceDN/>
        <w:adjustRightInd/>
        <w:ind w:right="855"/>
        <w:jc w:val="both"/>
      </w:pPr>
      <w:r w:rsidRPr="00575837">
        <w:t>Whether the question of law is of central importance to the legal system and outside the special expertise of the administrative tribunal which would suggest the correctness standard applies.</w:t>
      </w:r>
    </w:p>
    <w:p w:rsidR="00BD5234" w:rsidRPr="00C63164" w:rsidRDefault="00BD5234" w:rsidP="00C63164">
      <w:pPr>
        <w:pStyle w:val="Paragraphedeliste"/>
        <w:ind w:left="1800"/>
        <w:jc w:val="both"/>
        <w:rPr>
          <w:sz w:val="28"/>
          <w:szCs w:val="28"/>
        </w:rPr>
      </w:pPr>
    </w:p>
    <w:p w:rsidR="005E00CA" w:rsidRDefault="00193133"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While there have previously been judicial reviews of decisions made under the </w:t>
      </w:r>
      <w:r w:rsidR="00EA5E5B" w:rsidRPr="00C63164">
        <w:rPr>
          <w:i/>
          <w:sz w:val="28"/>
          <w:szCs w:val="28"/>
        </w:rPr>
        <w:t xml:space="preserve">Social Assistance </w:t>
      </w:r>
      <w:r w:rsidR="00EA5E5B" w:rsidRPr="00C63164">
        <w:rPr>
          <w:sz w:val="28"/>
          <w:szCs w:val="28"/>
        </w:rPr>
        <w:t xml:space="preserve">Act, R.S.N.W.T. 1988, </w:t>
      </w:r>
      <w:proofErr w:type="spellStart"/>
      <w:r w:rsidR="00EA5E5B" w:rsidRPr="00C63164">
        <w:rPr>
          <w:sz w:val="28"/>
          <w:szCs w:val="28"/>
        </w:rPr>
        <w:t>c.</w:t>
      </w:r>
      <w:proofErr w:type="spellEnd"/>
      <w:r w:rsidR="00EA5E5B" w:rsidRPr="00C63164">
        <w:rPr>
          <w:sz w:val="28"/>
          <w:szCs w:val="28"/>
        </w:rPr>
        <w:t xml:space="preserve"> S-10</w:t>
      </w:r>
      <w:r w:rsidR="004F30B6" w:rsidRPr="00C63164">
        <w:rPr>
          <w:sz w:val="28"/>
          <w:szCs w:val="28"/>
        </w:rPr>
        <w:t xml:space="preserve"> (“</w:t>
      </w:r>
      <w:r w:rsidR="004F30B6" w:rsidRPr="00C63164">
        <w:rPr>
          <w:i/>
          <w:sz w:val="28"/>
          <w:szCs w:val="28"/>
        </w:rPr>
        <w:t>Act”)</w:t>
      </w:r>
      <w:r w:rsidR="00EA5E5B" w:rsidRPr="00C63164">
        <w:rPr>
          <w:sz w:val="28"/>
          <w:szCs w:val="28"/>
        </w:rPr>
        <w:t>, the</w:t>
      </w:r>
      <w:r w:rsidR="005E00CA" w:rsidRPr="00C63164">
        <w:rPr>
          <w:sz w:val="28"/>
          <w:szCs w:val="28"/>
        </w:rPr>
        <w:t xml:space="preserve"> applicable </w:t>
      </w:r>
      <w:r w:rsidR="00EA5E5B" w:rsidRPr="00C63164">
        <w:rPr>
          <w:sz w:val="28"/>
          <w:szCs w:val="28"/>
        </w:rPr>
        <w:t xml:space="preserve">standard of review has not been definitively stated by this Court.  See </w:t>
      </w:r>
      <w:proofErr w:type="spellStart"/>
      <w:r w:rsidR="00EA5E5B" w:rsidRPr="00C63164">
        <w:rPr>
          <w:i/>
          <w:sz w:val="28"/>
          <w:szCs w:val="28"/>
        </w:rPr>
        <w:t>McMeekin</w:t>
      </w:r>
      <w:proofErr w:type="spellEnd"/>
      <w:r w:rsidR="00EA5E5B" w:rsidRPr="00C63164">
        <w:rPr>
          <w:i/>
          <w:sz w:val="28"/>
          <w:szCs w:val="28"/>
        </w:rPr>
        <w:t xml:space="preserve"> </w:t>
      </w:r>
      <w:r w:rsidR="00EA5E5B" w:rsidRPr="00C63164">
        <w:rPr>
          <w:sz w:val="28"/>
          <w:szCs w:val="28"/>
        </w:rPr>
        <w:t xml:space="preserve">v. </w:t>
      </w:r>
      <w:r w:rsidR="00EA5E5B" w:rsidRPr="00C63164">
        <w:rPr>
          <w:i/>
          <w:sz w:val="28"/>
          <w:szCs w:val="28"/>
        </w:rPr>
        <w:t xml:space="preserve">GNWT </w:t>
      </w:r>
      <w:r w:rsidR="00EA5E5B" w:rsidRPr="00C63164">
        <w:rPr>
          <w:i/>
          <w:sz w:val="28"/>
          <w:szCs w:val="28"/>
        </w:rPr>
        <w:lastRenderedPageBreak/>
        <w:t>(Department of Education, Culture and Employment)</w:t>
      </w:r>
      <w:r w:rsidR="00EA5E5B" w:rsidRPr="00C63164">
        <w:rPr>
          <w:sz w:val="28"/>
          <w:szCs w:val="28"/>
        </w:rPr>
        <w:t xml:space="preserve">, 2010 NWTSC 27; </w:t>
      </w:r>
      <w:r w:rsidR="005E00CA" w:rsidRPr="00C63164">
        <w:rPr>
          <w:sz w:val="28"/>
          <w:szCs w:val="28"/>
        </w:rPr>
        <w:t>2010 NWTSC 56 and 2011 NWTSC 1.</w:t>
      </w:r>
    </w:p>
    <w:p w:rsidR="00575837" w:rsidRPr="00C63164" w:rsidRDefault="00575837" w:rsidP="00575837">
      <w:pPr>
        <w:pStyle w:val="Paragraphedeliste"/>
        <w:widowControl/>
        <w:autoSpaceDE/>
        <w:autoSpaceDN/>
        <w:adjustRightInd/>
        <w:ind w:left="0"/>
        <w:contextualSpacing w:val="0"/>
        <w:jc w:val="both"/>
        <w:rPr>
          <w:sz w:val="28"/>
          <w:szCs w:val="28"/>
        </w:rPr>
      </w:pPr>
    </w:p>
    <w:p w:rsidR="004F30B6" w:rsidRDefault="004F30B6"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Turning to the factors that the Court must consider to establish the applicable standard of review, there is a privative clause </w:t>
      </w:r>
      <w:r w:rsidR="002F5366" w:rsidRPr="00C63164">
        <w:rPr>
          <w:sz w:val="28"/>
          <w:szCs w:val="28"/>
        </w:rPr>
        <w:t xml:space="preserve">contained </w:t>
      </w:r>
      <w:r w:rsidRPr="00C63164">
        <w:rPr>
          <w:sz w:val="28"/>
          <w:szCs w:val="28"/>
        </w:rPr>
        <w:t xml:space="preserve">in the </w:t>
      </w:r>
      <w:r w:rsidRPr="00C63164">
        <w:rPr>
          <w:i/>
          <w:sz w:val="28"/>
          <w:szCs w:val="28"/>
        </w:rPr>
        <w:t xml:space="preserve">Act. </w:t>
      </w:r>
      <w:r w:rsidRPr="00C63164">
        <w:rPr>
          <w:sz w:val="28"/>
          <w:szCs w:val="28"/>
        </w:rPr>
        <w:t xml:space="preserve">Section 8(5) of the </w:t>
      </w:r>
      <w:r w:rsidRPr="00C63164">
        <w:rPr>
          <w:i/>
          <w:sz w:val="28"/>
          <w:szCs w:val="28"/>
        </w:rPr>
        <w:t xml:space="preserve">Act </w:t>
      </w:r>
      <w:r w:rsidRPr="00C63164">
        <w:rPr>
          <w:sz w:val="28"/>
          <w:szCs w:val="28"/>
        </w:rPr>
        <w:t>states:</w:t>
      </w:r>
    </w:p>
    <w:p w:rsidR="00575837" w:rsidRPr="00575837" w:rsidRDefault="00575837" w:rsidP="00575837">
      <w:pPr>
        <w:pStyle w:val="Paragraphedeliste"/>
      </w:pPr>
    </w:p>
    <w:p w:rsidR="004F30B6" w:rsidRDefault="004F30B6" w:rsidP="00B85DD3">
      <w:pPr>
        <w:pStyle w:val="Paragraphedeliste"/>
        <w:widowControl/>
        <w:autoSpaceDE/>
        <w:autoSpaceDN/>
        <w:adjustRightInd/>
        <w:ind w:left="1560" w:right="855"/>
        <w:jc w:val="both"/>
      </w:pPr>
      <w:r w:rsidRPr="00575837">
        <w:t>8.(5) The decision of the Appeal Board is final but a new application for assistance may be made by the applicant on new or other evidence or where it is made clear in the application that the material circumstances of the applicant have changed.</w:t>
      </w:r>
    </w:p>
    <w:p w:rsidR="00575837" w:rsidRPr="00575837" w:rsidRDefault="00575837" w:rsidP="00575837">
      <w:pPr>
        <w:pStyle w:val="Paragraphedeliste"/>
        <w:widowControl/>
        <w:autoSpaceDE/>
        <w:autoSpaceDN/>
        <w:adjustRightInd/>
        <w:ind w:left="1800" w:right="855"/>
        <w:jc w:val="both"/>
      </w:pPr>
    </w:p>
    <w:p w:rsidR="004F30B6" w:rsidRDefault="00BD5234"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w:t>
      </w:r>
      <w:r w:rsidR="004F30B6" w:rsidRPr="00C63164">
        <w:rPr>
          <w:sz w:val="28"/>
          <w:szCs w:val="28"/>
        </w:rPr>
        <w:t xml:space="preserve">presence of a privative clause is an indicator that deference is required </w:t>
      </w:r>
      <w:r w:rsidR="00BA4308" w:rsidRPr="00C63164">
        <w:rPr>
          <w:sz w:val="28"/>
          <w:szCs w:val="28"/>
        </w:rPr>
        <w:t xml:space="preserve">and that the reasonableness standard may be applicable </w:t>
      </w:r>
      <w:r w:rsidR="004F30B6" w:rsidRPr="00C63164">
        <w:rPr>
          <w:sz w:val="28"/>
          <w:szCs w:val="28"/>
        </w:rPr>
        <w:t xml:space="preserve">with respect to review of the decisions of the Appeal Board.  As stated in </w:t>
      </w:r>
      <w:r w:rsidR="004F30B6" w:rsidRPr="00C63164">
        <w:rPr>
          <w:i/>
          <w:sz w:val="28"/>
          <w:szCs w:val="28"/>
        </w:rPr>
        <w:t xml:space="preserve">Dunsmuir, supra </w:t>
      </w:r>
      <w:r w:rsidR="004F30B6" w:rsidRPr="00C63164">
        <w:rPr>
          <w:sz w:val="28"/>
          <w:szCs w:val="28"/>
        </w:rPr>
        <w:t>at para. 52:</w:t>
      </w:r>
    </w:p>
    <w:p w:rsidR="00575837" w:rsidRPr="00C63164" w:rsidRDefault="00575837" w:rsidP="00575837">
      <w:pPr>
        <w:pStyle w:val="Paragraphedeliste"/>
        <w:widowControl/>
        <w:autoSpaceDE/>
        <w:autoSpaceDN/>
        <w:adjustRightInd/>
        <w:ind w:left="0"/>
        <w:contextualSpacing w:val="0"/>
        <w:jc w:val="both"/>
        <w:rPr>
          <w:sz w:val="28"/>
          <w:szCs w:val="28"/>
        </w:rPr>
      </w:pPr>
    </w:p>
    <w:p w:rsidR="00E1194D" w:rsidRPr="00575837" w:rsidRDefault="00BA4308" w:rsidP="00B85DD3">
      <w:pPr>
        <w:pStyle w:val="Paragraphedeliste"/>
        <w:widowControl/>
        <w:autoSpaceDE/>
        <w:autoSpaceDN/>
        <w:adjustRightInd/>
        <w:ind w:left="1560" w:right="855"/>
        <w:jc w:val="both"/>
      </w:pPr>
      <w:r w:rsidRPr="00575837">
        <w:t>The existence of a privative or preclusive clause gives rise to a strong indication of review pursuant to the reasonableness standard.  This conclusion is appropriate because a privative clause is evidence of Parliament or a legislature’s intent that an administrative decision maker be given greater deference and that interference by reviewing courts be minimized.</w:t>
      </w:r>
    </w:p>
    <w:p w:rsidR="00575837" w:rsidRPr="00C63164" w:rsidRDefault="00575837" w:rsidP="00C63164">
      <w:pPr>
        <w:pStyle w:val="Paragraphedeliste"/>
        <w:widowControl/>
        <w:autoSpaceDE/>
        <w:autoSpaceDN/>
        <w:adjustRightInd/>
        <w:contextualSpacing w:val="0"/>
        <w:jc w:val="both"/>
        <w:rPr>
          <w:sz w:val="28"/>
          <w:szCs w:val="28"/>
        </w:rPr>
      </w:pPr>
    </w:p>
    <w:p w:rsidR="00687F4C" w:rsidRDefault="002F5366"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next question that must be considered is whether the </w:t>
      </w:r>
      <w:r w:rsidR="00687F4C" w:rsidRPr="00C63164">
        <w:rPr>
          <w:sz w:val="28"/>
          <w:szCs w:val="28"/>
        </w:rPr>
        <w:t xml:space="preserve">administrative </w:t>
      </w:r>
      <w:r w:rsidRPr="00C63164">
        <w:rPr>
          <w:sz w:val="28"/>
          <w:szCs w:val="28"/>
        </w:rPr>
        <w:t xml:space="preserve">tribunal </w:t>
      </w:r>
      <w:r w:rsidR="00687F4C" w:rsidRPr="00C63164">
        <w:rPr>
          <w:sz w:val="28"/>
          <w:szCs w:val="28"/>
        </w:rPr>
        <w:t xml:space="preserve">has special expertise in the matter.  Deference will often result where the tribunal is interpreting its own statute or statutes with which it has a particular familiarity or where a tribunal has developed a particular expertise.  </w:t>
      </w:r>
      <w:r w:rsidR="00687F4C" w:rsidRPr="00C63164">
        <w:rPr>
          <w:i/>
          <w:sz w:val="28"/>
          <w:szCs w:val="28"/>
        </w:rPr>
        <w:t xml:space="preserve">Dunsmuir, supra </w:t>
      </w:r>
      <w:r w:rsidR="00687F4C" w:rsidRPr="00C63164">
        <w:rPr>
          <w:sz w:val="28"/>
          <w:szCs w:val="28"/>
        </w:rPr>
        <w:t>at para. 54.</w:t>
      </w:r>
    </w:p>
    <w:p w:rsidR="00575837" w:rsidRPr="00C63164" w:rsidRDefault="00575837" w:rsidP="00575837">
      <w:pPr>
        <w:pStyle w:val="Paragraphedeliste"/>
        <w:widowControl/>
        <w:autoSpaceDE/>
        <w:autoSpaceDN/>
        <w:adjustRightInd/>
        <w:ind w:left="0"/>
        <w:contextualSpacing w:val="0"/>
        <w:jc w:val="both"/>
        <w:rPr>
          <w:sz w:val="28"/>
          <w:szCs w:val="28"/>
        </w:rPr>
      </w:pPr>
    </w:p>
    <w:p w:rsidR="00E523EB" w:rsidRDefault="00BD5234"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w:t>
      </w:r>
      <w:r w:rsidR="00B16F36" w:rsidRPr="00C63164">
        <w:rPr>
          <w:sz w:val="28"/>
          <w:szCs w:val="28"/>
        </w:rPr>
        <w:t xml:space="preserve">Social Assistance Appeal Board </w:t>
      </w:r>
      <w:r w:rsidR="00671BFC" w:rsidRPr="00C63164">
        <w:rPr>
          <w:sz w:val="28"/>
          <w:szCs w:val="28"/>
        </w:rPr>
        <w:t xml:space="preserve">(“Appeal Board”) </w:t>
      </w:r>
      <w:r w:rsidR="00B16F36" w:rsidRPr="00C63164">
        <w:rPr>
          <w:sz w:val="28"/>
          <w:szCs w:val="28"/>
        </w:rPr>
        <w:t xml:space="preserve">is created by the </w:t>
      </w:r>
      <w:r w:rsidR="00B16F36" w:rsidRPr="00C63164">
        <w:rPr>
          <w:i/>
          <w:sz w:val="28"/>
          <w:szCs w:val="28"/>
        </w:rPr>
        <w:t xml:space="preserve">Act </w:t>
      </w:r>
      <w:r w:rsidR="00B34294" w:rsidRPr="00C63164">
        <w:rPr>
          <w:sz w:val="28"/>
          <w:szCs w:val="28"/>
        </w:rPr>
        <w:t xml:space="preserve">and its authority </w:t>
      </w:r>
      <w:r w:rsidR="00B16F36" w:rsidRPr="00C63164">
        <w:rPr>
          <w:sz w:val="28"/>
          <w:szCs w:val="28"/>
        </w:rPr>
        <w:t xml:space="preserve">derives from the </w:t>
      </w:r>
      <w:r w:rsidRPr="00C63164">
        <w:rPr>
          <w:i/>
          <w:sz w:val="28"/>
          <w:szCs w:val="28"/>
        </w:rPr>
        <w:t>A</w:t>
      </w:r>
      <w:r w:rsidR="00B16F36" w:rsidRPr="00C63164">
        <w:rPr>
          <w:i/>
          <w:sz w:val="28"/>
          <w:szCs w:val="28"/>
        </w:rPr>
        <w:t>ct</w:t>
      </w:r>
      <w:r w:rsidRPr="00C63164">
        <w:rPr>
          <w:sz w:val="28"/>
          <w:szCs w:val="28"/>
        </w:rPr>
        <w:t xml:space="preserve">.  </w:t>
      </w:r>
      <w:r w:rsidR="00B34294" w:rsidRPr="00C63164">
        <w:rPr>
          <w:sz w:val="28"/>
          <w:szCs w:val="28"/>
        </w:rPr>
        <w:t xml:space="preserve">The purpose of the Appeal Board is to hear appeals brought pursuant to the </w:t>
      </w:r>
      <w:r w:rsidR="00B34294" w:rsidRPr="00C63164">
        <w:rPr>
          <w:i/>
          <w:sz w:val="28"/>
          <w:szCs w:val="28"/>
        </w:rPr>
        <w:t xml:space="preserve">Act </w:t>
      </w:r>
      <w:r w:rsidR="00B34294" w:rsidRPr="00C63164">
        <w:rPr>
          <w:sz w:val="28"/>
          <w:szCs w:val="28"/>
        </w:rPr>
        <w:t xml:space="preserve">with respect to social assistance.  </w:t>
      </w:r>
      <w:r w:rsidRPr="00C63164">
        <w:rPr>
          <w:sz w:val="28"/>
          <w:szCs w:val="28"/>
        </w:rPr>
        <w:t xml:space="preserve">The </w:t>
      </w:r>
      <w:r w:rsidR="00B34294" w:rsidRPr="00C63164">
        <w:rPr>
          <w:sz w:val="28"/>
          <w:szCs w:val="28"/>
        </w:rPr>
        <w:t>Appeal Board</w:t>
      </w:r>
      <w:r w:rsidRPr="00C63164">
        <w:rPr>
          <w:sz w:val="28"/>
          <w:szCs w:val="28"/>
        </w:rPr>
        <w:t xml:space="preserve">’s interpretation </w:t>
      </w:r>
      <w:r w:rsidR="00B34294" w:rsidRPr="00C63164">
        <w:rPr>
          <w:sz w:val="28"/>
          <w:szCs w:val="28"/>
        </w:rPr>
        <w:t xml:space="preserve">or application </w:t>
      </w:r>
      <w:r w:rsidRPr="00C63164">
        <w:rPr>
          <w:sz w:val="28"/>
          <w:szCs w:val="28"/>
        </w:rPr>
        <w:t xml:space="preserve">of its home statute is presumed to be subject to deference on judicial review </w:t>
      </w:r>
      <w:r w:rsidR="00B34294" w:rsidRPr="00C63164">
        <w:rPr>
          <w:sz w:val="28"/>
          <w:szCs w:val="28"/>
        </w:rPr>
        <w:t>and subject to the reasonableness standard</w:t>
      </w:r>
      <w:r w:rsidRPr="00C63164">
        <w:rPr>
          <w:sz w:val="28"/>
          <w:szCs w:val="28"/>
        </w:rPr>
        <w:t xml:space="preserve">.  </w:t>
      </w:r>
      <w:r w:rsidRPr="00C63164">
        <w:rPr>
          <w:i/>
          <w:sz w:val="28"/>
          <w:szCs w:val="28"/>
        </w:rPr>
        <w:t>Alberta (Information and Privacy Commissioner)</w:t>
      </w:r>
      <w:r w:rsidR="00B34294" w:rsidRPr="00C63164">
        <w:rPr>
          <w:i/>
          <w:sz w:val="28"/>
          <w:szCs w:val="28"/>
        </w:rPr>
        <w:t xml:space="preserve"> </w:t>
      </w:r>
      <w:r w:rsidR="00B34294" w:rsidRPr="00C63164">
        <w:rPr>
          <w:sz w:val="28"/>
          <w:szCs w:val="28"/>
        </w:rPr>
        <w:t xml:space="preserve">v. </w:t>
      </w:r>
      <w:r w:rsidR="00B34294" w:rsidRPr="00C63164">
        <w:rPr>
          <w:i/>
          <w:sz w:val="28"/>
          <w:szCs w:val="28"/>
        </w:rPr>
        <w:t>Alberta Teachers’ Association</w:t>
      </w:r>
      <w:r w:rsidRPr="00C63164">
        <w:rPr>
          <w:i/>
          <w:sz w:val="28"/>
          <w:szCs w:val="28"/>
        </w:rPr>
        <w:t xml:space="preserve">, </w:t>
      </w:r>
      <w:r w:rsidR="00B34294" w:rsidRPr="00C63164">
        <w:rPr>
          <w:sz w:val="28"/>
          <w:szCs w:val="28"/>
        </w:rPr>
        <w:t xml:space="preserve">2011 SCC 61 </w:t>
      </w:r>
      <w:r w:rsidRPr="00C63164">
        <w:rPr>
          <w:sz w:val="28"/>
          <w:szCs w:val="28"/>
        </w:rPr>
        <w:t>at para. 39.</w:t>
      </w:r>
    </w:p>
    <w:p w:rsidR="00575837" w:rsidRPr="00575837" w:rsidRDefault="00575837" w:rsidP="00575837">
      <w:pPr>
        <w:pStyle w:val="Paragraphedeliste"/>
        <w:rPr>
          <w:sz w:val="28"/>
          <w:szCs w:val="28"/>
        </w:rPr>
      </w:pPr>
    </w:p>
    <w:p w:rsidR="00E523EB" w:rsidRDefault="00E523EB"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Another factor to consider is whether issue is of central importance to the legal system and outside the special expertise of the administrative tribunal.  </w:t>
      </w:r>
      <w:r w:rsidRPr="00B511F0">
        <w:rPr>
          <w:sz w:val="28"/>
          <w:szCs w:val="28"/>
        </w:rPr>
        <w:t>The</w:t>
      </w:r>
      <w:r w:rsidR="00FD0290" w:rsidRPr="00B511F0">
        <w:rPr>
          <w:sz w:val="28"/>
          <w:szCs w:val="28"/>
        </w:rPr>
        <w:t xml:space="preserve"> judicial review</w:t>
      </w:r>
      <w:r w:rsidRPr="00C63164">
        <w:rPr>
          <w:sz w:val="28"/>
          <w:szCs w:val="28"/>
        </w:rPr>
        <w:t xml:space="preserve"> in this case involves a consideration of the </w:t>
      </w:r>
      <w:r w:rsidRPr="00C63164">
        <w:rPr>
          <w:i/>
          <w:sz w:val="28"/>
          <w:szCs w:val="28"/>
        </w:rPr>
        <w:t xml:space="preserve">Act </w:t>
      </w:r>
      <w:r w:rsidRPr="00C63164">
        <w:rPr>
          <w:sz w:val="28"/>
          <w:szCs w:val="28"/>
        </w:rPr>
        <w:t xml:space="preserve">and the </w:t>
      </w:r>
      <w:r w:rsidRPr="00C63164">
        <w:rPr>
          <w:i/>
          <w:sz w:val="28"/>
          <w:szCs w:val="28"/>
        </w:rPr>
        <w:t xml:space="preserve">Social Assistance Appeals Regulations, </w:t>
      </w:r>
      <w:r w:rsidRPr="00C63164">
        <w:rPr>
          <w:sz w:val="28"/>
          <w:szCs w:val="28"/>
        </w:rPr>
        <w:t>R-016-2012 (“</w:t>
      </w:r>
      <w:r w:rsidRPr="00C63164">
        <w:rPr>
          <w:i/>
          <w:sz w:val="28"/>
          <w:szCs w:val="28"/>
        </w:rPr>
        <w:t>Regulations</w:t>
      </w:r>
      <w:r w:rsidRPr="00C63164">
        <w:rPr>
          <w:sz w:val="28"/>
          <w:szCs w:val="28"/>
        </w:rPr>
        <w:t xml:space="preserve">”), and the Appeal Board’s interpretation of the </w:t>
      </w:r>
      <w:r w:rsidRPr="00C63164">
        <w:rPr>
          <w:i/>
          <w:sz w:val="28"/>
          <w:szCs w:val="28"/>
        </w:rPr>
        <w:t xml:space="preserve">Regulations.  </w:t>
      </w:r>
      <w:r w:rsidRPr="00C63164">
        <w:rPr>
          <w:sz w:val="28"/>
          <w:szCs w:val="28"/>
        </w:rPr>
        <w:t xml:space="preserve">Through its interpretation of the </w:t>
      </w:r>
      <w:r w:rsidRPr="00C63164">
        <w:rPr>
          <w:i/>
          <w:sz w:val="28"/>
          <w:szCs w:val="28"/>
        </w:rPr>
        <w:t>Regulations,</w:t>
      </w:r>
      <w:r w:rsidRPr="00C63164">
        <w:rPr>
          <w:sz w:val="28"/>
          <w:szCs w:val="28"/>
        </w:rPr>
        <w:t xml:space="preserve"> the </w:t>
      </w:r>
      <w:r w:rsidRPr="00C63164">
        <w:rPr>
          <w:sz w:val="28"/>
          <w:szCs w:val="28"/>
        </w:rPr>
        <w:lastRenderedPageBreak/>
        <w:t>Appeal Board is interpreting its home statute and a question within its legislated mandate.</w:t>
      </w:r>
    </w:p>
    <w:p w:rsidR="00575837" w:rsidRPr="00575837" w:rsidRDefault="00575837" w:rsidP="00575837">
      <w:pPr>
        <w:pStyle w:val="Paragraphedeliste"/>
        <w:rPr>
          <w:sz w:val="28"/>
          <w:szCs w:val="28"/>
        </w:rPr>
      </w:pPr>
    </w:p>
    <w:p w:rsidR="0047015B" w:rsidRDefault="00E523EB"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In my view, the factors all </w:t>
      </w:r>
      <w:r w:rsidR="001F5833" w:rsidRPr="00C63164">
        <w:rPr>
          <w:sz w:val="28"/>
          <w:szCs w:val="28"/>
        </w:rPr>
        <w:t>point to t</w:t>
      </w:r>
      <w:r w:rsidRPr="00C63164">
        <w:rPr>
          <w:sz w:val="28"/>
          <w:szCs w:val="28"/>
        </w:rPr>
        <w:t xml:space="preserve">he appropriate standard of review </w:t>
      </w:r>
      <w:r w:rsidR="001F5833" w:rsidRPr="00C63164">
        <w:rPr>
          <w:sz w:val="28"/>
          <w:szCs w:val="28"/>
        </w:rPr>
        <w:t xml:space="preserve">as being </w:t>
      </w:r>
      <w:r w:rsidRPr="00C63164">
        <w:rPr>
          <w:sz w:val="28"/>
          <w:szCs w:val="28"/>
        </w:rPr>
        <w:t>one of reasonableness.  The decisions of the Appeal Board, in interpreting its home statute, should be acco</w:t>
      </w:r>
      <w:r w:rsidR="00E112C0" w:rsidRPr="00C63164">
        <w:rPr>
          <w:sz w:val="28"/>
          <w:szCs w:val="28"/>
        </w:rPr>
        <w:t>rded deference</w:t>
      </w:r>
      <w:r w:rsidR="0047015B" w:rsidRPr="00C63164">
        <w:rPr>
          <w:sz w:val="28"/>
          <w:szCs w:val="28"/>
        </w:rPr>
        <w:t xml:space="preserve"> and their decisions reviewed on a reasonableness standard.</w:t>
      </w:r>
    </w:p>
    <w:p w:rsidR="00F3187B" w:rsidRDefault="00F3187B" w:rsidP="00F3187B">
      <w:pPr>
        <w:pStyle w:val="Paragraphedeliste"/>
        <w:rPr>
          <w:sz w:val="28"/>
          <w:szCs w:val="28"/>
        </w:rPr>
      </w:pPr>
    </w:p>
    <w:p w:rsidR="00CD4CA6" w:rsidRPr="00F3187B" w:rsidRDefault="00CD4CA6" w:rsidP="00F3187B">
      <w:pPr>
        <w:pStyle w:val="Paragraphedeliste"/>
        <w:rPr>
          <w:sz w:val="28"/>
          <w:szCs w:val="28"/>
        </w:rPr>
      </w:pPr>
    </w:p>
    <w:p w:rsidR="0047015B" w:rsidRDefault="0047015B" w:rsidP="00C63164">
      <w:pPr>
        <w:pStyle w:val="Paragraphedeliste"/>
        <w:widowControl/>
        <w:autoSpaceDE/>
        <w:autoSpaceDN/>
        <w:adjustRightInd/>
        <w:ind w:left="0"/>
        <w:contextualSpacing w:val="0"/>
        <w:jc w:val="both"/>
        <w:rPr>
          <w:b/>
          <w:sz w:val="28"/>
          <w:szCs w:val="28"/>
        </w:rPr>
      </w:pPr>
      <w:r w:rsidRPr="00C63164">
        <w:rPr>
          <w:b/>
          <w:sz w:val="28"/>
          <w:szCs w:val="28"/>
        </w:rPr>
        <w:t>Was the decision of the Appeal Board Reasonable?</w:t>
      </w:r>
    </w:p>
    <w:p w:rsidR="00F3187B" w:rsidRDefault="00F3187B" w:rsidP="00C63164">
      <w:pPr>
        <w:pStyle w:val="Paragraphedeliste"/>
        <w:widowControl/>
        <w:autoSpaceDE/>
        <w:autoSpaceDN/>
        <w:adjustRightInd/>
        <w:ind w:left="0"/>
        <w:contextualSpacing w:val="0"/>
        <w:jc w:val="both"/>
        <w:rPr>
          <w:b/>
          <w:sz w:val="28"/>
          <w:szCs w:val="28"/>
        </w:rPr>
      </w:pPr>
    </w:p>
    <w:p w:rsidR="00CD4CA6" w:rsidRPr="00C63164" w:rsidRDefault="00CD4CA6" w:rsidP="00C63164">
      <w:pPr>
        <w:pStyle w:val="Paragraphedeliste"/>
        <w:widowControl/>
        <w:autoSpaceDE/>
        <w:autoSpaceDN/>
        <w:adjustRightInd/>
        <w:ind w:left="0"/>
        <w:contextualSpacing w:val="0"/>
        <w:jc w:val="both"/>
        <w:rPr>
          <w:b/>
          <w:sz w:val="28"/>
          <w:szCs w:val="28"/>
        </w:rPr>
      </w:pPr>
    </w:p>
    <w:p w:rsidR="00D350A4" w:rsidRDefault="00D350A4"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The Applicant argues that the Appeal Board, in calculating the Applicant’s income for the month, should have deducted the purchase of vehicles by the Applicant which were to be used for hunting purposes.  The Appeal Board considered the purchase of the vehicle</w:t>
      </w:r>
      <w:r w:rsidR="00DD2DD2" w:rsidRPr="00C63164">
        <w:rPr>
          <w:sz w:val="28"/>
          <w:szCs w:val="28"/>
        </w:rPr>
        <w:t>s</w:t>
      </w:r>
      <w:r w:rsidRPr="00C63164">
        <w:rPr>
          <w:sz w:val="28"/>
          <w:szCs w:val="28"/>
        </w:rPr>
        <w:t xml:space="preserve"> but concluded that the </w:t>
      </w:r>
      <w:r w:rsidRPr="00C63164">
        <w:rPr>
          <w:i/>
          <w:sz w:val="28"/>
          <w:szCs w:val="28"/>
        </w:rPr>
        <w:t xml:space="preserve">Regulations </w:t>
      </w:r>
      <w:r w:rsidRPr="00C63164">
        <w:rPr>
          <w:sz w:val="28"/>
          <w:szCs w:val="28"/>
        </w:rPr>
        <w:t>did not provide relief for an applicant who purchases equipment in advance of the income calculations.</w:t>
      </w:r>
    </w:p>
    <w:p w:rsidR="00F3187B" w:rsidRPr="00C63164" w:rsidRDefault="00F3187B" w:rsidP="00F3187B">
      <w:pPr>
        <w:pStyle w:val="Paragraphedeliste"/>
        <w:widowControl/>
        <w:autoSpaceDE/>
        <w:autoSpaceDN/>
        <w:adjustRightInd/>
        <w:ind w:left="0"/>
        <w:contextualSpacing w:val="0"/>
        <w:jc w:val="both"/>
        <w:rPr>
          <w:sz w:val="28"/>
          <w:szCs w:val="28"/>
        </w:rPr>
      </w:pPr>
    </w:p>
    <w:p w:rsidR="00B12F0E" w:rsidRDefault="00D350A4"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Applicant completed the Monthly Reporting Form </w:t>
      </w:r>
      <w:r w:rsidR="00B12F0E" w:rsidRPr="00C63164">
        <w:rPr>
          <w:sz w:val="28"/>
          <w:szCs w:val="28"/>
        </w:rPr>
        <w:t xml:space="preserve">(“Form) </w:t>
      </w:r>
      <w:r w:rsidRPr="00C63164">
        <w:rPr>
          <w:sz w:val="28"/>
          <w:szCs w:val="28"/>
        </w:rPr>
        <w:t>on May 22, 2015</w:t>
      </w:r>
      <w:r w:rsidR="00316B28" w:rsidRPr="00C63164">
        <w:rPr>
          <w:sz w:val="28"/>
          <w:szCs w:val="28"/>
        </w:rPr>
        <w:t>.  The For</w:t>
      </w:r>
      <w:r w:rsidR="00C50C05" w:rsidRPr="00C63164">
        <w:rPr>
          <w:sz w:val="28"/>
          <w:szCs w:val="28"/>
        </w:rPr>
        <w:t>m requires an applicant to declare their earned, unearned and excluded income for the past 30 days or previous calendar month.  The Applicant indicate</w:t>
      </w:r>
      <w:r w:rsidR="00B12F0E" w:rsidRPr="00C63164">
        <w:rPr>
          <w:sz w:val="28"/>
          <w:szCs w:val="28"/>
        </w:rPr>
        <w:t>d an income of $0 in all columns for the month of April 2015.</w:t>
      </w:r>
    </w:p>
    <w:p w:rsidR="00DE6CD2" w:rsidRPr="00DE6CD2" w:rsidRDefault="00DE6CD2" w:rsidP="00DE6CD2">
      <w:pPr>
        <w:pStyle w:val="Paragraphedeliste"/>
        <w:rPr>
          <w:sz w:val="28"/>
          <w:szCs w:val="28"/>
        </w:rPr>
      </w:pPr>
    </w:p>
    <w:p w:rsidR="00A75281" w:rsidRDefault="00B12F0E"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Applicant’s banking records revealed that he had received income in March 2015 which was not noted on the Form.  </w:t>
      </w:r>
      <w:r w:rsidR="00671BFC" w:rsidRPr="00C63164">
        <w:rPr>
          <w:sz w:val="28"/>
          <w:szCs w:val="28"/>
        </w:rPr>
        <w:t xml:space="preserve">On March 20, 2015, the Applicant received back </w:t>
      </w:r>
      <w:r w:rsidR="00DD2DD2" w:rsidRPr="00C63164">
        <w:rPr>
          <w:sz w:val="28"/>
          <w:szCs w:val="28"/>
        </w:rPr>
        <w:t xml:space="preserve">National Child </w:t>
      </w:r>
      <w:r w:rsidR="00671BFC" w:rsidRPr="00C63164">
        <w:rPr>
          <w:sz w:val="28"/>
          <w:szCs w:val="28"/>
        </w:rPr>
        <w:t>Benefit</w:t>
      </w:r>
      <w:r w:rsidR="00DD2DD2" w:rsidRPr="00C63164">
        <w:rPr>
          <w:sz w:val="28"/>
          <w:szCs w:val="28"/>
        </w:rPr>
        <w:t xml:space="preserve"> Suppl</w:t>
      </w:r>
      <w:r w:rsidR="0050032C" w:rsidRPr="00C63164">
        <w:rPr>
          <w:sz w:val="28"/>
          <w:szCs w:val="28"/>
        </w:rPr>
        <w:t>e</w:t>
      </w:r>
      <w:r w:rsidR="00DD2DD2" w:rsidRPr="00C63164">
        <w:rPr>
          <w:sz w:val="28"/>
          <w:szCs w:val="28"/>
        </w:rPr>
        <w:t>ment</w:t>
      </w:r>
      <w:r w:rsidR="00671BFC" w:rsidRPr="00C63164">
        <w:rPr>
          <w:sz w:val="28"/>
          <w:szCs w:val="28"/>
        </w:rPr>
        <w:t xml:space="preserve">s totaling $2,000.43, of which the Client Services Officer determined that $933.75 would be counted as unearned income, in addition to the monthly benefit of $186.75.  </w:t>
      </w:r>
      <w:r w:rsidR="00A75281" w:rsidRPr="00C63164">
        <w:rPr>
          <w:sz w:val="28"/>
          <w:szCs w:val="28"/>
        </w:rPr>
        <w:t>The result was that the Applicant’s income assistance for April 2015 would be $72.01 after recoveries.</w:t>
      </w:r>
    </w:p>
    <w:p w:rsidR="00DE6CD2" w:rsidRPr="00DE6CD2" w:rsidRDefault="00DE6CD2" w:rsidP="00DE6CD2">
      <w:pPr>
        <w:pStyle w:val="Paragraphedeliste"/>
        <w:rPr>
          <w:sz w:val="28"/>
          <w:szCs w:val="28"/>
        </w:rPr>
      </w:pPr>
    </w:p>
    <w:p w:rsidR="005C4D4F" w:rsidRDefault="00A75281"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On May 25, 2015, the Applicant appealed this decision to the Social Assistance Appeal Committee.  The Applicant appealed on the basis that </w:t>
      </w:r>
      <w:r w:rsidR="005C4D4F" w:rsidRPr="00C63164">
        <w:rPr>
          <w:sz w:val="28"/>
          <w:szCs w:val="28"/>
        </w:rPr>
        <w:t>it was unfair to count the back child tax benefits he received as income when he was not on income assistance at the time the benefits accrued and that he was unable to live on $72 for the month.</w:t>
      </w:r>
    </w:p>
    <w:p w:rsidR="00DE6CD2" w:rsidRPr="00DE6CD2" w:rsidRDefault="00DE6CD2" w:rsidP="00DE6CD2">
      <w:pPr>
        <w:pStyle w:val="Paragraphedeliste"/>
        <w:rPr>
          <w:sz w:val="28"/>
          <w:szCs w:val="28"/>
        </w:rPr>
      </w:pPr>
    </w:p>
    <w:p w:rsidR="00D36447" w:rsidRDefault="00D36447"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The Social Assistance Appeal Committee denied the Applicant’s appeal on June 18, 2015.  The Reasons for the Decision were stated to be:</w:t>
      </w:r>
    </w:p>
    <w:p w:rsidR="00DE6CD2" w:rsidRDefault="00DE6CD2" w:rsidP="00DE6CD2">
      <w:pPr>
        <w:pStyle w:val="Paragraphedeliste"/>
        <w:rPr>
          <w:sz w:val="28"/>
          <w:szCs w:val="28"/>
        </w:rPr>
      </w:pPr>
    </w:p>
    <w:p w:rsidR="004657A6" w:rsidRPr="00DE6CD2" w:rsidRDefault="004657A6" w:rsidP="00DE6CD2">
      <w:pPr>
        <w:pStyle w:val="Paragraphedeliste"/>
        <w:rPr>
          <w:sz w:val="28"/>
          <w:szCs w:val="28"/>
        </w:rPr>
      </w:pPr>
    </w:p>
    <w:p w:rsidR="00D36447" w:rsidRPr="00DE6CD2" w:rsidRDefault="00D36447" w:rsidP="00B85DD3">
      <w:pPr>
        <w:pStyle w:val="Paragraphedeliste"/>
        <w:widowControl/>
        <w:autoSpaceDE/>
        <w:autoSpaceDN/>
        <w:adjustRightInd/>
        <w:ind w:left="1560" w:right="855"/>
        <w:jc w:val="both"/>
      </w:pPr>
      <w:r w:rsidRPr="00DE6CD2">
        <w:lastRenderedPageBreak/>
        <w:t>The Service Officer made no errors in her calculations and applied the legislation and regulations correctly in this case.  The Appellant utilized money received from a third party to acquire property rather than using that money for subsistence purposes.  This Appellant also completed a form that was not true and completed when he signed it. Although this was not acted upon to deny him benefits, it well could have been.</w:t>
      </w:r>
    </w:p>
    <w:p w:rsidR="00DE6CD2" w:rsidRPr="00C63164" w:rsidRDefault="00DE6CD2" w:rsidP="00DE6CD2">
      <w:pPr>
        <w:pStyle w:val="Paragraphedeliste"/>
        <w:widowControl/>
        <w:autoSpaceDE/>
        <w:autoSpaceDN/>
        <w:adjustRightInd/>
        <w:ind w:left="1800" w:right="855"/>
        <w:jc w:val="both"/>
        <w:rPr>
          <w:sz w:val="28"/>
          <w:szCs w:val="28"/>
        </w:rPr>
      </w:pPr>
    </w:p>
    <w:p w:rsidR="00CC5246" w:rsidRDefault="00CC5246"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Applicant appealed the decision of the Social Assistance Appeal Committee to the Appeal Board.  The basis for his appeal was the inclusion of the back child tax benefits as unearned income.  In addition, the Applicant claimed that he had told the Committee that he had purchased a quad and vehicle to hunt with and that should have been deducted from his income.  </w:t>
      </w:r>
      <w:r w:rsidR="00AB3C93" w:rsidRPr="00C63164">
        <w:rPr>
          <w:sz w:val="28"/>
          <w:szCs w:val="28"/>
        </w:rPr>
        <w:t>In his appeal to the Committee, t</w:t>
      </w:r>
      <w:r w:rsidRPr="00C63164">
        <w:rPr>
          <w:sz w:val="28"/>
          <w:szCs w:val="28"/>
        </w:rPr>
        <w:t>he Applicant claimed the costs of the quad as being $900 and the vehicle $1500.</w:t>
      </w:r>
    </w:p>
    <w:p w:rsidR="00DE6CD2" w:rsidRPr="00C63164" w:rsidRDefault="00DE6CD2" w:rsidP="00DE6CD2">
      <w:pPr>
        <w:pStyle w:val="Paragraphedeliste"/>
        <w:widowControl/>
        <w:autoSpaceDE/>
        <w:autoSpaceDN/>
        <w:adjustRightInd/>
        <w:ind w:left="0"/>
        <w:contextualSpacing w:val="0"/>
        <w:jc w:val="both"/>
        <w:rPr>
          <w:sz w:val="28"/>
          <w:szCs w:val="28"/>
        </w:rPr>
      </w:pPr>
    </w:p>
    <w:p w:rsidR="00173C0C" w:rsidRDefault="00B04D02"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Appeal Board </w:t>
      </w:r>
      <w:r w:rsidR="00620B76" w:rsidRPr="00C63164">
        <w:rPr>
          <w:sz w:val="28"/>
          <w:szCs w:val="28"/>
        </w:rPr>
        <w:t xml:space="preserve">released its decision on July 20, 2015 denying the Applicant’s appeal.  The Appeal Board concluded that the Client Services Officer </w:t>
      </w:r>
      <w:r w:rsidR="00200179" w:rsidRPr="00C63164">
        <w:rPr>
          <w:sz w:val="28"/>
          <w:szCs w:val="28"/>
        </w:rPr>
        <w:t xml:space="preserve">was correct in considering the $1,250.50 as unearned income for the Applicant in April 2015.  The Appeal Board further concluded </w:t>
      </w:r>
      <w:r w:rsidR="00173C0C" w:rsidRPr="00C63164">
        <w:rPr>
          <w:sz w:val="28"/>
          <w:szCs w:val="28"/>
        </w:rPr>
        <w:t xml:space="preserve">(at p. 4 of the decision) </w:t>
      </w:r>
      <w:r w:rsidR="00200179" w:rsidRPr="00C63164">
        <w:rPr>
          <w:sz w:val="28"/>
          <w:szCs w:val="28"/>
        </w:rPr>
        <w:t>that the Regulations “do not provide any relief for an applicant who previously purchased equipment for hunting when calculating an applicant’</w:t>
      </w:r>
      <w:r w:rsidR="00173C0C" w:rsidRPr="00C63164">
        <w:rPr>
          <w:sz w:val="28"/>
          <w:szCs w:val="28"/>
        </w:rPr>
        <w:t xml:space="preserve">s monthly financial resources.” </w:t>
      </w:r>
    </w:p>
    <w:p w:rsidR="00DE6CD2" w:rsidRPr="00DE6CD2" w:rsidRDefault="00DE6CD2" w:rsidP="00DE6CD2">
      <w:pPr>
        <w:pStyle w:val="Paragraphedeliste"/>
        <w:rPr>
          <w:sz w:val="28"/>
          <w:szCs w:val="28"/>
        </w:rPr>
      </w:pPr>
    </w:p>
    <w:p w:rsidR="00D17F2D" w:rsidRPr="00DE6CD2" w:rsidRDefault="00D02408"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The Applicant</w:t>
      </w:r>
      <w:r w:rsidR="00D17F2D" w:rsidRPr="00C63164">
        <w:rPr>
          <w:sz w:val="28"/>
          <w:szCs w:val="28"/>
        </w:rPr>
        <w:t xml:space="preserve"> now argues that he is not disputing that the National Child Benefit Supplement should have been included as unearned income.  Rather, his argument is whether the Applicant was entitled to exclude the portion of his income which was used to purchase materials or vehicles for the purposes of hunting, trapping or fishing, as permitted by s. 20(6)(e) of the </w:t>
      </w:r>
      <w:r w:rsidR="00D17F2D" w:rsidRPr="00C63164">
        <w:rPr>
          <w:i/>
          <w:sz w:val="28"/>
          <w:szCs w:val="28"/>
        </w:rPr>
        <w:t>Regulations.</w:t>
      </w:r>
    </w:p>
    <w:p w:rsidR="00DE6CD2" w:rsidRPr="00DE6CD2" w:rsidRDefault="00DE6CD2" w:rsidP="00DE6CD2">
      <w:pPr>
        <w:pStyle w:val="Paragraphedeliste"/>
        <w:rPr>
          <w:sz w:val="28"/>
          <w:szCs w:val="28"/>
        </w:rPr>
      </w:pPr>
    </w:p>
    <w:p w:rsidR="008F6DD0" w:rsidRDefault="008F6DD0"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While this is no longer in issue, it is clear from s. 20(4)(o) and s. 20(5)(a) of the </w:t>
      </w:r>
      <w:r w:rsidRPr="00C63164">
        <w:rPr>
          <w:i/>
          <w:sz w:val="28"/>
          <w:szCs w:val="28"/>
        </w:rPr>
        <w:t xml:space="preserve">Regulations </w:t>
      </w:r>
      <w:r w:rsidRPr="00C63164">
        <w:rPr>
          <w:sz w:val="28"/>
          <w:szCs w:val="28"/>
        </w:rPr>
        <w:t>that the National Child Benefit Supplement is to be considered as unearned income when calculating the monthly income of an applicant for income assistance.</w:t>
      </w:r>
    </w:p>
    <w:p w:rsidR="00DE6CD2" w:rsidRPr="00DE6CD2" w:rsidRDefault="00DE6CD2" w:rsidP="00DE6CD2">
      <w:pPr>
        <w:pStyle w:val="Paragraphedeliste"/>
        <w:rPr>
          <w:sz w:val="28"/>
          <w:szCs w:val="28"/>
        </w:rPr>
      </w:pPr>
    </w:p>
    <w:p w:rsidR="00EB1BF1" w:rsidRDefault="0072028C"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Section 20(5) of the </w:t>
      </w:r>
      <w:r w:rsidRPr="00C63164">
        <w:rPr>
          <w:i/>
          <w:sz w:val="28"/>
          <w:szCs w:val="28"/>
        </w:rPr>
        <w:t>Regulations</w:t>
      </w:r>
      <w:r w:rsidRPr="00C63164">
        <w:rPr>
          <w:sz w:val="28"/>
          <w:szCs w:val="28"/>
        </w:rPr>
        <w:t xml:space="preserve"> sets out what is not to be included in calculating net monthly income</w:t>
      </w:r>
      <w:r w:rsidR="00EB1BF1" w:rsidRPr="00C63164">
        <w:rPr>
          <w:sz w:val="28"/>
          <w:szCs w:val="28"/>
        </w:rPr>
        <w:t>.  It states:</w:t>
      </w:r>
    </w:p>
    <w:p w:rsidR="00DE6CD2" w:rsidRPr="00D216E9" w:rsidRDefault="00DE6CD2" w:rsidP="00D216E9">
      <w:pPr>
        <w:pStyle w:val="Paragraphedeliste"/>
        <w:ind w:left="1560"/>
      </w:pPr>
    </w:p>
    <w:p w:rsidR="00EB1BF1" w:rsidRPr="00D216E9" w:rsidRDefault="00EB1BF1" w:rsidP="00D216E9">
      <w:pPr>
        <w:pStyle w:val="Paragraphedeliste"/>
        <w:widowControl/>
        <w:autoSpaceDE/>
        <w:autoSpaceDN/>
        <w:adjustRightInd/>
        <w:ind w:left="1560" w:right="855"/>
        <w:jc w:val="both"/>
      </w:pPr>
      <w:r w:rsidRPr="00D216E9">
        <w:t>20</w:t>
      </w:r>
      <w:proofErr w:type="gramStart"/>
      <w:r w:rsidRPr="00D216E9">
        <w:t>.(</w:t>
      </w:r>
      <w:proofErr w:type="gramEnd"/>
      <w:r w:rsidRPr="00D216E9">
        <w:t>5) In calculating net monthly income under subsection (2) the following items shall not be included:</w:t>
      </w:r>
    </w:p>
    <w:p w:rsidR="00D216E9" w:rsidRDefault="00D216E9" w:rsidP="00D216E9">
      <w:pPr>
        <w:pStyle w:val="Paragraphedeliste"/>
        <w:widowControl/>
        <w:autoSpaceDE/>
        <w:autoSpaceDN/>
        <w:adjustRightInd/>
        <w:ind w:left="1560"/>
        <w:contextualSpacing w:val="0"/>
        <w:jc w:val="both"/>
      </w:pPr>
    </w:p>
    <w:p w:rsidR="00EB1BF1" w:rsidRDefault="00EB1BF1" w:rsidP="00D216E9">
      <w:pPr>
        <w:pStyle w:val="Paragraphedeliste"/>
        <w:widowControl/>
        <w:autoSpaceDE/>
        <w:autoSpaceDN/>
        <w:adjustRightInd/>
        <w:ind w:left="1560"/>
        <w:contextualSpacing w:val="0"/>
        <w:jc w:val="both"/>
      </w:pPr>
      <w:r w:rsidRPr="00D216E9">
        <w:t>…</w:t>
      </w:r>
    </w:p>
    <w:p w:rsidR="00D216E9" w:rsidRPr="00D216E9" w:rsidRDefault="00D216E9" w:rsidP="00D216E9">
      <w:pPr>
        <w:pStyle w:val="Paragraphedeliste"/>
        <w:widowControl/>
        <w:autoSpaceDE/>
        <w:autoSpaceDN/>
        <w:adjustRightInd/>
        <w:ind w:left="1560"/>
        <w:contextualSpacing w:val="0"/>
        <w:jc w:val="both"/>
      </w:pPr>
    </w:p>
    <w:p w:rsidR="00EB1BF1" w:rsidRDefault="00EB1BF1" w:rsidP="00D216E9">
      <w:pPr>
        <w:pStyle w:val="Paragraphedeliste"/>
        <w:widowControl/>
        <w:autoSpaceDE/>
        <w:autoSpaceDN/>
        <w:adjustRightInd/>
        <w:ind w:left="1560" w:right="855"/>
        <w:jc w:val="both"/>
      </w:pPr>
      <w:r w:rsidRPr="00D216E9">
        <w:t xml:space="preserve">(e) </w:t>
      </w:r>
      <w:proofErr w:type="gramStart"/>
      <w:r w:rsidRPr="00D216E9">
        <w:t>money</w:t>
      </w:r>
      <w:proofErr w:type="gramEnd"/>
      <w:r w:rsidRPr="00D216E9">
        <w:t xml:space="preserve"> paid or payable that, in the opinion of the Director, having regard to the social and economic circumstances of the applicant, it would be unreasonable to include it in the calculation of monthly income;</w:t>
      </w:r>
    </w:p>
    <w:p w:rsidR="00D216E9" w:rsidRDefault="00D216E9" w:rsidP="00D216E9">
      <w:pPr>
        <w:pStyle w:val="Paragraphedeliste"/>
        <w:widowControl/>
        <w:autoSpaceDE/>
        <w:autoSpaceDN/>
        <w:adjustRightInd/>
        <w:ind w:left="1560" w:right="855"/>
        <w:jc w:val="both"/>
      </w:pPr>
    </w:p>
    <w:p w:rsidR="00EB1BF1" w:rsidRDefault="00EB1BF1"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lastRenderedPageBreak/>
        <w:t xml:space="preserve">Section 20(6) </w:t>
      </w:r>
      <w:r w:rsidR="00612051" w:rsidRPr="00C63164">
        <w:rPr>
          <w:sz w:val="28"/>
          <w:szCs w:val="28"/>
        </w:rPr>
        <w:t xml:space="preserve">of the </w:t>
      </w:r>
      <w:r w:rsidR="00612051" w:rsidRPr="00C63164">
        <w:rPr>
          <w:i/>
          <w:sz w:val="28"/>
          <w:szCs w:val="28"/>
        </w:rPr>
        <w:t xml:space="preserve">Regulations </w:t>
      </w:r>
      <w:r w:rsidRPr="00C63164">
        <w:rPr>
          <w:sz w:val="28"/>
          <w:szCs w:val="28"/>
        </w:rPr>
        <w:t>includes items that are not to be included in unearned income.  It states:</w:t>
      </w:r>
    </w:p>
    <w:p w:rsidR="003C5E97" w:rsidRPr="00C63164" w:rsidRDefault="003C5E97" w:rsidP="00D216E9">
      <w:pPr>
        <w:pStyle w:val="Paragraphedeliste"/>
        <w:widowControl/>
        <w:autoSpaceDE/>
        <w:autoSpaceDN/>
        <w:adjustRightInd/>
        <w:ind w:left="0"/>
        <w:contextualSpacing w:val="0"/>
        <w:jc w:val="both"/>
        <w:rPr>
          <w:sz w:val="28"/>
          <w:szCs w:val="28"/>
        </w:rPr>
      </w:pPr>
    </w:p>
    <w:p w:rsidR="00D216E9" w:rsidRDefault="00EB1BF1" w:rsidP="00B85DD3">
      <w:pPr>
        <w:pStyle w:val="Paragraphedeliste"/>
        <w:widowControl/>
        <w:autoSpaceDE/>
        <w:autoSpaceDN/>
        <w:adjustRightInd/>
        <w:ind w:left="1560" w:right="855"/>
        <w:jc w:val="both"/>
      </w:pPr>
      <w:r w:rsidRPr="00D216E9">
        <w:t>20</w:t>
      </w:r>
      <w:proofErr w:type="gramStart"/>
      <w:r w:rsidRPr="00D216E9">
        <w:t>.(</w:t>
      </w:r>
      <w:proofErr w:type="gramEnd"/>
      <w:r w:rsidRPr="00D216E9">
        <w:t>6)  The following shall not be included as unearned income referred to in paragraph 20(4)(v):</w:t>
      </w:r>
    </w:p>
    <w:p w:rsidR="00D216E9" w:rsidRDefault="00D216E9" w:rsidP="00D216E9">
      <w:pPr>
        <w:pStyle w:val="Paragraphedeliste"/>
        <w:ind w:left="1560"/>
      </w:pPr>
    </w:p>
    <w:p w:rsidR="00EB1BF1" w:rsidRDefault="00617F69" w:rsidP="00D216E9">
      <w:pPr>
        <w:pStyle w:val="Paragraphedeliste"/>
        <w:ind w:left="1560"/>
      </w:pPr>
      <w:r w:rsidRPr="00D216E9">
        <w:t>…</w:t>
      </w:r>
    </w:p>
    <w:p w:rsidR="00D216E9" w:rsidRPr="00D216E9" w:rsidRDefault="00D216E9" w:rsidP="00D216E9">
      <w:pPr>
        <w:pStyle w:val="Paragraphedeliste"/>
        <w:ind w:left="1560"/>
      </w:pPr>
    </w:p>
    <w:p w:rsidR="00617F69" w:rsidRPr="00D216E9" w:rsidRDefault="00617F69" w:rsidP="00B85DD3">
      <w:pPr>
        <w:pStyle w:val="Paragraphedeliste"/>
        <w:widowControl/>
        <w:autoSpaceDE/>
        <w:autoSpaceDN/>
        <w:adjustRightInd/>
        <w:ind w:left="1560" w:right="855"/>
        <w:jc w:val="both"/>
      </w:pPr>
      <w:r w:rsidRPr="00D216E9">
        <w:t xml:space="preserve">(e) </w:t>
      </w:r>
      <w:r w:rsidR="00B85DD3">
        <w:t xml:space="preserve"> </w:t>
      </w:r>
      <w:r w:rsidR="00B85DD3" w:rsidRPr="00D216E9">
        <w:t>The</w:t>
      </w:r>
      <w:r w:rsidRPr="00D216E9">
        <w:t xml:space="preserve"> value of materials or vehicles that are, in the opinion of the Director, reasonably required by the applicant for the purposes of hunting, trapping or fishing;</w:t>
      </w:r>
    </w:p>
    <w:p w:rsidR="00D216E9" w:rsidRPr="00C63164" w:rsidRDefault="00D216E9" w:rsidP="00D216E9">
      <w:pPr>
        <w:pStyle w:val="Paragraphedeliste"/>
        <w:widowControl/>
        <w:autoSpaceDE/>
        <w:autoSpaceDN/>
        <w:adjustRightInd/>
        <w:ind w:left="1800" w:right="855"/>
        <w:jc w:val="both"/>
        <w:rPr>
          <w:sz w:val="28"/>
          <w:szCs w:val="28"/>
        </w:rPr>
      </w:pPr>
    </w:p>
    <w:p w:rsidR="00617F69" w:rsidRDefault="00617F69"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The Applicant argues that the Director could have used either of these provisions to deduct the cost of the vehicles purchased by the Applicant from his income for April 2015.</w:t>
      </w:r>
    </w:p>
    <w:p w:rsidR="00B85DD3" w:rsidRPr="00C63164" w:rsidRDefault="00B85DD3" w:rsidP="00B85DD3">
      <w:pPr>
        <w:pStyle w:val="Paragraphedeliste"/>
        <w:widowControl/>
        <w:autoSpaceDE/>
        <w:autoSpaceDN/>
        <w:adjustRightInd/>
        <w:ind w:left="0"/>
        <w:contextualSpacing w:val="0"/>
        <w:jc w:val="both"/>
        <w:rPr>
          <w:sz w:val="28"/>
          <w:szCs w:val="28"/>
        </w:rPr>
      </w:pPr>
    </w:p>
    <w:p w:rsidR="005013ED" w:rsidRDefault="005013ED"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The argument with respect to s. 20(5</w:t>
      </w:r>
      <w:proofErr w:type="gramStart"/>
      <w:r w:rsidRPr="00C63164">
        <w:rPr>
          <w:sz w:val="28"/>
          <w:szCs w:val="28"/>
        </w:rPr>
        <w:t>)(</w:t>
      </w:r>
      <w:proofErr w:type="gramEnd"/>
      <w:r w:rsidRPr="00C63164">
        <w:rPr>
          <w:sz w:val="28"/>
          <w:szCs w:val="28"/>
        </w:rPr>
        <w:t xml:space="preserve">e) was only raised </w:t>
      </w:r>
      <w:r w:rsidR="00FD0290" w:rsidRPr="00B511F0">
        <w:rPr>
          <w:sz w:val="28"/>
          <w:szCs w:val="28"/>
        </w:rPr>
        <w:t>in</w:t>
      </w:r>
      <w:r w:rsidRPr="00C63164">
        <w:rPr>
          <w:sz w:val="28"/>
          <w:szCs w:val="28"/>
        </w:rPr>
        <w:t xml:space="preserve"> this Court by the Applicant.  </w:t>
      </w:r>
      <w:r w:rsidR="0071071A" w:rsidRPr="00C63164">
        <w:rPr>
          <w:sz w:val="28"/>
          <w:szCs w:val="28"/>
        </w:rPr>
        <w:t>T</w:t>
      </w:r>
      <w:r w:rsidRPr="00C63164">
        <w:rPr>
          <w:sz w:val="28"/>
          <w:szCs w:val="28"/>
        </w:rPr>
        <w:t>he Appeal Board found as a fact that the Applicant had raised the issue of purchasing a vehicle with the back payments of child benefits in a conversation with the Client Services Officer in February 2015 and was advised that if he received a budget surplus for a month, that he might have to pay for his own needs for that particular month.</w:t>
      </w:r>
    </w:p>
    <w:p w:rsidR="00B85DD3" w:rsidRPr="00B85DD3" w:rsidRDefault="00B85DD3" w:rsidP="00B85DD3">
      <w:pPr>
        <w:pStyle w:val="Paragraphedeliste"/>
        <w:rPr>
          <w:sz w:val="28"/>
          <w:szCs w:val="28"/>
        </w:rPr>
      </w:pPr>
    </w:p>
    <w:p w:rsidR="005013ED" w:rsidRDefault="005013ED"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Subsequently, the Applicant raised the </w:t>
      </w:r>
      <w:r w:rsidR="0071071A" w:rsidRPr="00C63164">
        <w:rPr>
          <w:sz w:val="28"/>
          <w:szCs w:val="28"/>
        </w:rPr>
        <w:t xml:space="preserve">issue of purchasing the vehicle when his matter was on appeal before the Social Assistance Appeal Committee.  There is no indication that he brought the purchase of the vehicles up again when his April 2015 income was being assessed or </w:t>
      </w:r>
      <w:r w:rsidR="00612051" w:rsidRPr="00C63164">
        <w:rPr>
          <w:sz w:val="28"/>
          <w:szCs w:val="28"/>
        </w:rPr>
        <w:t xml:space="preserve">that he </w:t>
      </w:r>
      <w:r w:rsidR="0071071A" w:rsidRPr="00C63164">
        <w:rPr>
          <w:sz w:val="28"/>
          <w:szCs w:val="28"/>
        </w:rPr>
        <w:t>requested the Director exercise his discretion to exclude the cost of the vehicles from the calculation of his monthly income at that time.</w:t>
      </w:r>
    </w:p>
    <w:p w:rsidR="00B85DD3" w:rsidRPr="00B85DD3" w:rsidRDefault="00B85DD3" w:rsidP="00B85DD3">
      <w:pPr>
        <w:pStyle w:val="Paragraphedeliste"/>
        <w:rPr>
          <w:sz w:val="28"/>
          <w:szCs w:val="28"/>
        </w:rPr>
      </w:pPr>
    </w:p>
    <w:p w:rsidR="00B85DD3" w:rsidRDefault="003B24A4"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 xml:space="preserve">The details of the purchase of the quad and vehicle are not clear from the Record or the evidence </w:t>
      </w:r>
      <w:r w:rsidR="00C60A1D" w:rsidRPr="00C63164">
        <w:rPr>
          <w:sz w:val="28"/>
          <w:szCs w:val="28"/>
        </w:rPr>
        <w:t>that was filed</w:t>
      </w:r>
      <w:r w:rsidRPr="00C63164">
        <w:rPr>
          <w:sz w:val="28"/>
          <w:szCs w:val="28"/>
        </w:rPr>
        <w:t>.  In his appeal to the Committee, the Applicant claimed the costs of the quad as being $900 and the vehicle $1500.  In his Affidavit filed in support of an extension of time to file hi</w:t>
      </w:r>
      <w:r w:rsidRPr="00362349">
        <w:rPr>
          <w:sz w:val="28"/>
          <w:szCs w:val="28"/>
        </w:rPr>
        <w:t>s</w:t>
      </w:r>
      <w:r w:rsidR="00345C24" w:rsidRPr="00362349">
        <w:rPr>
          <w:sz w:val="28"/>
          <w:szCs w:val="28"/>
        </w:rPr>
        <w:t xml:space="preserve"> judicial review</w:t>
      </w:r>
      <w:r w:rsidRPr="00C63164">
        <w:rPr>
          <w:sz w:val="28"/>
          <w:szCs w:val="28"/>
        </w:rPr>
        <w:t>, he referred to the cost of the vehicles being $1500.  No receipts or bills of sale have been submitted to substantiate the amount or date of the purchases.</w:t>
      </w:r>
    </w:p>
    <w:p w:rsidR="00B85DD3" w:rsidRPr="00B85DD3" w:rsidRDefault="00B85DD3" w:rsidP="00B85DD3">
      <w:pPr>
        <w:pStyle w:val="Paragraphedeliste"/>
        <w:rPr>
          <w:sz w:val="28"/>
          <w:szCs w:val="28"/>
        </w:rPr>
      </w:pPr>
    </w:p>
    <w:p w:rsidR="00B92380" w:rsidRDefault="00B92380"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t>The Appeal Board accepted as a fact that the Applicant had used the $1,250.50 payment of the National Child Benefit Supplement towards the purchase of a quad and vehicle prior to his income assessment for April 2015.</w:t>
      </w:r>
      <w:r w:rsidR="000271E4" w:rsidRPr="00C63164">
        <w:rPr>
          <w:sz w:val="28"/>
          <w:szCs w:val="28"/>
        </w:rPr>
        <w:t xml:space="preserve">  The Appeal Board concluded that the </w:t>
      </w:r>
      <w:r w:rsidR="000271E4" w:rsidRPr="00C63164">
        <w:rPr>
          <w:i/>
          <w:sz w:val="28"/>
          <w:szCs w:val="28"/>
        </w:rPr>
        <w:t xml:space="preserve">Regulations </w:t>
      </w:r>
      <w:r w:rsidR="000271E4" w:rsidRPr="00C63164">
        <w:rPr>
          <w:sz w:val="28"/>
          <w:szCs w:val="28"/>
        </w:rPr>
        <w:t>do not permit the deduction of previously purchased equipment for hunting when calculating an applicant’s net monthly income.</w:t>
      </w:r>
    </w:p>
    <w:p w:rsidR="00B85DD3" w:rsidRPr="00B85DD3" w:rsidRDefault="00B85DD3" w:rsidP="00B85DD3">
      <w:pPr>
        <w:pStyle w:val="Paragraphedeliste"/>
        <w:rPr>
          <w:sz w:val="28"/>
          <w:szCs w:val="28"/>
        </w:rPr>
      </w:pPr>
    </w:p>
    <w:p w:rsidR="00605B56" w:rsidRDefault="00605B56" w:rsidP="00C63164">
      <w:pPr>
        <w:pStyle w:val="Paragraphedeliste"/>
        <w:widowControl/>
        <w:numPr>
          <w:ilvl w:val="0"/>
          <w:numId w:val="4"/>
        </w:numPr>
        <w:autoSpaceDE/>
        <w:autoSpaceDN/>
        <w:adjustRightInd/>
        <w:ind w:left="0" w:firstLine="0"/>
        <w:contextualSpacing w:val="0"/>
        <w:jc w:val="both"/>
        <w:rPr>
          <w:sz w:val="28"/>
          <w:szCs w:val="28"/>
        </w:rPr>
      </w:pPr>
      <w:r w:rsidRPr="00C63164">
        <w:rPr>
          <w:sz w:val="28"/>
          <w:szCs w:val="28"/>
        </w:rPr>
        <w:lastRenderedPageBreak/>
        <w:t xml:space="preserve">Section 20 of the </w:t>
      </w:r>
      <w:r w:rsidRPr="00C63164">
        <w:rPr>
          <w:i/>
          <w:sz w:val="28"/>
          <w:szCs w:val="28"/>
        </w:rPr>
        <w:t>Regulations</w:t>
      </w:r>
      <w:r w:rsidRPr="00C63164">
        <w:rPr>
          <w:sz w:val="28"/>
          <w:szCs w:val="28"/>
        </w:rPr>
        <w:t xml:space="preserve"> govern the calculation of an applicant’s net monthly income </w:t>
      </w:r>
      <w:r w:rsidR="00612051" w:rsidRPr="00C63164">
        <w:rPr>
          <w:sz w:val="28"/>
          <w:szCs w:val="28"/>
        </w:rPr>
        <w:t>and states</w:t>
      </w:r>
      <w:r w:rsidRPr="00C63164">
        <w:rPr>
          <w:sz w:val="28"/>
          <w:szCs w:val="28"/>
        </w:rPr>
        <w:t>:</w:t>
      </w:r>
    </w:p>
    <w:p w:rsidR="00B85DD3" w:rsidRPr="00B85DD3" w:rsidRDefault="00B85DD3" w:rsidP="00B85DD3">
      <w:pPr>
        <w:pStyle w:val="Paragraphedeliste"/>
        <w:rPr>
          <w:sz w:val="28"/>
          <w:szCs w:val="28"/>
        </w:rPr>
      </w:pPr>
    </w:p>
    <w:p w:rsidR="00605B56" w:rsidRPr="00B85DD3" w:rsidRDefault="00B85DD3" w:rsidP="00B85DD3">
      <w:pPr>
        <w:pStyle w:val="Paragraphedeliste"/>
        <w:widowControl/>
        <w:autoSpaceDE/>
        <w:autoSpaceDN/>
        <w:adjustRightInd/>
        <w:ind w:left="1560" w:right="855"/>
        <w:jc w:val="both"/>
      </w:pPr>
      <w:r>
        <w:t xml:space="preserve">(2)  </w:t>
      </w:r>
      <w:r w:rsidR="00605B56" w:rsidRPr="00B85DD3">
        <w:t>In this section, “net monthly income” means the total, for a calendar month, of all</w:t>
      </w:r>
    </w:p>
    <w:p w:rsidR="00605B56" w:rsidRPr="00B85DD3" w:rsidRDefault="00605B56" w:rsidP="00B85DD3">
      <w:pPr>
        <w:pStyle w:val="Paragraphedeliste"/>
        <w:widowControl/>
        <w:autoSpaceDE/>
        <w:autoSpaceDN/>
        <w:adjustRightInd/>
        <w:ind w:left="1560"/>
        <w:jc w:val="both"/>
      </w:pPr>
    </w:p>
    <w:p w:rsidR="00605B56" w:rsidRPr="00B85DD3" w:rsidRDefault="00605B56" w:rsidP="00B85DD3">
      <w:pPr>
        <w:pStyle w:val="Paragraphedeliste"/>
        <w:widowControl/>
        <w:numPr>
          <w:ilvl w:val="0"/>
          <w:numId w:val="6"/>
        </w:numPr>
        <w:autoSpaceDE/>
        <w:autoSpaceDN/>
        <w:adjustRightInd/>
        <w:ind w:left="1560" w:firstLine="0"/>
        <w:jc w:val="both"/>
      </w:pPr>
      <w:r w:rsidRPr="00B85DD3">
        <w:t>earned income referred to in subsection (3), and</w:t>
      </w:r>
    </w:p>
    <w:p w:rsidR="00B85DD3" w:rsidRDefault="00605B56" w:rsidP="00B85DD3">
      <w:pPr>
        <w:pStyle w:val="Paragraphedeliste"/>
        <w:widowControl/>
        <w:numPr>
          <w:ilvl w:val="0"/>
          <w:numId w:val="6"/>
        </w:numPr>
        <w:autoSpaceDE/>
        <w:autoSpaceDN/>
        <w:adjustRightInd/>
        <w:ind w:left="1560" w:firstLine="0"/>
        <w:jc w:val="both"/>
      </w:pPr>
      <w:r w:rsidRPr="00B85DD3">
        <w:t>unearned income</w:t>
      </w:r>
      <w:r w:rsidR="00B85DD3" w:rsidRPr="00B85DD3">
        <w:t xml:space="preserve"> referred to in subsection (4),</w:t>
      </w:r>
    </w:p>
    <w:p w:rsidR="00605B56" w:rsidRPr="00B85DD3" w:rsidRDefault="00B85DD3" w:rsidP="00B85DD3">
      <w:pPr>
        <w:pStyle w:val="Paragraphedeliste"/>
        <w:widowControl/>
        <w:autoSpaceDE/>
        <w:autoSpaceDN/>
        <w:adjustRightInd/>
        <w:ind w:left="1560"/>
        <w:jc w:val="both"/>
      </w:pPr>
      <w:r>
        <w:tab/>
      </w:r>
      <w:proofErr w:type="gramStart"/>
      <w:r w:rsidR="00605B56" w:rsidRPr="00B85DD3">
        <w:t>less</w:t>
      </w:r>
      <w:proofErr w:type="gramEnd"/>
      <w:r w:rsidR="00605B56" w:rsidRPr="00B85DD3">
        <w:t xml:space="preserve"> any allowable income referred to in subsection (7).</w:t>
      </w:r>
    </w:p>
    <w:p w:rsidR="00B85DD3" w:rsidRPr="00C63164" w:rsidRDefault="00B85DD3" w:rsidP="00C63164">
      <w:pPr>
        <w:widowControl/>
        <w:autoSpaceDE/>
        <w:autoSpaceDN/>
        <w:adjustRightInd/>
        <w:ind w:left="1080"/>
        <w:jc w:val="both"/>
        <w:rPr>
          <w:sz w:val="28"/>
          <w:szCs w:val="28"/>
        </w:rPr>
      </w:pPr>
    </w:p>
    <w:p w:rsidR="00543288" w:rsidRDefault="00192456" w:rsidP="00C63164">
      <w:pPr>
        <w:widowControl/>
        <w:numPr>
          <w:ilvl w:val="0"/>
          <w:numId w:val="7"/>
        </w:numPr>
        <w:ind w:left="0" w:firstLine="0"/>
        <w:jc w:val="both"/>
        <w:rPr>
          <w:sz w:val="28"/>
          <w:szCs w:val="28"/>
        </w:rPr>
      </w:pPr>
      <w:r w:rsidRPr="00C63164">
        <w:rPr>
          <w:sz w:val="28"/>
          <w:szCs w:val="28"/>
        </w:rPr>
        <w:t xml:space="preserve">The </w:t>
      </w:r>
      <w:r w:rsidR="00605B56" w:rsidRPr="00C63164">
        <w:rPr>
          <w:sz w:val="28"/>
          <w:szCs w:val="28"/>
        </w:rPr>
        <w:t xml:space="preserve">calculation of net monthly income is for a specified period.  It involves </w:t>
      </w:r>
      <w:r w:rsidR="002211C7" w:rsidRPr="00C63164">
        <w:rPr>
          <w:sz w:val="28"/>
          <w:szCs w:val="28"/>
        </w:rPr>
        <w:t xml:space="preserve">adding </w:t>
      </w:r>
      <w:r w:rsidR="00605B56" w:rsidRPr="00C63164">
        <w:rPr>
          <w:sz w:val="28"/>
          <w:szCs w:val="28"/>
        </w:rPr>
        <w:t xml:space="preserve">earned income and unearned income </w:t>
      </w:r>
      <w:r w:rsidR="002211C7" w:rsidRPr="00C63164">
        <w:rPr>
          <w:sz w:val="28"/>
          <w:szCs w:val="28"/>
        </w:rPr>
        <w:t xml:space="preserve">and subtracting </w:t>
      </w:r>
      <w:r w:rsidR="00605B56" w:rsidRPr="00C63164">
        <w:rPr>
          <w:sz w:val="28"/>
          <w:szCs w:val="28"/>
        </w:rPr>
        <w:t xml:space="preserve">allowable income in a calendar month.  </w:t>
      </w:r>
      <w:r w:rsidR="002211C7" w:rsidRPr="00C63164">
        <w:rPr>
          <w:sz w:val="28"/>
          <w:szCs w:val="28"/>
        </w:rPr>
        <w:t>The discretion to exclude the value of materials or vehicles that</w:t>
      </w:r>
      <w:r w:rsidR="000271E4" w:rsidRPr="00C63164">
        <w:rPr>
          <w:sz w:val="28"/>
          <w:szCs w:val="28"/>
        </w:rPr>
        <w:t xml:space="preserve"> are reasonably required for hunting </w:t>
      </w:r>
      <w:r w:rsidR="00C1533F" w:rsidRPr="00C63164">
        <w:rPr>
          <w:sz w:val="28"/>
          <w:szCs w:val="28"/>
        </w:rPr>
        <w:t xml:space="preserve">in s. 20(6) of the </w:t>
      </w:r>
      <w:r w:rsidR="00C1533F" w:rsidRPr="00C63164">
        <w:rPr>
          <w:i/>
          <w:sz w:val="28"/>
          <w:szCs w:val="28"/>
        </w:rPr>
        <w:t xml:space="preserve">Regulations </w:t>
      </w:r>
      <w:r w:rsidR="000271E4" w:rsidRPr="00C63164">
        <w:rPr>
          <w:sz w:val="28"/>
          <w:szCs w:val="28"/>
        </w:rPr>
        <w:t xml:space="preserve">is applicable to the calculation of </w:t>
      </w:r>
      <w:r w:rsidR="00C1533F" w:rsidRPr="00C63164">
        <w:rPr>
          <w:sz w:val="28"/>
          <w:szCs w:val="28"/>
        </w:rPr>
        <w:t xml:space="preserve">unearned income in the specified calendar month.  In the absence of evidence, the purchase of the vehicle or quad could have occurred </w:t>
      </w:r>
      <w:r w:rsidR="00F33D2E" w:rsidRPr="00C63164">
        <w:rPr>
          <w:sz w:val="28"/>
          <w:szCs w:val="28"/>
        </w:rPr>
        <w:t>in a period not within the</w:t>
      </w:r>
      <w:r w:rsidR="000A0268">
        <w:rPr>
          <w:sz w:val="28"/>
          <w:szCs w:val="28"/>
        </w:rPr>
        <w:t xml:space="preserve"> calendar month being assessed.</w:t>
      </w:r>
    </w:p>
    <w:p w:rsidR="000A0268" w:rsidRPr="00C63164" w:rsidRDefault="000A0268" w:rsidP="000A0268">
      <w:pPr>
        <w:widowControl/>
        <w:jc w:val="both"/>
        <w:rPr>
          <w:sz w:val="28"/>
          <w:szCs w:val="28"/>
        </w:rPr>
      </w:pPr>
    </w:p>
    <w:p w:rsidR="00F33D2E" w:rsidRDefault="00F33D2E" w:rsidP="00C63164">
      <w:pPr>
        <w:widowControl/>
        <w:numPr>
          <w:ilvl w:val="0"/>
          <w:numId w:val="7"/>
        </w:numPr>
        <w:ind w:left="0" w:firstLine="0"/>
        <w:jc w:val="both"/>
        <w:rPr>
          <w:sz w:val="28"/>
          <w:szCs w:val="28"/>
        </w:rPr>
      </w:pPr>
      <w:r w:rsidRPr="00C63164">
        <w:rPr>
          <w:sz w:val="28"/>
          <w:szCs w:val="28"/>
        </w:rPr>
        <w:t xml:space="preserve">In my view, it was reasonable for the Appeal Board to conclude that the </w:t>
      </w:r>
      <w:r w:rsidRPr="00C63164">
        <w:rPr>
          <w:i/>
          <w:sz w:val="28"/>
          <w:szCs w:val="28"/>
        </w:rPr>
        <w:t>Regulations</w:t>
      </w:r>
      <w:r w:rsidRPr="00C63164">
        <w:rPr>
          <w:sz w:val="28"/>
          <w:szCs w:val="28"/>
        </w:rPr>
        <w:t xml:space="preserve"> do not permit the deduction of previously purchased equipment for hunting when calculating an applicant’s net monthly income for a specified month.  The</w:t>
      </w:r>
      <w:r w:rsidR="00612051" w:rsidRPr="00C63164">
        <w:rPr>
          <w:sz w:val="28"/>
          <w:szCs w:val="28"/>
        </w:rPr>
        <w:t xml:space="preserve"> Appeal Board’s</w:t>
      </w:r>
      <w:r w:rsidRPr="00C63164">
        <w:rPr>
          <w:sz w:val="28"/>
          <w:szCs w:val="28"/>
        </w:rPr>
        <w:t xml:space="preserve"> decision is within </w:t>
      </w:r>
      <w:r w:rsidR="005F6258" w:rsidRPr="00C63164">
        <w:rPr>
          <w:sz w:val="28"/>
          <w:szCs w:val="28"/>
        </w:rPr>
        <w:t>the range of rational and acceptable outcomes.</w:t>
      </w:r>
    </w:p>
    <w:p w:rsidR="000A0268" w:rsidRPr="00C63164" w:rsidRDefault="000A0268" w:rsidP="000A0268">
      <w:pPr>
        <w:widowControl/>
        <w:jc w:val="both"/>
        <w:rPr>
          <w:sz w:val="28"/>
          <w:szCs w:val="28"/>
        </w:rPr>
      </w:pPr>
    </w:p>
    <w:p w:rsidR="00AF5F85" w:rsidRPr="00C63164" w:rsidRDefault="00F04C5D" w:rsidP="00C63164">
      <w:pPr>
        <w:widowControl/>
        <w:numPr>
          <w:ilvl w:val="0"/>
          <w:numId w:val="7"/>
        </w:numPr>
        <w:ind w:left="0" w:firstLine="0"/>
        <w:jc w:val="both"/>
        <w:rPr>
          <w:i/>
          <w:sz w:val="28"/>
          <w:szCs w:val="28"/>
        </w:rPr>
      </w:pPr>
      <w:r w:rsidRPr="00C63164">
        <w:rPr>
          <w:sz w:val="28"/>
          <w:szCs w:val="28"/>
        </w:rPr>
        <w:t>Therefore, for the reasons stated</w:t>
      </w:r>
      <w:r w:rsidR="00CF36D3" w:rsidRPr="00C63164">
        <w:rPr>
          <w:sz w:val="28"/>
          <w:szCs w:val="28"/>
        </w:rPr>
        <w:t>, the</w:t>
      </w:r>
      <w:r w:rsidR="00FD0290" w:rsidRPr="00C8148C">
        <w:rPr>
          <w:sz w:val="28"/>
          <w:szCs w:val="28"/>
        </w:rPr>
        <w:t xml:space="preserve"> judicial review application</w:t>
      </w:r>
      <w:r w:rsidR="00CF36D3" w:rsidRPr="00C8148C">
        <w:rPr>
          <w:sz w:val="28"/>
          <w:szCs w:val="28"/>
        </w:rPr>
        <w:t xml:space="preserve"> </w:t>
      </w:r>
      <w:r w:rsidR="00CF36D3" w:rsidRPr="00C63164">
        <w:rPr>
          <w:sz w:val="28"/>
          <w:szCs w:val="28"/>
        </w:rPr>
        <w:t>is dismissed</w:t>
      </w:r>
      <w:r w:rsidR="00AF5F85" w:rsidRPr="00C63164">
        <w:rPr>
          <w:sz w:val="28"/>
          <w:szCs w:val="28"/>
        </w:rPr>
        <w:t xml:space="preserve">. </w:t>
      </w:r>
    </w:p>
    <w:p w:rsidR="00FC29E1" w:rsidRDefault="00FC29E1" w:rsidP="00C63164">
      <w:pPr>
        <w:widowControl/>
        <w:jc w:val="both"/>
        <w:rPr>
          <w:i/>
          <w:sz w:val="28"/>
          <w:szCs w:val="28"/>
        </w:rPr>
      </w:pPr>
    </w:p>
    <w:p w:rsidR="001503C4" w:rsidRDefault="001503C4" w:rsidP="00C63164">
      <w:pPr>
        <w:widowControl/>
        <w:jc w:val="both"/>
        <w:rPr>
          <w:i/>
          <w:sz w:val="28"/>
          <w:szCs w:val="28"/>
        </w:rPr>
      </w:pPr>
    </w:p>
    <w:p w:rsidR="00CD4CA6" w:rsidRDefault="00CD4CA6" w:rsidP="00C63164">
      <w:pPr>
        <w:widowControl/>
        <w:jc w:val="both"/>
        <w:rPr>
          <w:i/>
          <w:sz w:val="28"/>
          <w:szCs w:val="28"/>
        </w:rPr>
      </w:pPr>
    </w:p>
    <w:p w:rsidR="0096350E" w:rsidRPr="0004654C" w:rsidRDefault="0096350E" w:rsidP="0096350E">
      <w:pPr>
        <w:jc w:val="both"/>
        <w:rPr>
          <w:sz w:val="28"/>
          <w:szCs w:val="28"/>
        </w:rPr>
      </w:pPr>
    </w:p>
    <w:p w:rsidR="00C1373A" w:rsidRDefault="0096350E" w:rsidP="0096350E">
      <w:pPr>
        <w:tabs>
          <w:tab w:val="left" w:pos="720"/>
          <w:tab w:val="left" w:pos="1440"/>
          <w:tab w:val="left" w:pos="2160"/>
          <w:tab w:val="left" w:pos="2880"/>
          <w:tab w:val="left" w:pos="3600"/>
          <w:tab w:val="left" w:pos="4320"/>
          <w:tab w:val="left" w:pos="5040"/>
          <w:tab w:val="left" w:pos="5760"/>
        </w:tabs>
        <w:ind w:left="5760" w:hanging="5760"/>
        <w:rPr>
          <w:sz w:val="28"/>
          <w:szCs w:val="28"/>
        </w:rPr>
      </w:pPr>
      <w:r w:rsidRPr="0004654C">
        <w:rPr>
          <w:sz w:val="28"/>
          <w:szCs w:val="28"/>
        </w:rPr>
        <w:fldChar w:fldCharType="begin"/>
      </w:r>
      <w:r w:rsidRPr="0004654C">
        <w:rPr>
          <w:sz w:val="28"/>
          <w:szCs w:val="28"/>
        </w:rPr>
        <w:instrText xml:space="preserve"> SEQ CHAPTER \h \r 1</w:instrText>
      </w:r>
      <w:r w:rsidRPr="0004654C">
        <w:rPr>
          <w:sz w:val="28"/>
          <w:szCs w:val="28"/>
        </w:rPr>
        <w:fldChar w:fldCharType="end"/>
      </w: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r>
      <w:r w:rsidR="00C1373A">
        <w:rPr>
          <w:sz w:val="28"/>
          <w:szCs w:val="28"/>
        </w:rPr>
        <w:t>“S.H. Smallwood”</w:t>
      </w:r>
    </w:p>
    <w:p w:rsidR="0096350E" w:rsidRPr="0004654C" w:rsidRDefault="00C1373A" w:rsidP="0096350E">
      <w:pPr>
        <w:tabs>
          <w:tab w:val="left" w:pos="720"/>
          <w:tab w:val="left" w:pos="1440"/>
          <w:tab w:val="left" w:pos="2160"/>
          <w:tab w:val="left" w:pos="2880"/>
          <w:tab w:val="left" w:pos="3600"/>
          <w:tab w:val="left" w:pos="4320"/>
          <w:tab w:val="left" w:pos="5040"/>
          <w:tab w:val="left" w:pos="5760"/>
        </w:tabs>
        <w:ind w:left="5760" w:hanging="57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6350E" w:rsidRPr="0004654C">
        <w:rPr>
          <w:sz w:val="28"/>
          <w:szCs w:val="28"/>
        </w:rPr>
        <w:t>S.H. Smallwood</w:t>
      </w:r>
    </w:p>
    <w:p w:rsidR="0096350E" w:rsidRDefault="0096350E" w:rsidP="0096350E">
      <w:pPr>
        <w:rPr>
          <w:sz w:val="28"/>
          <w:szCs w:val="28"/>
        </w:rPr>
      </w:pP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r>
      <w:r w:rsidRPr="0004654C">
        <w:rPr>
          <w:sz w:val="28"/>
          <w:szCs w:val="28"/>
        </w:rPr>
        <w:tab/>
        <w:t xml:space="preserve">        J.S.C.</w:t>
      </w:r>
    </w:p>
    <w:p w:rsidR="00CD4CA6" w:rsidRDefault="00CD4CA6" w:rsidP="0096350E">
      <w:pPr>
        <w:ind w:right="86"/>
        <w:rPr>
          <w:sz w:val="28"/>
          <w:szCs w:val="28"/>
        </w:rPr>
      </w:pPr>
    </w:p>
    <w:p w:rsidR="0096350E" w:rsidRPr="008E01CE" w:rsidRDefault="0096350E" w:rsidP="0096350E">
      <w:pPr>
        <w:ind w:right="86"/>
        <w:rPr>
          <w:sz w:val="28"/>
          <w:szCs w:val="28"/>
        </w:rPr>
      </w:pPr>
      <w:r w:rsidRPr="008E01CE">
        <w:rPr>
          <w:sz w:val="28"/>
          <w:szCs w:val="28"/>
        </w:rPr>
        <w:t>Dated in Yellowknife, NT, this</w:t>
      </w:r>
    </w:p>
    <w:p w:rsidR="0096350E" w:rsidRPr="008E01CE" w:rsidRDefault="0096350E" w:rsidP="0096350E">
      <w:pPr>
        <w:ind w:right="86"/>
        <w:rPr>
          <w:sz w:val="28"/>
          <w:szCs w:val="28"/>
        </w:rPr>
      </w:pPr>
      <w:r w:rsidRPr="008C6C5B">
        <w:rPr>
          <w:sz w:val="28"/>
          <w:szCs w:val="28"/>
        </w:rPr>
        <w:t>3</w:t>
      </w:r>
      <w:r w:rsidRPr="008E01CE">
        <w:rPr>
          <w:sz w:val="28"/>
          <w:szCs w:val="28"/>
          <w:vertAlign w:val="superscript"/>
        </w:rPr>
        <w:t>th</w:t>
      </w:r>
      <w:r w:rsidRPr="008E01CE">
        <w:rPr>
          <w:sz w:val="28"/>
          <w:szCs w:val="28"/>
        </w:rPr>
        <w:t xml:space="preserve"> day of </w:t>
      </w:r>
      <w:r>
        <w:rPr>
          <w:sz w:val="28"/>
          <w:szCs w:val="28"/>
        </w:rPr>
        <w:t>January, 2017</w:t>
      </w:r>
    </w:p>
    <w:p w:rsidR="0096350E" w:rsidRPr="008E01CE" w:rsidRDefault="0096350E" w:rsidP="0096350E">
      <w:pPr>
        <w:ind w:right="86"/>
        <w:rPr>
          <w:sz w:val="28"/>
          <w:szCs w:val="28"/>
        </w:rPr>
      </w:pPr>
    </w:p>
    <w:p w:rsidR="0096350E" w:rsidRDefault="0096350E" w:rsidP="0096350E">
      <w:pPr>
        <w:ind w:right="86"/>
        <w:rPr>
          <w:sz w:val="28"/>
          <w:szCs w:val="28"/>
        </w:rPr>
      </w:pPr>
      <w:r w:rsidRPr="008E01CE">
        <w:rPr>
          <w:sz w:val="28"/>
          <w:szCs w:val="28"/>
        </w:rPr>
        <w:t xml:space="preserve">Counsel for the </w:t>
      </w:r>
      <w:proofErr w:type="gramStart"/>
      <w:r w:rsidRPr="008E01CE">
        <w:rPr>
          <w:sz w:val="28"/>
          <w:szCs w:val="28"/>
        </w:rPr>
        <w:t>Applicant :</w:t>
      </w:r>
      <w:proofErr w:type="gramEnd"/>
      <w:r w:rsidRPr="008E01CE">
        <w:rPr>
          <w:sz w:val="28"/>
          <w:szCs w:val="28"/>
        </w:rPr>
        <w:tab/>
      </w:r>
      <w:r>
        <w:rPr>
          <w:sz w:val="28"/>
          <w:szCs w:val="28"/>
        </w:rPr>
        <w:tab/>
      </w:r>
      <w:r>
        <w:rPr>
          <w:sz w:val="28"/>
          <w:szCs w:val="28"/>
        </w:rPr>
        <w:tab/>
      </w:r>
      <w:r>
        <w:rPr>
          <w:sz w:val="28"/>
          <w:szCs w:val="28"/>
        </w:rPr>
        <w:tab/>
      </w:r>
      <w:r>
        <w:rPr>
          <w:sz w:val="28"/>
          <w:szCs w:val="28"/>
        </w:rPr>
        <w:tab/>
        <w:t>Mr. Donald P. Large</w:t>
      </w:r>
    </w:p>
    <w:p w:rsidR="0096350E" w:rsidRDefault="0096350E" w:rsidP="0096350E">
      <w:pPr>
        <w:rPr>
          <w:sz w:val="28"/>
          <w:szCs w:val="28"/>
        </w:rPr>
      </w:pPr>
      <w:r w:rsidRPr="008E01CE">
        <w:rPr>
          <w:sz w:val="28"/>
          <w:szCs w:val="28"/>
        </w:rPr>
        <w:t>Counsel for the Respondent</w:t>
      </w:r>
      <w:r>
        <w:rPr>
          <w:sz w:val="28"/>
          <w:szCs w:val="28"/>
        </w:rPr>
        <w:t xml:space="preserve"> </w:t>
      </w:r>
      <w:proofErr w:type="gramStart"/>
      <w:r>
        <w:rPr>
          <w:sz w:val="28"/>
          <w:szCs w:val="28"/>
        </w:rPr>
        <w:t>GNWT</w:t>
      </w:r>
      <w:r w:rsidRPr="008E01CE">
        <w:rPr>
          <w:sz w:val="28"/>
          <w:szCs w:val="28"/>
        </w:rPr>
        <w:t xml:space="preserve"> :</w:t>
      </w:r>
      <w:proofErr w:type="gramEnd"/>
      <w:r>
        <w:rPr>
          <w:sz w:val="28"/>
          <w:szCs w:val="28"/>
        </w:rPr>
        <w:tab/>
      </w:r>
      <w:r>
        <w:rPr>
          <w:sz w:val="28"/>
          <w:szCs w:val="28"/>
        </w:rPr>
        <w:tab/>
      </w:r>
      <w:r>
        <w:rPr>
          <w:sz w:val="28"/>
          <w:szCs w:val="28"/>
        </w:rPr>
        <w:tab/>
      </w:r>
      <w:r>
        <w:rPr>
          <w:sz w:val="28"/>
          <w:szCs w:val="28"/>
        </w:rPr>
        <w:tab/>
        <w:t>Mrs. Karen Lajoie</w:t>
      </w:r>
    </w:p>
    <w:p w:rsidR="0096350E" w:rsidRDefault="0096350E" w:rsidP="0096350E">
      <w:pPr>
        <w:rPr>
          <w:sz w:val="28"/>
          <w:szCs w:val="28"/>
        </w:rPr>
      </w:pPr>
      <w:r w:rsidRPr="008E01CE">
        <w:rPr>
          <w:sz w:val="28"/>
          <w:szCs w:val="28"/>
        </w:rPr>
        <w:t>Counsel for the Respondent</w:t>
      </w:r>
    </w:p>
    <w:p w:rsidR="00CD4CA6" w:rsidRDefault="0096350E" w:rsidP="0096350E">
      <w:pPr>
        <w:rPr>
          <w:sz w:val="28"/>
          <w:szCs w:val="28"/>
        </w:rPr>
      </w:pPr>
      <w:r>
        <w:rPr>
          <w:sz w:val="28"/>
          <w:szCs w:val="28"/>
        </w:rPr>
        <w:t>Social Assistance Appeal Board</w:t>
      </w:r>
      <w:r w:rsidRPr="008E01CE">
        <w:rPr>
          <w:sz w:val="28"/>
          <w:szCs w:val="28"/>
        </w:rPr>
        <w:t>:</w:t>
      </w:r>
      <w:r>
        <w:rPr>
          <w:sz w:val="28"/>
          <w:szCs w:val="28"/>
        </w:rPr>
        <w:tab/>
      </w:r>
      <w:r>
        <w:rPr>
          <w:sz w:val="28"/>
          <w:szCs w:val="28"/>
        </w:rPr>
        <w:tab/>
      </w:r>
      <w:r>
        <w:rPr>
          <w:sz w:val="28"/>
          <w:szCs w:val="28"/>
        </w:rPr>
        <w:tab/>
      </w:r>
      <w:r>
        <w:rPr>
          <w:sz w:val="28"/>
          <w:szCs w:val="28"/>
        </w:rPr>
        <w:tab/>
        <w:t>Mr. Sheldon</w:t>
      </w:r>
      <w:r w:rsidR="00D12732">
        <w:rPr>
          <w:sz w:val="28"/>
          <w:szCs w:val="28"/>
        </w:rPr>
        <w:t xml:space="preserve"> Toner</w:t>
      </w:r>
    </w:p>
    <w:p w:rsidR="00AF51B4" w:rsidRDefault="00AF51B4">
      <w:pPr>
        <w:widowControl/>
        <w:autoSpaceDE/>
        <w:autoSpaceDN/>
        <w:adjustRightInd/>
        <w:spacing w:after="200" w:line="276" w:lineRule="auto"/>
        <w:rPr>
          <w:sz w:val="28"/>
          <w:szCs w:val="28"/>
        </w:rPr>
      </w:pPr>
      <w:r>
        <w:rPr>
          <w:sz w:val="28"/>
          <w:szCs w:val="28"/>
        </w:rPr>
        <w:br w:type="page"/>
      </w:r>
    </w:p>
    <w:p w:rsidR="00AF51B4" w:rsidRDefault="00AF51B4" w:rsidP="0096350E">
      <w:pPr>
        <w:rPr>
          <w:sz w:val="28"/>
          <w:szCs w:val="28"/>
        </w:rPr>
        <w:sectPr w:rsidR="00AF51B4" w:rsidSect="000218B8">
          <w:headerReference w:type="default" r:id="rId8"/>
          <w:headerReference w:type="first" r:id="rId9"/>
          <w:type w:val="continuous"/>
          <w:pgSz w:w="12240" w:h="15840" w:code="1"/>
          <w:pgMar w:top="1350" w:right="1440" w:bottom="990" w:left="1440" w:header="720" w:footer="539" w:gutter="0"/>
          <w:pgNumType w:start="0"/>
          <w:cols w:space="720"/>
          <w:titlePg/>
          <w:docGrid w:linePitch="360"/>
        </w:sectPr>
      </w:pPr>
    </w:p>
    <w:tbl>
      <w:tblPr>
        <w:tblStyle w:val="TableGrid1"/>
        <w:tblW w:w="0" w:type="auto"/>
        <w:tblInd w:w="1548" w:type="dxa"/>
        <w:tblBorders>
          <w:left w:val="none" w:sz="0" w:space="0" w:color="auto"/>
          <w:right w:val="none" w:sz="0" w:space="0" w:color="auto"/>
        </w:tblBorders>
        <w:tblLook w:val="04A0" w:firstRow="1" w:lastRow="0" w:firstColumn="1" w:lastColumn="0" w:noHBand="0" w:noVBand="1"/>
      </w:tblPr>
      <w:tblGrid>
        <w:gridCol w:w="7200"/>
      </w:tblGrid>
      <w:tr w:rsidR="0069436E" w:rsidRPr="007D108B" w:rsidTr="00B901F5">
        <w:trPr>
          <w:trHeight w:val="989"/>
        </w:trPr>
        <w:tc>
          <w:tcPr>
            <w:tcW w:w="7200" w:type="dxa"/>
          </w:tcPr>
          <w:p w:rsidR="0069436E" w:rsidRPr="007D108B" w:rsidRDefault="0069436E" w:rsidP="00BC19BA">
            <w:pPr>
              <w:tabs>
                <w:tab w:val="center" w:pos="4680"/>
              </w:tabs>
              <w:spacing w:line="276" w:lineRule="auto"/>
              <w:jc w:val="center"/>
              <w:rPr>
                <w:b/>
                <w:bCs/>
              </w:rPr>
            </w:pPr>
            <w:r w:rsidRPr="007D108B">
              <w:rPr>
                <w:b/>
                <w:bCs/>
              </w:rPr>
              <w:lastRenderedPageBreak/>
              <w:t xml:space="preserve">Corrigendum of the </w:t>
            </w:r>
            <w:r>
              <w:rPr>
                <w:b/>
                <w:bCs/>
              </w:rPr>
              <w:t>Memorandum of Judgment</w:t>
            </w:r>
          </w:p>
          <w:p w:rsidR="0069436E" w:rsidRPr="007D108B" w:rsidRDefault="0069436E" w:rsidP="00BC19BA">
            <w:pPr>
              <w:tabs>
                <w:tab w:val="center" w:pos="4680"/>
              </w:tabs>
              <w:spacing w:line="276" w:lineRule="auto"/>
              <w:jc w:val="center"/>
              <w:rPr>
                <w:b/>
                <w:bCs/>
              </w:rPr>
            </w:pPr>
            <w:r w:rsidRPr="007D108B">
              <w:rPr>
                <w:b/>
                <w:bCs/>
              </w:rPr>
              <w:t>of</w:t>
            </w:r>
          </w:p>
          <w:p w:rsidR="0069436E" w:rsidRPr="007D108B" w:rsidRDefault="0069436E" w:rsidP="00B901F5">
            <w:pPr>
              <w:tabs>
                <w:tab w:val="center" w:pos="4680"/>
              </w:tabs>
              <w:spacing w:line="276" w:lineRule="auto"/>
              <w:jc w:val="center"/>
            </w:pPr>
            <w:r w:rsidRPr="007D108B">
              <w:rPr>
                <w:b/>
                <w:bCs/>
              </w:rPr>
              <w:t xml:space="preserve">The </w:t>
            </w:r>
            <w:proofErr w:type="spellStart"/>
            <w:r w:rsidRPr="007D108B">
              <w:rPr>
                <w:b/>
                <w:bCs/>
              </w:rPr>
              <w:t>Honourable</w:t>
            </w:r>
            <w:proofErr w:type="spellEnd"/>
            <w:r w:rsidRPr="007D108B">
              <w:rPr>
                <w:b/>
                <w:bCs/>
              </w:rPr>
              <w:t xml:space="preserve"> Justice </w:t>
            </w:r>
            <w:r>
              <w:rPr>
                <w:b/>
                <w:bCs/>
              </w:rPr>
              <w:t>S.H. Smallwood</w:t>
            </w:r>
          </w:p>
        </w:tc>
      </w:tr>
    </w:tbl>
    <w:p w:rsidR="0069436E" w:rsidRPr="004838E3" w:rsidRDefault="0069436E" w:rsidP="0069436E"/>
    <w:p w:rsidR="00597DCF" w:rsidRPr="00846EE0" w:rsidRDefault="00FD4E28" w:rsidP="00846EE0">
      <w:pPr>
        <w:pStyle w:val="Paragraphedeliste"/>
        <w:numPr>
          <w:ilvl w:val="0"/>
          <w:numId w:val="9"/>
        </w:numPr>
        <w:spacing w:before="120" w:after="120"/>
        <w:ind w:left="450" w:hanging="450"/>
        <w:rPr>
          <w:b/>
        </w:rPr>
      </w:pPr>
      <w:r w:rsidRPr="00846EE0">
        <w:rPr>
          <w:b/>
        </w:rPr>
        <w:t>An error occurred in Paragraph</w:t>
      </w:r>
      <w:r w:rsidR="004838E3" w:rsidRPr="00846EE0">
        <w:rPr>
          <w:b/>
        </w:rPr>
        <w:t xml:space="preserve"> [1]</w:t>
      </w:r>
      <w:r w:rsidRPr="00846EE0">
        <w:rPr>
          <w:b/>
        </w:rPr>
        <w:t>, it reads:</w:t>
      </w:r>
    </w:p>
    <w:p w:rsidR="00FD4E28" w:rsidRDefault="004838E3" w:rsidP="00846EE0">
      <w:pPr>
        <w:spacing w:before="120" w:after="120"/>
        <w:ind w:left="450"/>
      </w:pPr>
      <w:r w:rsidRPr="00601771">
        <w:t>This an appeal from a decision of the Social Assistance Appeal Board (…).</w:t>
      </w:r>
    </w:p>
    <w:p w:rsidR="009744FD" w:rsidRPr="00601771" w:rsidRDefault="009744FD" w:rsidP="00846EE0">
      <w:pPr>
        <w:spacing w:before="120" w:after="120"/>
        <w:ind w:left="450"/>
      </w:pPr>
    </w:p>
    <w:p w:rsidR="00FD4E28" w:rsidRPr="00846EE0" w:rsidRDefault="00FD4E28" w:rsidP="00846EE0">
      <w:pPr>
        <w:spacing w:before="120" w:after="120"/>
        <w:ind w:left="450"/>
        <w:rPr>
          <w:b/>
        </w:rPr>
      </w:pPr>
      <w:r w:rsidRPr="00846EE0">
        <w:rPr>
          <w:b/>
        </w:rPr>
        <w:t>Paragraph</w:t>
      </w:r>
      <w:r w:rsidR="004838E3" w:rsidRPr="00846EE0">
        <w:rPr>
          <w:b/>
        </w:rPr>
        <w:t xml:space="preserve"> [1] </w:t>
      </w:r>
      <w:r w:rsidRPr="00846EE0">
        <w:rPr>
          <w:b/>
        </w:rPr>
        <w:t>has been amended to read</w:t>
      </w:r>
      <w:r w:rsidR="004838E3" w:rsidRPr="00846EE0">
        <w:rPr>
          <w:b/>
        </w:rPr>
        <w:t>:</w:t>
      </w:r>
    </w:p>
    <w:p w:rsidR="00FD4E28" w:rsidRPr="00601771" w:rsidRDefault="004838E3" w:rsidP="00846EE0">
      <w:pPr>
        <w:spacing w:before="120" w:after="120"/>
        <w:ind w:left="450"/>
      </w:pPr>
      <w:r w:rsidRPr="00601771">
        <w:t>This is a judicial review of a decision of the Social Assistance Appeal Board (…).</w:t>
      </w:r>
    </w:p>
    <w:p w:rsidR="004838E3" w:rsidRPr="00601771" w:rsidRDefault="004838E3" w:rsidP="00846EE0">
      <w:pPr>
        <w:pStyle w:val="Paragraphedeliste"/>
        <w:spacing w:before="120" w:after="120"/>
        <w:ind w:left="450"/>
      </w:pPr>
    </w:p>
    <w:p w:rsidR="004838E3" w:rsidRPr="00846EE0" w:rsidRDefault="004838E3" w:rsidP="00846EE0">
      <w:pPr>
        <w:pStyle w:val="Paragraphedeliste"/>
        <w:numPr>
          <w:ilvl w:val="0"/>
          <w:numId w:val="9"/>
        </w:numPr>
        <w:spacing w:before="120" w:after="120"/>
        <w:ind w:left="450" w:hanging="450"/>
        <w:rPr>
          <w:b/>
        </w:rPr>
      </w:pPr>
      <w:r w:rsidRPr="00846EE0">
        <w:rPr>
          <w:b/>
        </w:rPr>
        <w:t>An error occurred in Paragraph [2], it reads:</w:t>
      </w:r>
    </w:p>
    <w:p w:rsidR="004838E3" w:rsidRDefault="004838E3" w:rsidP="00846EE0">
      <w:pPr>
        <w:spacing w:before="120" w:after="120"/>
        <w:ind w:left="450"/>
      </w:pPr>
      <w:r w:rsidRPr="00601771">
        <w:t>(…) was added as a party to this proceeding for the limited (…).</w:t>
      </w:r>
    </w:p>
    <w:p w:rsidR="009744FD" w:rsidRPr="00601771" w:rsidRDefault="009744FD" w:rsidP="00846EE0">
      <w:pPr>
        <w:spacing w:before="120" w:after="120"/>
        <w:ind w:left="450"/>
      </w:pPr>
    </w:p>
    <w:p w:rsidR="004838E3" w:rsidRPr="00846EE0" w:rsidRDefault="004838E3" w:rsidP="00846EE0">
      <w:pPr>
        <w:spacing w:before="120" w:after="120"/>
        <w:ind w:left="450"/>
        <w:rPr>
          <w:b/>
        </w:rPr>
      </w:pPr>
      <w:r w:rsidRPr="00846EE0">
        <w:rPr>
          <w:b/>
        </w:rPr>
        <w:t>Paragraph [2] has been amended to read:</w:t>
      </w:r>
    </w:p>
    <w:p w:rsidR="004838E3" w:rsidRPr="00601771" w:rsidRDefault="00491B18" w:rsidP="00846EE0">
      <w:pPr>
        <w:spacing w:before="120" w:after="120"/>
        <w:ind w:left="450"/>
      </w:pPr>
      <w:r w:rsidRPr="00601771">
        <w:t>(…) was added as a party to this judicial review for the limited (…).</w:t>
      </w:r>
    </w:p>
    <w:p w:rsidR="004838E3" w:rsidRPr="00601771" w:rsidRDefault="004838E3" w:rsidP="00846EE0">
      <w:pPr>
        <w:spacing w:before="120" w:after="120"/>
        <w:ind w:left="450"/>
      </w:pPr>
    </w:p>
    <w:p w:rsidR="004838E3" w:rsidRPr="00846EE0" w:rsidRDefault="004838E3" w:rsidP="00846EE0">
      <w:pPr>
        <w:pStyle w:val="Paragraphedeliste"/>
        <w:numPr>
          <w:ilvl w:val="0"/>
          <w:numId w:val="9"/>
        </w:numPr>
        <w:spacing w:before="120" w:after="120"/>
        <w:ind w:left="450" w:hanging="450"/>
        <w:rPr>
          <w:b/>
        </w:rPr>
      </w:pPr>
      <w:r w:rsidRPr="00846EE0">
        <w:rPr>
          <w:b/>
        </w:rPr>
        <w:t>An error occurred in Paragraph [</w:t>
      </w:r>
      <w:r w:rsidR="00FF10DA" w:rsidRPr="00846EE0">
        <w:rPr>
          <w:b/>
        </w:rPr>
        <w:t>3</w:t>
      </w:r>
      <w:r w:rsidRPr="00846EE0">
        <w:rPr>
          <w:b/>
        </w:rPr>
        <w:t>], it reads:</w:t>
      </w:r>
    </w:p>
    <w:p w:rsidR="004838E3" w:rsidRDefault="00FF10DA" w:rsidP="00846EE0">
      <w:pPr>
        <w:spacing w:before="120" w:after="120"/>
        <w:ind w:left="450"/>
      </w:pPr>
      <w:r w:rsidRPr="00601771">
        <w:t>In an appeal from the decision (…).</w:t>
      </w:r>
    </w:p>
    <w:p w:rsidR="009744FD" w:rsidRPr="00601771" w:rsidRDefault="009744FD" w:rsidP="00846EE0">
      <w:pPr>
        <w:spacing w:before="120" w:after="120"/>
        <w:ind w:left="450"/>
      </w:pPr>
    </w:p>
    <w:p w:rsidR="004838E3" w:rsidRPr="00846EE0" w:rsidRDefault="004838E3" w:rsidP="00846EE0">
      <w:pPr>
        <w:spacing w:before="120" w:after="120"/>
        <w:ind w:left="450"/>
        <w:rPr>
          <w:b/>
        </w:rPr>
      </w:pPr>
      <w:r w:rsidRPr="00846EE0">
        <w:rPr>
          <w:b/>
        </w:rPr>
        <w:t xml:space="preserve">Paragraph </w:t>
      </w:r>
      <w:r w:rsidR="00FF10DA" w:rsidRPr="00846EE0">
        <w:rPr>
          <w:b/>
        </w:rPr>
        <w:t>[3]</w:t>
      </w:r>
      <w:r w:rsidRPr="00846EE0">
        <w:rPr>
          <w:b/>
        </w:rPr>
        <w:t xml:space="preserve"> has been amended to read</w:t>
      </w:r>
      <w:r w:rsidR="00EE5C8F" w:rsidRPr="00846EE0">
        <w:rPr>
          <w:b/>
        </w:rPr>
        <w:t>:</w:t>
      </w:r>
    </w:p>
    <w:p w:rsidR="00FF10DA" w:rsidRPr="00601771" w:rsidRDefault="00FF10DA" w:rsidP="00846EE0">
      <w:pPr>
        <w:spacing w:before="120" w:after="120"/>
        <w:ind w:left="450"/>
      </w:pPr>
      <w:r w:rsidRPr="00601771">
        <w:t>In a judicial review of a decision (…).</w:t>
      </w:r>
    </w:p>
    <w:p w:rsidR="00FF10DA" w:rsidRPr="00601771" w:rsidRDefault="00FF10DA" w:rsidP="00846EE0">
      <w:pPr>
        <w:spacing w:before="120" w:after="120"/>
        <w:ind w:left="450"/>
      </w:pPr>
    </w:p>
    <w:p w:rsidR="004838E3" w:rsidRPr="00846EE0" w:rsidRDefault="004838E3" w:rsidP="00846EE0">
      <w:pPr>
        <w:pStyle w:val="Paragraphedeliste"/>
        <w:numPr>
          <w:ilvl w:val="0"/>
          <w:numId w:val="9"/>
        </w:numPr>
        <w:spacing w:before="120" w:after="120"/>
        <w:ind w:left="450" w:hanging="450"/>
        <w:rPr>
          <w:b/>
        </w:rPr>
      </w:pPr>
      <w:r w:rsidRPr="00846EE0">
        <w:rPr>
          <w:b/>
        </w:rPr>
        <w:t>An error occurred in Paragraph [1</w:t>
      </w:r>
      <w:r w:rsidR="002F5CB8" w:rsidRPr="00846EE0">
        <w:rPr>
          <w:b/>
        </w:rPr>
        <w:t>3</w:t>
      </w:r>
      <w:r w:rsidRPr="00846EE0">
        <w:rPr>
          <w:b/>
        </w:rPr>
        <w:t>], it reads:</w:t>
      </w:r>
    </w:p>
    <w:p w:rsidR="004838E3" w:rsidRDefault="00676D9C" w:rsidP="00846EE0">
      <w:pPr>
        <w:spacing w:before="120" w:after="120"/>
        <w:ind w:left="450"/>
      </w:pPr>
      <w:r>
        <w:t xml:space="preserve">(…).  </w:t>
      </w:r>
      <w:r w:rsidR="00EE5C8F" w:rsidRPr="00601771">
        <w:t>The appeal in this case involves a consideration (…).</w:t>
      </w:r>
    </w:p>
    <w:p w:rsidR="009744FD" w:rsidRPr="00601771" w:rsidRDefault="009744FD" w:rsidP="00846EE0">
      <w:pPr>
        <w:spacing w:before="120" w:after="120"/>
        <w:ind w:left="450"/>
      </w:pPr>
    </w:p>
    <w:p w:rsidR="004838E3" w:rsidRPr="00846EE0" w:rsidRDefault="004838E3" w:rsidP="00846EE0">
      <w:pPr>
        <w:spacing w:before="120" w:after="120"/>
        <w:ind w:left="450"/>
        <w:rPr>
          <w:b/>
        </w:rPr>
      </w:pPr>
      <w:r w:rsidRPr="00846EE0">
        <w:rPr>
          <w:b/>
        </w:rPr>
        <w:t>Paragraph</w:t>
      </w:r>
      <w:r w:rsidR="002F5CB8" w:rsidRPr="00846EE0">
        <w:rPr>
          <w:b/>
        </w:rPr>
        <w:t xml:space="preserve"> [13] </w:t>
      </w:r>
      <w:r w:rsidRPr="00846EE0">
        <w:rPr>
          <w:b/>
        </w:rPr>
        <w:t>has been amended to read</w:t>
      </w:r>
      <w:r w:rsidR="00EE5C8F" w:rsidRPr="00846EE0">
        <w:rPr>
          <w:b/>
        </w:rPr>
        <w:t>:</w:t>
      </w:r>
    </w:p>
    <w:p w:rsidR="00EE5C8F" w:rsidRPr="00601771" w:rsidRDefault="00676D9C" w:rsidP="00846EE0">
      <w:pPr>
        <w:spacing w:before="120" w:after="120"/>
        <w:ind w:left="450"/>
      </w:pPr>
      <w:r>
        <w:t xml:space="preserve">(…).  </w:t>
      </w:r>
      <w:r w:rsidR="00EE5C8F" w:rsidRPr="00601771">
        <w:t>The judicial review in this case involves a consideration (…).</w:t>
      </w:r>
    </w:p>
    <w:p w:rsidR="004838E3" w:rsidRPr="00601771" w:rsidRDefault="004838E3" w:rsidP="00846EE0">
      <w:pPr>
        <w:spacing w:before="120" w:after="120"/>
        <w:ind w:left="450"/>
      </w:pPr>
    </w:p>
    <w:p w:rsidR="004838E3" w:rsidRPr="00846EE0" w:rsidRDefault="004838E3" w:rsidP="00846EE0">
      <w:pPr>
        <w:pStyle w:val="Paragraphedeliste"/>
        <w:numPr>
          <w:ilvl w:val="0"/>
          <w:numId w:val="9"/>
        </w:numPr>
        <w:spacing w:before="120" w:after="120"/>
        <w:ind w:left="450" w:hanging="450"/>
        <w:rPr>
          <w:b/>
        </w:rPr>
      </w:pPr>
      <w:r w:rsidRPr="00846EE0">
        <w:rPr>
          <w:b/>
        </w:rPr>
        <w:t>An error occurred in Paragraph [</w:t>
      </w:r>
      <w:r w:rsidR="00A15483" w:rsidRPr="00846EE0">
        <w:rPr>
          <w:b/>
        </w:rPr>
        <w:t>27</w:t>
      </w:r>
      <w:r w:rsidRPr="00846EE0">
        <w:rPr>
          <w:b/>
        </w:rPr>
        <w:t>], it reads:</w:t>
      </w:r>
    </w:p>
    <w:p w:rsidR="004838E3" w:rsidRDefault="00C61844" w:rsidP="00846EE0">
      <w:pPr>
        <w:spacing w:before="120" w:after="120"/>
        <w:ind w:left="450"/>
      </w:pPr>
      <w:r w:rsidRPr="00601771">
        <w:t>(…) was only raised on appeal to this Court by the Applicant.</w:t>
      </w:r>
      <w:r w:rsidR="00601771" w:rsidRPr="00601771">
        <w:t xml:space="preserve"> (…)</w:t>
      </w:r>
      <w:r w:rsidR="003C6BE6">
        <w:t>.</w:t>
      </w:r>
    </w:p>
    <w:p w:rsidR="009744FD" w:rsidRPr="00601771" w:rsidRDefault="009744FD" w:rsidP="00846EE0">
      <w:pPr>
        <w:spacing w:before="120" w:after="120"/>
        <w:ind w:left="450"/>
      </w:pPr>
    </w:p>
    <w:p w:rsidR="004838E3" w:rsidRPr="00846EE0" w:rsidRDefault="004838E3" w:rsidP="00846EE0">
      <w:pPr>
        <w:spacing w:before="120" w:after="120"/>
        <w:ind w:left="450"/>
        <w:rPr>
          <w:b/>
        </w:rPr>
      </w:pPr>
      <w:r w:rsidRPr="00846EE0">
        <w:rPr>
          <w:b/>
        </w:rPr>
        <w:t>Paragraph</w:t>
      </w:r>
      <w:r w:rsidR="00A15483" w:rsidRPr="00846EE0">
        <w:rPr>
          <w:b/>
        </w:rPr>
        <w:t xml:space="preserve"> [27] </w:t>
      </w:r>
      <w:r w:rsidRPr="00846EE0">
        <w:rPr>
          <w:b/>
        </w:rPr>
        <w:t>has been amended to read</w:t>
      </w:r>
      <w:r w:rsidR="00C61844" w:rsidRPr="00846EE0">
        <w:rPr>
          <w:b/>
        </w:rPr>
        <w:t>:</w:t>
      </w:r>
    </w:p>
    <w:p w:rsidR="0081387F" w:rsidRDefault="00C61844" w:rsidP="00846EE0">
      <w:pPr>
        <w:spacing w:before="120" w:after="120"/>
        <w:ind w:left="450"/>
        <w:sectPr w:rsidR="0081387F" w:rsidSect="009744FD">
          <w:pgSz w:w="12240" w:h="15840" w:code="1"/>
          <w:pgMar w:top="1260" w:right="1440" w:bottom="900" w:left="1440" w:header="720" w:footer="539" w:gutter="0"/>
          <w:pgNumType w:start="0"/>
          <w:cols w:space="720"/>
          <w:titlePg/>
          <w:docGrid w:linePitch="360"/>
        </w:sectPr>
      </w:pPr>
      <w:r w:rsidRPr="00601771">
        <w:t>(…) was only raised on this Court by the Applicant.</w:t>
      </w:r>
      <w:r w:rsidR="00601771" w:rsidRPr="00601771">
        <w:t xml:space="preserve"> (…)</w:t>
      </w:r>
      <w:r w:rsidR="003C6BE6">
        <w:t>.</w:t>
      </w:r>
    </w:p>
    <w:p w:rsidR="0081387F" w:rsidRDefault="0081387F" w:rsidP="00846EE0">
      <w:pPr>
        <w:spacing w:before="120" w:after="120"/>
        <w:ind w:left="450"/>
      </w:pPr>
    </w:p>
    <w:p w:rsidR="0081387F" w:rsidRPr="0081387F" w:rsidRDefault="0081387F" w:rsidP="0081387F">
      <w:pPr>
        <w:pStyle w:val="Paragraphedeliste"/>
        <w:numPr>
          <w:ilvl w:val="0"/>
          <w:numId w:val="9"/>
        </w:numPr>
        <w:spacing w:before="120" w:after="120"/>
        <w:ind w:left="450" w:hanging="450"/>
        <w:rPr>
          <w:b/>
        </w:rPr>
      </w:pPr>
      <w:r w:rsidRPr="0081387F">
        <w:rPr>
          <w:b/>
        </w:rPr>
        <w:t>An error occurred in Paragraph [29], it reads:</w:t>
      </w:r>
    </w:p>
    <w:p w:rsidR="0081387F" w:rsidRDefault="0081387F" w:rsidP="0081387F">
      <w:pPr>
        <w:spacing w:before="120" w:after="120"/>
        <w:ind w:left="450"/>
      </w:pPr>
      <w:r>
        <w:t>(…) in support of an extension of time to file his Appeal, he referred (…).</w:t>
      </w:r>
    </w:p>
    <w:p w:rsidR="0081387F" w:rsidRPr="00601771" w:rsidRDefault="0081387F" w:rsidP="00F92EC9">
      <w:pPr>
        <w:pStyle w:val="Paragraphedeliste"/>
        <w:ind w:left="0"/>
      </w:pPr>
    </w:p>
    <w:p w:rsidR="0081387F" w:rsidRPr="00846EE0" w:rsidRDefault="0081387F" w:rsidP="0081387F">
      <w:pPr>
        <w:spacing w:before="120" w:after="120"/>
        <w:ind w:left="450"/>
        <w:rPr>
          <w:b/>
        </w:rPr>
      </w:pPr>
      <w:r w:rsidRPr="00846EE0">
        <w:rPr>
          <w:b/>
        </w:rPr>
        <w:t>Paragraph [29] has been amended to read:</w:t>
      </w:r>
    </w:p>
    <w:p w:rsidR="0081387F" w:rsidRPr="00601771" w:rsidRDefault="0081387F" w:rsidP="0081387F">
      <w:pPr>
        <w:spacing w:before="120" w:after="120"/>
        <w:ind w:left="450"/>
      </w:pPr>
      <w:r>
        <w:t>(…) in support of an extension of time to file his judicial review, he referred (…).</w:t>
      </w:r>
    </w:p>
    <w:p w:rsidR="0081387F" w:rsidRPr="00601771" w:rsidRDefault="0081387F" w:rsidP="0081387F"/>
    <w:p w:rsidR="0081387F" w:rsidRPr="00846EE0" w:rsidRDefault="0081387F" w:rsidP="00F92EC9">
      <w:pPr>
        <w:pStyle w:val="Paragraphedeliste"/>
        <w:numPr>
          <w:ilvl w:val="0"/>
          <w:numId w:val="9"/>
        </w:numPr>
        <w:spacing w:before="120" w:after="120"/>
        <w:ind w:left="450" w:hanging="450"/>
        <w:rPr>
          <w:b/>
        </w:rPr>
      </w:pPr>
      <w:r w:rsidRPr="0081387F">
        <w:rPr>
          <w:b/>
        </w:rPr>
        <w:t>An</w:t>
      </w:r>
      <w:r w:rsidRPr="00846EE0">
        <w:rPr>
          <w:b/>
        </w:rPr>
        <w:t xml:space="preserve"> error occurred in Paragraph [32], it reads:</w:t>
      </w:r>
    </w:p>
    <w:p w:rsidR="0081387F" w:rsidRDefault="0081387F" w:rsidP="00F92EC9">
      <w:pPr>
        <w:spacing w:before="120" w:after="120"/>
        <w:ind w:left="450"/>
      </w:pPr>
      <w:r>
        <w:t>Therefore, for the reasons stated, the appeal is dismissed.</w:t>
      </w:r>
    </w:p>
    <w:p w:rsidR="0081387F" w:rsidRPr="00601771" w:rsidRDefault="0081387F" w:rsidP="0081387F">
      <w:pPr>
        <w:pStyle w:val="Paragraphedeliste"/>
        <w:ind w:left="0"/>
      </w:pPr>
    </w:p>
    <w:p w:rsidR="0081387F" w:rsidRPr="00846EE0" w:rsidRDefault="0081387F" w:rsidP="00F92EC9">
      <w:pPr>
        <w:spacing w:before="120" w:after="120"/>
        <w:ind w:left="450"/>
        <w:rPr>
          <w:b/>
        </w:rPr>
      </w:pPr>
      <w:r w:rsidRPr="00846EE0">
        <w:rPr>
          <w:b/>
        </w:rPr>
        <w:t>Paragraph [32] has been amended to read:</w:t>
      </w:r>
    </w:p>
    <w:p w:rsidR="0081387F" w:rsidRPr="00601771" w:rsidRDefault="0081387F" w:rsidP="00F92EC9">
      <w:pPr>
        <w:spacing w:before="120" w:after="120"/>
        <w:ind w:left="450"/>
      </w:pPr>
      <w:r>
        <w:t>Therefore, for the reasons stated, the judicial review application is dismissed.</w:t>
      </w:r>
    </w:p>
    <w:p w:rsidR="0081387F" w:rsidRPr="00601771" w:rsidRDefault="0081387F" w:rsidP="0081387F"/>
    <w:p w:rsidR="0081387F" w:rsidRPr="00846EE0" w:rsidRDefault="0081387F" w:rsidP="00F92EC9">
      <w:pPr>
        <w:pStyle w:val="Paragraphedeliste"/>
        <w:numPr>
          <w:ilvl w:val="0"/>
          <w:numId w:val="9"/>
        </w:numPr>
        <w:spacing w:before="120" w:after="120"/>
        <w:ind w:left="450" w:hanging="450"/>
        <w:rPr>
          <w:b/>
        </w:rPr>
      </w:pPr>
      <w:r w:rsidRPr="00846EE0">
        <w:rPr>
          <w:b/>
        </w:rPr>
        <w:t>The citation has been amended to read :</w:t>
      </w:r>
    </w:p>
    <w:p w:rsidR="0081387F" w:rsidRPr="00F92EC9" w:rsidRDefault="0081387F" w:rsidP="00F92EC9">
      <w:pPr>
        <w:spacing w:before="120" w:after="120"/>
        <w:ind w:left="450"/>
      </w:pPr>
      <w:r w:rsidRPr="00F92EC9">
        <w:t>Arnault v GNWT and Social Assistance Appeal Board, 2017 NWTSC 1.cor 1</w:t>
      </w:r>
    </w:p>
    <w:p w:rsidR="0081387F" w:rsidRDefault="0081387F" w:rsidP="0081387F">
      <w:pPr>
        <w:tabs>
          <w:tab w:val="left" w:pos="1332"/>
        </w:tabs>
      </w:pPr>
    </w:p>
    <w:p w:rsidR="009744FD" w:rsidRPr="0081387F" w:rsidRDefault="0081387F" w:rsidP="0081387F">
      <w:pPr>
        <w:tabs>
          <w:tab w:val="left" w:pos="1332"/>
        </w:tabs>
        <w:sectPr w:rsidR="009744FD" w:rsidRPr="0081387F" w:rsidSect="009744FD">
          <w:pgSz w:w="12240" w:h="15840" w:code="1"/>
          <w:pgMar w:top="1260" w:right="1440" w:bottom="900" w:left="1440" w:header="720" w:footer="539" w:gutter="0"/>
          <w:pgNumType w:start="0"/>
          <w:cols w:space="720"/>
          <w:titlePg/>
          <w:docGrid w:linePitch="360"/>
        </w:sectPr>
      </w:pPr>
      <w:r>
        <w:tab/>
      </w:r>
    </w:p>
    <w:p w:rsidR="00597DCF" w:rsidRDefault="00597DCF" w:rsidP="00597DCF">
      <w:pPr>
        <w:tabs>
          <w:tab w:val="left" w:pos="3912"/>
        </w:tabs>
        <w:rPr>
          <w:sz w:val="28"/>
          <w:szCs w:val="28"/>
        </w:rPr>
      </w:pPr>
      <w:r>
        <w:rPr>
          <w:sz w:val="28"/>
          <w:szCs w:val="28"/>
        </w:rPr>
        <w:lastRenderedPageBreak/>
        <w:tab/>
      </w:r>
    </w:p>
    <w:tbl>
      <w:tblPr>
        <w:tblStyle w:val="Grilledutableau"/>
        <w:tblpPr w:leftFromText="180" w:rightFromText="180" w:vertAnchor="page" w:horzAnchor="page" w:tblpX="5098" w:tblpY="1966"/>
        <w:tblW w:w="6408" w:type="dxa"/>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597DCF" w:rsidRPr="0032647A" w:rsidTr="00BC19BA">
        <w:tc>
          <w:tcPr>
            <w:tcW w:w="6408" w:type="dxa"/>
          </w:tcPr>
          <w:p w:rsidR="00597DCF" w:rsidRDefault="00597DCF" w:rsidP="00BC19BA">
            <w:pPr>
              <w:jc w:val="right"/>
              <w:rPr>
                <w:sz w:val="28"/>
                <w:szCs w:val="28"/>
                <w:lang w:val="en-GB"/>
              </w:rPr>
            </w:pPr>
            <w:r>
              <w:rPr>
                <w:sz w:val="28"/>
                <w:szCs w:val="28"/>
                <w:lang w:val="en-GB"/>
              </w:rPr>
              <w:t>S-1-CV-2015-000186</w:t>
            </w:r>
          </w:p>
          <w:p w:rsidR="00597DCF" w:rsidRPr="0032647A" w:rsidRDefault="00597DCF" w:rsidP="00BC19BA">
            <w:pPr>
              <w:jc w:val="right"/>
              <w:rPr>
                <w:sz w:val="28"/>
                <w:szCs w:val="28"/>
              </w:rPr>
            </w:pPr>
          </w:p>
        </w:tc>
      </w:tr>
      <w:tr w:rsidR="00597DCF" w:rsidRPr="0032647A" w:rsidTr="00BC19BA">
        <w:tc>
          <w:tcPr>
            <w:tcW w:w="6408" w:type="dxa"/>
          </w:tcPr>
          <w:p w:rsidR="00597DCF" w:rsidRPr="0032647A" w:rsidRDefault="00597DCF" w:rsidP="00BC19BA">
            <w:pPr>
              <w:tabs>
                <w:tab w:val="center" w:pos="2784"/>
              </w:tabs>
              <w:jc w:val="center"/>
              <w:rPr>
                <w:b/>
                <w:bCs/>
                <w:sz w:val="28"/>
                <w:szCs w:val="28"/>
                <w:lang w:val="en-GB"/>
              </w:rPr>
            </w:pPr>
          </w:p>
          <w:p w:rsidR="00597DCF" w:rsidRPr="0032647A" w:rsidRDefault="00597DCF" w:rsidP="00BC19BA">
            <w:pPr>
              <w:tabs>
                <w:tab w:val="center" w:pos="2784"/>
              </w:tabs>
              <w:jc w:val="center"/>
              <w:rPr>
                <w:b/>
                <w:bCs/>
                <w:sz w:val="28"/>
                <w:szCs w:val="28"/>
                <w:lang w:val="en-GB"/>
              </w:rPr>
            </w:pPr>
            <w:r w:rsidRPr="0032647A">
              <w:rPr>
                <w:b/>
                <w:bCs/>
                <w:sz w:val="28"/>
                <w:szCs w:val="28"/>
                <w:lang w:val="en-GB"/>
              </w:rPr>
              <w:t>IN THE SUPREME COURT OF THE</w:t>
            </w:r>
          </w:p>
          <w:p w:rsidR="00597DCF" w:rsidRPr="0032647A" w:rsidRDefault="00597DCF" w:rsidP="00BC19BA">
            <w:pPr>
              <w:tabs>
                <w:tab w:val="center" w:pos="2784"/>
                <w:tab w:val="left" w:pos="4740"/>
              </w:tabs>
              <w:jc w:val="center"/>
              <w:rPr>
                <w:b/>
                <w:bCs/>
                <w:sz w:val="28"/>
                <w:szCs w:val="28"/>
                <w:lang w:val="en-GB"/>
              </w:rPr>
            </w:pPr>
            <w:r w:rsidRPr="0032647A">
              <w:rPr>
                <w:b/>
                <w:bCs/>
                <w:sz w:val="28"/>
                <w:szCs w:val="28"/>
                <w:lang w:val="en-GB"/>
              </w:rPr>
              <w:t>NORTHWEST TERRITORIES</w:t>
            </w:r>
          </w:p>
          <w:p w:rsidR="00597DCF" w:rsidRPr="0032647A" w:rsidRDefault="00597DCF" w:rsidP="00BC19BA">
            <w:pPr>
              <w:pStyle w:val="Sansinterligne"/>
              <w:rPr>
                <w:rFonts w:ascii="Times New Roman" w:hAnsi="Times New Roman" w:cs="Times New Roman"/>
                <w:sz w:val="28"/>
                <w:szCs w:val="28"/>
                <w:lang w:val="en-GB"/>
              </w:rPr>
            </w:pPr>
          </w:p>
        </w:tc>
      </w:tr>
      <w:tr w:rsidR="00597DCF" w:rsidRPr="0032647A" w:rsidTr="00A11953">
        <w:trPr>
          <w:trHeight w:val="7229"/>
        </w:trPr>
        <w:tc>
          <w:tcPr>
            <w:tcW w:w="6408" w:type="dxa"/>
          </w:tcPr>
          <w:p w:rsidR="00597DCF" w:rsidRDefault="00597DCF" w:rsidP="00BC19BA">
            <w:pPr>
              <w:widowControl/>
              <w:rPr>
                <w:sz w:val="28"/>
                <w:szCs w:val="28"/>
                <w:lang w:val="en-GB"/>
              </w:rPr>
            </w:pPr>
            <w:r>
              <w:rPr>
                <w:sz w:val="28"/>
                <w:szCs w:val="28"/>
                <w:lang w:val="en-GB"/>
              </w:rPr>
              <w:t>BETWEEN :</w:t>
            </w:r>
          </w:p>
          <w:p w:rsidR="00597DCF" w:rsidRDefault="00597DCF" w:rsidP="00BC19BA">
            <w:pPr>
              <w:widowControl/>
              <w:jc w:val="center"/>
              <w:rPr>
                <w:sz w:val="28"/>
                <w:szCs w:val="28"/>
                <w:lang w:val="en-GB"/>
              </w:rPr>
            </w:pPr>
          </w:p>
          <w:p w:rsidR="00597DCF" w:rsidRDefault="00597DCF" w:rsidP="00BC19BA">
            <w:pPr>
              <w:widowControl/>
              <w:jc w:val="center"/>
              <w:rPr>
                <w:sz w:val="28"/>
                <w:szCs w:val="28"/>
                <w:lang w:val="en-GB"/>
              </w:rPr>
            </w:pPr>
          </w:p>
          <w:p w:rsidR="00597DCF" w:rsidRPr="00C63164" w:rsidRDefault="00597DCF" w:rsidP="00BC19BA">
            <w:pPr>
              <w:widowControl/>
              <w:jc w:val="center"/>
              <w:rPr>
                <w:sz w:val="28"/>
                <w:szCs w:val="28"/>
                <w:lang w:val="en-GB"/>
              </w:rPr>
            </w:pPr>
            <w:r>
              <w:rPr>
                <w:sz w:val="28"/>
                <w:szCs w:val="28"/>
                <w:lang w:val="en-GB"/>
              </w:rPr>
              <w:t>RAYMOND ARN</w:t>
            </w:r>
            <w:r w:rsidRPr="00C63164">
              <w:rPr>
                <w:sz w:val="28"/>
                <w:szCs w:val="28"/>
                <w:lang w:val="en-GB"/>
              </w:rPr>
              <w:t>AULT</w:t>
            </w:r>
          </w:p>
          <w:p w:rsidR="00597DCF" w:rsidRPr="00C63164" w:rsidRDefault="00597DCF" w:rsidP="00BC19BA">
            <w:pPr>
              <w:widowControl/>
              <w:tabs>
                <w:tab w:val="right" w:pos="9360"/>
              </w:tabs>
              <w:jc w:val="right"/>
              <w:rPr>
                <w:sz w:val="28"/>
                <w:szCs w:val="28"/>
                <w:lang w:val="en-GB"/>
              </w:rPr>
            </w:pPr>
            <w:r w:rsidRPr="00C63164">
              <w:rPr>
                <w:sz w:val="28"/>
                <w:szCs w:val="28"/>
                <w:lang w:val="en-GB"/>
              </w:rPr>
              <w:t>Applicant</w:t>
            </w:r>
          </w:p>
          <w:p w:rsidR="00597DCF" w:rsidRDefault="00597DCF" w:rsidP="00BC19BA">
            <w:pPr>
              <w:widowControl/>
              <w:jc w:val="center"/>
              <w:rPr>
                <w:sz w:val="28"/>
                <w:szCs w:val="28"/>
                <w:lang w:val="en-GB"/>
              </w:rPr>
            </w:pPr>
          </w:p>
          <w:p w:rsidR="00597DCF" w:rsidRPr="00C63164" w:rsidRDefault="00597DCF" w:rsidP="00BC19BA">
            <w:pPr>
              <w:widowControl/>
              <w:tabs>
                <w:tab w:val="center" w:pos="4680"/>
              </w:tabs>
              <w:jc w:val="center"/>
              <w:rPr>
                <w:sz w:val="28"/>
                <w:szCs w:val="28"/>
                <w:lang w:val="en-GB"/>
              </w:rPr>
            </w:pPr>
            <w:r w:rsidRPr="00C63164">
              <w:rPr>
                <w:sz w:val="28"/>
                <w:szCs w:val="28"/>
                <w:lang w:val="en-GB"/>
              </w:rPr>
              <w:t>- and -</w:t>
            </w:r>
          </w:p>
          <w:p w:rsidR="00597DCF" w:rsidRPr="00C63164" w:rsidRDefault="00597DCF" w:rsidP="00BC19BA">
            <w:pPr>
              <w:widowControl/>
              <w:jc w:val="center"/>
              <w:rPr>
                <w:sz w:val="28"/>
                <w:szCs w:val="28"/>
                <w:lang w:val="en-GB"/>
              </w:rPr>
            </w:pPr>
          </w:p>
          <w:p w:rsidR="00597DCF" w:rsidRPr="00C63164" w:rsidRDefault="00597DCF" w:rsidP="00BC19BA">
            <w:pPr>
              <w:widowControl/>
              <w:jc w:val="center"/>
              <w:rPr>
                <w:sz w:val="28"/>
                <w:szCs w:val="28"/>
                <w:lang w:val="en-GB"/>
              </w:rPr>
            </w:pPr>
            <w:r w:rsidRPr="00C63164">
              <w:rPr>
                <w:sz w:val="28"/>
                <w:szCs w:val="28"/>
                <w:lang w:val="en-GB"/>
              </w:rPr>
              <w:t>GOVERNMENT OF THE NORTHWEST TERRITORIES</w:t>
            </w:r>
          </w:p>
          <w:p w:rsidR="00597DCF" w:rsidRDefault="00597DCF" w:rsidP="00BC19BA">
            <w:pPr>
              <w:widowControl/>
              <w:jc w:val="center"/>
              <w:rPr>
                <w:sz w:val="28"/>
                <w:szCs w:val="28"/>
                <w:lang w:val="en-GB"/>
              </w:rPr>
            </w:pPr>
          </w:p>
          <w:p w:rsidR="00597DCF" w:rsidRPr="00C63164" w:rsidRDefault="00597DCF" w:rsidP="00BC19BA">
            <w:pPr>
              <w:widowControl/>
              <w:jc w:val="center"/>
              <w:rPr>
                <w:sz w:val="28"/>
                <w:szCs w:val="28"/>
                <w:lang w:val="en-GB"/>
              </w:rPr>
            </w:pPr>
            <w:r w:rsidRPr="00C63164">
              <w:rPr>
                <w:sz w:val="28"/>
                <w:szCs w:val="28"/>
                <w:lang w:val="en-GB"/>
              </w:rPr>
              <w:t>and</w:t>
            </w:r>
          </w:p>
          <w:p w:rsidR="00597DCF" w:rsidRPr="00C63164" w:rsidRDefault="00597DCF" w:rsidP="00BC19BA">
            <w:pPr>
              <w:widowControl/>
              <w:jc w:val="center"/>
              <w:rPr>
                <w:sz w:val="28"/>
                <w:szCs w:val="28"/>
                <w:lang w:val="en-GB"/>
              </w:rPr>
            </w:pPr>
          </w:p>
          <w:p w:rsidR="00597DCF" w:rsidRPr="00C63164" w:rsidRDefault="00597DCF" w:rsidP="00BC19BA">
            <w:pPr>
              <w:widowControl/>
              <w:jc w:val="center"/>
              <w:rPr>
                <w:sz w:val="28"/>
                <w:szCs w:val="28"/>
                <w:lang w:val="en-GB"/>
              </w:rPr>
            </w:pPr>
            <w:r w:rsidRPr="00C63164">
              <w:rPr>
                <w:sz w:val="28"/>
                <w:szCs w:val="28"/>
                <w:lang w:val="en-GB"/>
              </w:rPr>
              <w:t>SOCIAL ASSISTANCE APPEAL BOARD</w:t>
            </w:r>
          </w:p>
          <w:p w:rsidR="00597DCF" w:rsidRPr="00C63164" w:rsidRDefault="00597DCF" w:rsidP="00BC19BA">
            <w:pPr>
              <w:widowControl/>
              <w:jc w:val="center"/>
              <w:rPr>
                <w:sz w:val="28"/>
                <w:szCs w:val="28"/>
                <w:lang w:val="en-GB"/>
              </w:rPr>
            </w:pPr>
          </w:p>
          <w:p w:rsidR="00597DCF" w:rsidRDefault="00597DCF" w:rsidP="00BC19BA">
            <w:pPr>
              <w:widowControl/>
              <w:tabs>
                <w:tab w:val="right" w:pos="9360"/>
              </w:tabs>
              <w:jc w:val="right"/>
              <w:rPr>
                <w:sz w:val="28"/>
                <w:szCs w:val="28"/>
                <w:lang w:val="en-GB"/>
              </w:rPr>
            </w:pPr>
            <w:r w:rsidRPr="00C63164">
              <w:rPr>
                <w:sz w:val="28"/>
                <w:szCs w:val="28"/>
                <w:lang w:val="en-GB"/>
              </w:rPr>
              <w:t>Respondents</w:t>
            </w:r>
          </w:p>
          <w:p w:rsidR="00A5266E" w:rsidRPr="00C63164" w:rsidRDefault="00A5266E" w:rsidP="00BC19BA">
            <w:pPr>
              <w:widowControl/>
              <w:tabs>
                <w:tab w:val="right" w:pos="9360"/>
              </w:tabs>
              <w:jc w:val="right"/>
              <w:rPr>
                <w:sz w:val="28"/>
                <w:szCs w:val="28"/>
                <w:lang w:val="en-GB"/>
              </w:rPr>
            </w:pPr>
          </w:p>
          <w:tbl>
            <w:tblPr>
              <w:tblW w:w="0" w:type="auto"/>
              <w:jc w:val="center"/>
              <w:tblCellMar>
                <w:left w:w="154" w:type="dxa"/>
                <w:right w:w="154" w:type="dxa"/>
              </w:tblCellMar>
              <w:tblLook w:val="0000" w:firstRow="0" w:lastRow="0" w:firstColumn="0" w:lastColumn="0" w:noHBand="0" w:noVBand="0"/>
            </w:tblPr>
            <w:tblGrid>
              <w:gridCol w:w="6072"/>
            </w:tblGrid>
            <w:tr w:rsidR="000878CF" w:rsidRPr="00CA1431" w:rsidTr="00BC19BA">
              <w:trPr>
                <w:cantSplit/>
                <w:trHeight w:val="735"/>
                <w:jc w:val="center"/>
              </w:trPr>
              <w:tc>
                <w:tcPr>
                  <w:tcW w:w="6750" w:type="dxa"/>
                  <w:tcBorders>
                    <w:top w:val="thinThickSmallGap" w:sz="36" w:space="0" w:color="000000"/>
                    <w:left w:val="thinThickSmallGap" w:sz="36" w:space="0" w:color="000000"/>
                    <w:bottom w:val="thickThinSmallGap" w:sz="36" w:space="0" w:color="000000"/>
                    <w:right w:val="thickThinSmallGap" w:sz="36" w:space="0" w:color="000000"/>
                  </w:tcBorders>
                </w:tcPr>
                <w:p w:rsidR="000878CF" w:rsidRPr="00CA1431" w:rsidRDefault="000878CF" w:rsidP="00A11953">
                  <w:pPr>
                    <w:framePr w:hSpace="180" w:wrap="around" w:vAnchor="page" w:hAnchor="page" w:x="5098" w:y="1966"/>
                    <w:spacing w:before="78" w:after="34"/>
                    <w:jc w:val="both"/>
                  </w:pPr>
                  <w:r w:rsidRPr="00CA1431">
                    <w:rPr>
                      <w:b/>
                      <w:bCs/>
                      <w:sz w:val="19"/>
                      <w:szCs w:val="19"/>
                    </w:rPr>
                    <w:t>Corrected judgment</w:t>
                  </w:r>
                  <w:r w:rsidRPr="00CA1431">
                    <w:rPr>
                      <w:sz w:val="19"/>
                      <w:szCs w:val="19"/>
                    </w:rPr>
                    <w:t xml:space="preserve">: A </w:t>
                  </w:r>
                  <w:r>
                    <w:rPr>
                      <w:sz w:val="19"/>
                      <w:szCs w:val="19"/>
                    </w:rPr>
                    <w:t>corrigendum was issued on April 28, 2017</w:t>
                  </w:r>
                  <w:r w:rsidRPr="00CA1431">
                    <w:rPr>
                      <w:sz w:val="19"/>
                      <w:szCs w:val="19"/>
                    </w:rPr>
                    <w:t>; the corrections have been made to the text and the corrigendum is appended to this judgment.</w:t>
                  </w:r>
                </w:p>
              </w:tc>
            </w:tr>
          </w:tbl>
          <w:p w:rsidR="00597DCF" w:rsidRPr="0032647A" w:rsidRDefault="00597DCF" w:rsidP="00BC19BA">
            <w:pPr>
              <w:rPr>
                <w:sz w:val="28"/>
                <w:szCs w:val="28"/>
              </w:rPr>
            </w:pPr>
          </w:p>
        </w:tc>
      </w:tr>
      <w:tr w:rsidR="00597DCF" w:rsidRPr="0032647A" w:rsidTr="00BC19BA">
        <w:tc>
          <w:tcPr>
            <w:tcW w:w="6408" w:type="dxa"/>
          </w:tcPr>
          <w:p w:rsidR="00597DCF" w:rsidRPr="0032647A" w:rsidRDefault="00597DCF" w:rsidP="00BC19BA">
            <w:pPr>
              <w:tabs>
                <w:tab w:val="left" w:pos="720"/>
                <w:tab w:val="left" w:pos="1452"/>
                <w:tab w:val="left" w:pos="2392"/>
              </w:tabs>
              <w:jc w:val="center"/>
              <w:rPr>
                <w:sz w:val="28"/>
                <w:szCs w:val="28"/>
                <w:lang w:val="en-GB"/>
              </w:rPr>
            </w:pPr>
          </w:p>
          <w:p w:rsidR="00597DCF" w:rsidRPr="007419B3" w:rsidRDefault="00597DCF" w:rsidP="00BC19BA">
            <w:pPr>
              <w:jc w:val="center"/>
              <w:rPr>
                <w:rFonts w:eastAsia="Calibri"/>
                <w:sz w:val="28"/>
                <w:szCs w:val="28"/>
                <w:lang w:val="en-GB"/>
              </w:rPr>
            </w:pPr>
            <w:r w:rsidRPr="007419B3">
              <w:rPr>
                <w:rFonts w:eastAsia="Calibri"/>
                <w:sz w:val="28"/>
                <w:szCs w:val="28"/>
                <w:lang w:val="en-GB"/>
              </w:rPr>
              <w:t xml:space="preserve">REASONS FOR JUDGMENT OF THE </w:t>
            </w:r>
          </w:p>
          <w:p w:rsidR="00597DCF" w:rsidRDefault="00597DCF" w:rsidP="00BC19BA">
            <w:pPr>
              <w:widowControl/>
              <w:autoSpaceDE/>
              <w:autoSpaceDN/>
              <w:adjustRightInd/>
              <w:spacing w:after="200" w:line="276" w:lineRule="auto"/>
              <w:jc w:val="center"/>
              <w:rPr>
                <w:rFonts w:eastAsia="Times New Roman"/>
                <w:color w:val="000000"/>
                <w:lang w:eastAsia="fr-CA"/>
              </w:rPr>
            </w:pPr>
            <w:r w:rsidRPr="007419B3">
              <w:rPr>
                <w:rFonts w:eastAsia="Calibri"/>
                <w:sz w:val="28"/>
                <w:szCs w:val="28"/>
                <w:lang w:val="en-GB"/>
              </w:rPr>
              <w:t xml:space="preserve">HONOURABLE JUSTICE </w:t>
            </w:r>
            <w:r>
              <w:rPr>
                <w:rFonts w:eastAsia="Calibri"/>
                <w:sz w:val="28"/>
                <w:szCs w:val="28"/>
                <w:lang w:val="en-GB"/>
              </w:rPr>
              <w:t>S.H. SMALLWOOD</w:t>
            </w:r>
          </w:p>
          <w:p w:rsidR="00597DCF" w:rsidRPr="00946B71" w:rsidRDefault="00597DCF" w:rsidP="00BC19BA">
            <w:pPr>
              <w:tabs>
                <w:tab w:val="left" w:pos="720"/>
                <w:tab w:val="left" w:pos="1452"/>
                <w:tab w:val="left" w:pos="2392"/>
              </w:tabs>
              <w:jc w:val="center"/>
              <w:rPr>
                <w:sz w:val="28"/>
                <w:szCs w:val="28"/>
              </w:rPr>
            </w:pPr>
          </w:p>
        </w:tc>
      </w:tr>
    </w:tbl>
    <w:p w:rsidR="000C29BC" w:rsidRPr="00597DCF" w:rsidRDefault="000C29BC" w:rsidP="00597DCF">
      <w:pPr>
        <w:tabs>
          <w:tab w:val="left" w:pos="3912"/>
        </w:tabs>
        <w:rPr>
          <w:sz w:val="28"/>
          <w:szCs w:val="28"/>
        </w:rPr>
        <w:sectPr w:rsidR="000C29BC" w:rsidRPr="00597DCF" w:rsidSect="00A11953">
          <w:pgSz w:w="12240" w:h="15840" w:code="1"/>
          <w:pgMar w:top="810" w:right="1440" w:bottom="540" w:left="1440" w:header="720" w:footer="539" w:gutter="0"/>
          <w:pgNumType w:start="0"/>
          <w:cols w:space="720"/>
          <w:titlePg/>
          <w:docGrid w:linePitch="360"/>
        </w:sectPr>
      </w:pPr>
      <w:bookmarkStart w:id="2" w:name="_GoBack"/>
      <w:bookmarkEnd w:id="2"/>
    </w:p>
    <w:p w:rsidR="00DD5032" w:rsidRPr="00C63164" w:rsidRDefault="00DD5032" w:rsidP="000878CF">
      <w:pPr>
        <w:widowControl/>
        <w:jc w:val="both"/>
        <w:rPr>
          <w:sz w:val="28"/>
          <w:szCs w:val="28"/>
        </w:rPr>
      </w:pPr>
    </w:p>
    <w:sectPr w:rsidR="00DD5032" w:rsidRPr="00C63164" w:rsidSect="000C29BC">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BC" w:rsidRDefault="000C29BC" w:rsidP="000C29BC">
      <w:r>
        <w:separator/>
      </w:r>
    </w:p>
  </w:endnote>
  <w:endnote w:type="continuationSeparator" w:id="0">
    <w:p w:rsidR="000C29BC" w:rsidRDefault="000C29BC" w:rsidP="000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BC" w:rsidRDefault="000C29BC" w:rsidP="000C29BC">
      <w:r>
        <w:separator/>
      </w:r>
    </w:p>
  </w:footnote>
  <w:footnote w:type="continuationSeparator" w:id="0">
    <w:p w:rsidR="000C29BC" w:rsidRDefault="000C29BC" w:rsidP="000C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20043"/>
      <w:docPartObj>
        <w:docPartGallery w:val="Page Numbers (Top of Page)"/>
        <w:docPartUnique/>
      </w:docPartObj>
    </w:sdtPr>
    <w:sdtEndPr>
      <w:rPr>
        <w:rFonts w:ascii="Times New Roman" w:hAnsi="Times New Roman" w:cs="Times New Roman"/>
      </w:rPr>
    </w:sdtEndPr>
    <w:sdtContent>
      <w:p w:rsidR="00DB2F7A" w:rsidRPr="00DB2F7A" w:rsidRDefault="00DB2F7A">
        <w:pPr>
          <w:pStyle w:val="En-tte"/>
          <w:jc w:val="right"/>
          <w:rPr>
            <w:rFonts w:ascii="Times New Roman" w:hAnsi="Times New Roman" w:cs="Times New Roman"/>
          </w:rPr>
        </w:pPr>
        <w:r w:rsidRPr="00DB2F7A">
          <w:rPr>
            <w:rFonts w:ascii="Times New Roman" w:hAnsi="Times New Roman" w:cs="Times New Roman"/>
          </w:rPr>
          <w:t xml:space="preserve">Page </w:t>
        </w:r>
        <w:r w:rsidRPr="00DB2F7A">
          <w:rPr>
            <w:rFonts w:ascii="Times New Roman" w:hAnsi="Times New Roman" w:cs="Times New Roman"/>
          </w:rPr>
          <w:fldChar w:fldCharType="begin"/>
        </w:r>
        <w:r w:rsidRPr="00DB2F7A">
          <w:rPr>
            <w:rFonts w:ascii="Times New Roman" w:hAnsi="Times New Roman" w:cs="Times New Roman"/>
          </w:rPr>
          <w:instrText>PAGE   \* MERGEFORMAT</w:instrText>
        </w:r>
        <w:r w:rsidRPr="00DB2F7A">
          <w:rPr>
            <w:rFonts w:ascii="Times New Roman" w:hAnsi="Times New Roman" w:cs="Times New Roman"/>
          </w:rPr>
          <w:fldChar w:fldCharType="separate"/>
        </w:r>
        <w:r w:rsidR="00A11953" w:rsidRPr="00A11953">
          <w:rPr>
            <w:rFonts w:ascii="Times New Roman" w:hAnsi="Times New Roman" w:cs="Times New Roman"/>
            <w:noProof/>
            <w:lang w:val="fr-FR"/>
          </w:rPr>
          <w:t>1</w:t>
        </w:r>
        <w:r w:rsidRPr="00DB2F7A">
          <w:rPr>
            <w:rFonts w:ascii="Times New Roman" w:hAnsi="Times New Roman" w:cs="Times New Roman"/>
          </w:rPr>
          <w:fldChar w:fldCharType="end"/>
        </w:r>
      </w:p>
    </w:sdtContent>
  </w:sdt>
  <w:p w:rsidR="00DB2F7A" w:rsidRDefault="00DB2F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5B" w:rsidRDefault="00A11953">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2DF6"/>
    <w:multiLevelType w:val="hybridMultilevel"/>
    <w:tmpl w:val="3FFE3D06"/>
    <w:lvl w:ilvl="0" w:tplc="601A4B36">
      <w:start w:val="1"/>
      <w:numFmt w:val="decimal"/>
      <w:lvlText w:val="[%1]"/>
      <w:lvlJc w:val="left"/>
      <w:pPr>
        <w:ind w:left="450" w:hanging="360"/>
      </w:pPr>
      <w:rPr>
        <w:rFonts w:ascii="Times New Roman" w:hAnsi="Times New Roman" w:hint="default"/>
        <w:b w:val="0"/>
        <w:i w:val="0"/>
        <w:sz w:val="28"/>
      </w:rPr>
    </w:lvl>
    <w:lvl w:ilvl="1" w:tplc="AD285C74">
      <w:start w:val="1"/>
      <w:numFmt w:val="lowerLetter"/>
      <w:lvlText w:val="%2."/>
      <w:lvlJc w:val="left"/>
      <w:pPr>
        <w:ind w:left="1170" w:hanging="360"/>
      </w:pPr>
      <w:rPr>
        <w:rFonts w:ascii="Times New Roman" w:eastAsiaTheme="minorEastAsia" w:hAnsi="Times New Roman" w:cs="Times New Roman"/>
      </w:rPr>
    </w:lvl>
    <w:lvl w:ilvl="2" w:tplc="1009001B">
      <w:start w:val="1"/>
      <w:numFmt w:val="lowerRoman"/>
      <w:lvlText w:val="%3."/>
      <w:lvlJc w:val="right"/>
      <w:pPr>
        <w:ind w:left="1890" w:hanging="180"/>
      </w:pPr>
    </w:lvl>
    <w:lvl w:ilvl="3" w:tplc="1009000F">
      <w:start w:val="1"/>
      <w:numFmt w:val="decimal"/>
      <w:lvlText w:val="%4."/>
      <w:lvlJc w:val="left"/>
      <w:pPr>
        <w:ind w:left="2610" w:hanging="360"/>
      </w:pPr>
    </w:lvl>
    <w:lvl w:ilvl="4" w:tplc="10090019">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 w15:restartNumberingAfterBreak="0">
    <w:nsid w:val="284A6974"/>
    <w:multiLevelType w:val="hybridMultilevel"/>
    <w:tmpl w:val="8E70D67E"/>
    <w:lvl w:ilvl="0" w:tplc="F6C8E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5F6780"/>
    <w:multiLevelType w:val="hybridMultilevel"/>
    <w:tmpl w:val="5808B87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3" w15:restartNumberingAfterBreak="0">
    <w:nsid w:val="3CB07766"/>
    <w:multiLevelType w:val="hybridMultilevel"/>
    <w:tmpl w:val="5808B874"/>
    <w:lvl w:ilvl="0" w:tplc="0C0C000F">
      <w:start w:val="1"/>
      <w:numFmt w:val="decimal"/>
      <w:lvlText w:val="%1."/>
      <w:lvlJc w:val="left"/>
      <w:pPr>
        <w:ind w:left="450" w:hanging="360"/>
      </w:pPr>
      <w:rPr>
        <w:rFonts w:hint="default"/>
      </w:rPr>
    </w:lvl>
    <w:lvl w:ilvl="1" w:tplc="0C0C0019" w:tentative="1">
      <w:start w:val="1"/>
      <w:numFmt w:val="lowerLetter"/>
      <w:lvlText w:val="%2."/>
      <w:lvlJc w:val="left"/>
      <w:pPr>
        <w:ind w:left="1170" w:hanging="360"/>
      </w:pPr>
    </w:lvl>
    <w:lvl w:ilvl="2" w:tplc="0C0C001B" w:tentative="1">
      <w:start w:val="1"/>
      <w:numFmt w:val="lowerRoman"/>
      <w:lvlText w:val="%3."/>
      <w:lvlJc w:val="right"/>
      <w:pPr>
        <w:ind w:left="1890" w:hanging="180"/>
      </w:pPr>
    </w:lvl>
    <w:lvl w:ilvl="3" w:tplc="0C0C000F" w:tentative="1">
      <w:start w:val="1"/>
      <w:numFmt w:val="decimal"/>
      <w:lvlText w:val="%4."/>
      <w:lvlJc w:val="left"/>
      <w:pPr>
        <w:ind w:left="2610" w:hanging="360"/>
      </w:pPr>
    </w:lvl>
    <w:lvl w:ilvl="4" w:tplc="0C0C0019" w:tentative="1">
      <w:start w:val="1"/>
      <w:numFmt w:val="lowerLetter"/>
      <w:lvlText w:val="%5."/>
      <w:lvlJc w:val="left"/>
      <w:pPr>
        <w:ind w:left="3330" w:hanging="360"/>
      </w:pPr>
    </w:lvl>
    <w:lvl w:ilvl="5" w:tplc="0C0C001B" w:tentative="1">
      <w:start w:val="1"/>
      <w:numFmt w:val="lowerRoman"/>
      <w:lvlText w:val="%6."/>
      <w:lvlJc w:val="right"/>
      <w:pPr>
        <w:ind w:left="4050" w:hanging="180"/>
      </w:pPr>
    </w:lvl>
    <w:lvl w:ilvl="6" w:tplc="0C0C000F" w:tentative="1">
      <w:start w:val="1"/>
      <w:numFmt w:val="decimal"/>
      <w:lvlText w:val="%7."/>
      <w:lvlJc w:val="left"/>
      <w:pPr>
        <w:ind w:left="4770" w:hanging="360"/>
      </w:pPr>
    </w:lvl>
    <w:lvl w:ilvl="7" w:tplc="0C0C0019" w:tentative="1">
      <w:start w:val="1"/>
      <w:numFmt w:val="lowerLetter"/>
      <w:lvlText w:val="%8."/>
      <w:lvlJc w:val="left"/>
      <w:pPr>
        <w:ind w:left="5490" w:hanging="360"/>
      </w:pPr>
    </w:lvl>
    <w:lvl w:ilvl="8" w:tplc="0C0C001B" w:tentative="1">
      <w:start w:val="1"/>
      <w:numFmt w:val="lowerRoman"/>
      <w:lvlText w:val="%9."/>
      <w:lvlJc w:val="right"/>
      <w:pPr>
        <w:ind w:left="6210" w:hanging="180"/>
      </w:pPr>
    </w:lvl>
  </w:abstractNum>
  <w:abstractNum w:abstractNumId="4" w15:restartNumberingAfterBreak="0">
    <w:nsid w:val="41191C0F"/>
    <w:multiLevelType w:val="hybridMultilevel"/>
    <w:tmpl w:val="F1B42662"/>
    <w:lvl w:ilvl="0" w:tplc="3C4ED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A30043"/>
    <w:multiLevelType w:val="hybridMultilevel"/>
    <w:tmpl w:val="3D681E2C"/>
    <w:lvl w:ilvl="0" w:tplc="D40ECE92">
      <w:start w:val="1"/>
      <w:numFmt w:val="decimal"/>
      <w:lvlText w:val="[%1]"/>
      <w:lvlJc w:val="left"/>
      <w:pPr>
        <w:ind w:left="63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063E1"/>
    <w:multiLevelType w:val="hybridMultilevel"/>
    <w:tmpl w:val="FEF6AC5E"/>
    <w:lvl w:ilvl="0" w:tplc="D2A0DE2C">
      <w:start w:val="10"/>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6F85619"/>
    <w:multiLevelType w:val="hybridMultilevel"/>
    <w:tmpl w:val="73B0C7AC"/>
    <w:lvl w:ilvl="0" w:tplc="84E4B208">
      <w:start w:val="30"/>
      <w:numFmt w:val="decimal"/>
      <w:lvlText w:val="[%1]"/>
      <w:lvlJc w:val="left"/>
      <w:pPr>
        <w:ind w:left="63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A6753"/>
    <w:multiLevelType w:val="hybridMultilevel"/>
    <w:tmpl w:val="7158A214"/>
    <w:lvl w:ilvl="0" w:tplc="C666E4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E035D4"/>
    <w:multiLevelType w:val="hybridMultilevel"/>
    <w:tmpl w:val="82FA4F78"/>
    <w:lvl w:ilvl="0" w:tplc="1612FDDE">
      <w:start w:val="8"/>
      <w:numFmt w:val="decimal"/>
      <w:lvlText w:val="[%1]"/>
      <w:lvlJc w:val="left"/>
      <w:pPr>
        <w:ind w:left="180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9"/>
  </w:num>
  <w:num w:numId="5">
    <w:abstractNumId w:val="8"/>
  </w:num>
  <w:num w:numId="6">
    <w:abstractNumId w:val="4"/>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7F"/>
    <w:rsid w:val="00005923"/>
    <w:rsid w:val="000061A5"/>
    <w:rsid w:val="000108C3"/>
    <w:rsid w:val="00015974"/>
    <w:rsid w:val="00017965"/>
    <w:rsid w:val="0002056F"/>
    <w:rsid w:val="000218B8"/>
    <w:rsid w:val="000271E4"/>
    <w:rsid w:val="000325FD"/>
    <w:rsid w:val="00032B09"/>
    <w:rsid w:val="00037EF6"/>
    <w:rsid w:val="00052F53"/>
    <w:rsid w:val="00056CC2"/>
    <w:rsid w:val="00061241"/>
    <w:rsid w:val="00066008"/>
    <w:rsid w:val="000719D7"/>
    <w:rsid w:val="00075CED"/>
    <w:rsid w:val="0008139B"/>
    <w:rsid w:val="00081A69"/>
    <w:rsid w:val="000878CF"/>
    <w:rsid w:val="000A0268"/>
    <w:rsid w:val="000A7699"/>
    <w:rsid w:val="000C29BC"/>
    <w:rsid w:val="000E3259"/>
    <w:rsid w:val="000F2C35"/>
    <w:rsid w:val="0010289B"/>
    <w:rsid w:val="00107631"/>
    <w:rsid w:val="0011044F"/>
    <w:rsid w:val="00137AE6"/>
    <w:rsid w:val="00141EA6"/>
    <w:rsid w:val="001503C4"/>
    <w:rsid w:val="00162616"/>
    <w:rsid w:val="00173C0C"/>
    <w:rsid w:val="00183FCA"/>
    <w:rsid w:val="00190272"/>
    <w:rsid w:val="00192456"/>
    <w:rsid w:val="00193133"/>
    <w:rsid w:val="00193A07"/>
    <w:rsid w:val="001A057C"/>
    <w:rsid w:val="001A1360"/>
    <w:rsid w:val="001A299C"/>
    <w:rsid w:val="001C04D9"/>
    <w:rsid w:val="001C2056"/>
    <w:rsid w:val="001C605C"/>
    <w:rsid w:val="001D4D26"/>
    <w:rsid w:val="001D5B4A"/>
    <w:rsid w:val="001E3F42"/>
    <w:rsid w:val="001F3D76"/>
    <w:rsid w:val="001F5833"/>
    <w:rsid w:val="00200179"/>
    <w:rsid w:val="0020611A"/>
    <w:rsid w:val="002115B9"/>
    <w:rsid w:val="00211F51"/>
    <w:rsid w:val="002211C7"/>
    <w:rsid w:val="00221E6E"/>
    <w:rsid w:val="00230A07"/>
    <w:rsid w:val="0024374B"/>
    <w:rsid w:val="00251987"/>
    <w:rsid w:val="00252029"/>
    <w:rsid w:val="002625FA"/>
    <w:rsid w:val="0027047A"/>
    <w:rsid w:val="002766DA"/>
    <w:rsid w:val="002A5F1C"/>
    <w:rsid w:val="002B58A8"/>
    <w:rsid w:val="002C192D"/>
    <w:rsid w:val="002D04FE"/>
    <w:rsid w:val="002D0621"/>
    <w:rsid w:val="002E4090"/>
    <w:rsid w:val="002E77D4"/>
    <w:rsid w:val="002F0460"/>
    <w:rsid w:val="002F5366"/>
    <w:rsid w:val="002F5CB8"/>
    <w:rsid w:val="00306317"/>
    <w:rsid w:val="003114CC"/>
    <w:rsid w:val="00316B28"/>
    <w:rsid w:val="00317143"/>
    <w:rsid w:val="00324F5A"/>
    <w:rsid w:val="003256E6"/>
    <w:rsid w:val="0034163C"/>
    <w:rsid w:val="00345C24"/>
    <w:rsid w:val="00362349"/>
    <w:rsid w:val="00377DA1"/>
    <w:rsid w:val="00380494"/>
    <w:rsid w:val="003958A5"/>
    <w:rsid w:val="00396617"/>
    <w:rsid w:val="003A4E18"/>
    <w:rsid w:val="003B053D"/>
    <w:rsid w:val="003B082C"/>
    <w:rsid w:val="003B13CD"/>
    <w:rsid w:val="003B17C2"/>
    <w:rsid w:val="003B24A4"/>
    <w:rsid w:val="003C103D"/>
    <w:rsid w:val="003C5E97"/>
    <w:rsid w:val="003C6BE6"/>
    <w:rsid w:val="003E3724"/>
    <w:rsid w:val="004071B4"/>
    <w:rsid w:val="004165E7"/>
    <w:rsid w:val="00425E23"/>
    <w:rsid w:val="00434A61"/>
    <w:rsid w:val="004442C7"/>
    <w:rsid w:val="004445B0"/>
    <w:rsid w:val="00444C97"/>
    <w:rsid w:val="00446308"/>
    <w:rsid w:val="004576F1"/>
    <w:rsid w:val="004657A6"/>
    <w:rsid w:val="00465934"/>
    <w:rsid w:val="0047015B"/>
    <w:rsid w:val="0047372F"/>
    <w:rsid w:val="00476EA4"/>
    <w:rsid w:val="004818FA"/>
    <w:rsid w:val="004838E3"/>
    <w:rsid w:val="004848E0"/>
    <w:rsid w:val="0048725F"/>
    <w:rsid w:val="00490B80"/>
    <w:rsid w:val="00491B18"/>
    <w:rsid w:val="004A1ACD"/>
    <w:rsid w:val="004A775F"/>
    <w:rsid w:val="004B1796"/>
    <w:rsid w:val="004C16B5"/>
    <w:rsid w:val="004C3980"/>
    <w:rsid w:val="004D0036"/>
    <w:rsid w:val="004D12EC"/>
    <w:rsid w:val="004D4BE4"/>
    <w:rsid w:val="004D558D"/>
    <w:rsid w:val="004F30B6"/>
    <w:rsid w:val="004F6E53"/>
    <w:rsid w:val="0050032C"/>
    <w:rsid w:val="005013ED"/>
    <w:rsid w:val="00504D3C"/>
    <w:rsid w:val="005066C0"/>
    <w:rsid w:val="00522058"/>
    <w:rsid w:val="0052476D"/>
    <w:rsid w:val="00526ED8"/>
    <w:rsid w:val="00531FD9"/>
    <w:rsid w:val="00543288"/>
    <w:rsid w:val="0055085A"/>
    <w:rsid w:val="00575077"/>
    <w:rsid w:val="00575837"/>
    <w:rsid w:val="00580B1A"/>
    <w:rsid w:val="00597DCF"/>
    <w:rsid w:val="005A75F7"/>
    <w:rsid w:val="005C4610"/>
    <w:rsid w:val="005C4D4F"/>
    <w:rsid w:val="005D3B9C"/>
    <w:rsid w:val="005D4744"/>
    <w:rsid w:val="005E00CA"/>
    <w:rsid w:val="005F154C"/>
    <w:rsid w:val="005F6258"/>
    <w:rsid w:val="00601771"/>
    <w:rsid w:val="00605B56"/>
    <w:rsid w:val="00612051"/>
    <w:rsid w:val="006157D9"/>
    <w:rsid w:val="006178B9"/>
    <w:rsid w:val="00617F69"/>
    <w:rsid w:val="00620B76"/>
    <w:rsid w:val="00623B02"/>
    <w:rsid w:val="00624C8D"/>
    <w:rsid w:val="006346FA"/>
    <w:rsid w:val="006502BA"/>
    <w:rsid w:val="00670BD2"/>
    <w:rsid w:val="00671BFC"/>
    <w:rsid w:val="006725C3"/>
    <w:rsid w:val="00676D9C"/>
    <w:rsid w:val="006778ED"/>
    <w:rsid w:val="00681074"/>
    <w:rsid w:val="00687F4C"/>
    <w:rsid w:val="00691361"/>
    <w:rsid w:val="0069436E"/>
    <w:rsid w:val="006A11E8"/>
    <w:rsid w:val="006B4A31"/>
    <w:rsid w:val="006B5E20"/>
    <w:rsid w:val="006C2A6A"/>
    <w:rsid w:val="006D3590"/>
    <w:rsid w:val="006F1E14"/>
    <w:rsid w:val="006F2468"/>
    <w:rsid w:val="006F3C46"/>
    <w:rsid w:val="0071071A"/>
    <w:rsid w:val="00715939"/>
    <w:rsid w:val="007168A2"/>
    <w:rsid w:val="0072028C"/>
    <w:rsid w:val="00724831"/>
    <w:rsid w:val="0074073E"/>
    <w:rsid w:val="00753512"/>
    <w:rsid w:val="00754181"/>
    <w:rsid w:val="00754A3C"/>
    <w:rsid w:val="0077522B"/>
    <w:rsid w:val="00775427"/>
    <w:rsid w:val="0079132F"/>
    <w:rsid w:val="007A19C7"/>
    <w:rsid w:val="007A3B31"/>
    <w:rsid w:val="007B2980"/>
    <w:rsid w:val="007C35AE"/>
    <w:rsid w:val="007C4A8E"/>
    <w:rsid w:val="007D3830"/>
    <w:rsid w:val="007E0B46"/>
    <w:rsid w:val="007E3638"/>
    <w:rsid w:val="007F1A3D"/>
    <w:rsid w:val="00812B99"/>
    <w:rsid w:val="0081387F"/>
    <w:rsid w:val="00825B00"/>
    <w:rsid w:val="00825B7B"/>
    <w:rsid w:val="00825C7E"/>
    <w:rsid w:val="00827F00"/>
    <w:rsid w:val="0083007F"/>
    <w:rsid w:val="00831E3F"/>
    <w:rsid w:val="00844A92"/>
    <w:rsid w:val="00846EE0"/>
    <w:rsid w:val="008725E3"/>
    <w:rsid w:val="00874EED"/>
    <w:rsid w:val="00885789"/>
    <w:rsid w:val="00893036"/>
    <w:rsid w:val="008A12CA"/>
    <w:rsid w:val="008A39A5"/>
    <w:rsid w:val="008B3308"/>
    <w:rsid w:val="008C3E72"/>
    <w:rsid w:val="008C44FE"/>
    <w:rsid w:val="008D0739"/>
    <w:rsid w:val="008D753B"/>
    <w:rsid w:val="008E0BE3"/>
    <w:rsid w:val="008E1076"/>
    <w:rsid w:val="008E2DEB"/>
    <w:rsid w:val="008E4B85"/>
    <w:rsid w:val="008E5D9D"/>
    <w:rsid w:val="008F6DD0"/>
    <w:rsid w:val="008F6F6F"/>
    <w:rsid w:val="00903259"/>
    <w:rsid w:val="0091258D"/>
    <w:rsid w:val="00912F90"/>
    <w:rsid w:val="00916D0C"/>
    <w:rsid w:val="00920F1C"/>
    <w:rsid w:val="00923F23"/>
    <w:rsid w:val="00925016"/>
    <w:rsid w:val="00936567"/>
    <w:rsid w:val="00937B27"/>
    <w:rsid w:val="00946B71"/>
    <w:rsid w:val="00961C38"/>
    <w:rsid w:val="0096350E"/>
    <w:rsid w:val="009668BD"/>
    <w:rsid w:val="009744FD"/>
    <w:rsid w:val="00974D57"/>
    <w:rsid w:val="00976B2D"/>
    <w:rsid w:val="00992329"/>
    <w:rsid w:val="00992CFE"/>
    <w:rsid w:val="009A4345"/>
    <w:rsid w:val="009B4AC7"/>
    <w:rsid w:val="009B6AB4"/>
    <w:rsid w:val="009C0832"/>
    <w:rsid w:val="009C10E7"/>
    <w:rsid w:val="009F070A"/>
    <w:rsid w:val="009F0F70"/>
    <w:rsid w:val="009F5239"/>
    <w:rsid w:val="009F74C7"/>
    <w:rsid w:val="00A009E3"/>
    <w:rsid w:val="00A0208D"/>
    <w:rsid w:val="00A11953"/>
    <w:rsid w:val="00A15483"/>
    <w:rsid w:val="00A22908"/>
    <w:rsid w:val="00A26CFA"/>
    <w:rsid w:val="00A31EEE"/>
    <w:rsid w:val="00A32624"/>
    <w:rsid w:val="00A44B3B"/>
    <w:rsid w:val="00A509EC"/>
    <w:rsid w:val="00A51DD2"/>
    <w:rsid w:val="00A5266E"/>
    <w:rsid w:val="00A70A00"/>
    <w:rsid w:val="00A75281"/>
    <w:rsid w:val="00A9135A"/>
    <w:rsid w:val="00A91510"/>
    <w:rsid w:val="00AA24C2"/>
    <w:rsid w:val="00AA25AB"/>
    <w:rsid w:val="00AB3C93"/>
    <w:rsid w:val="00AB4E6A"/>
    <w:rsid w:val="00AB57B6"/>
    <w:rsid w:val="00AB5A19"/>
    <w:rsid w:val="00AD12C2"/>
    <w:rsid w:val="00AD70FA"/>
    <w:rsid w:val="00AF1681"/>
    <w:rsid w:val="00AF51B4"/>
    <w:rsid w:val="00AF5F85"/>
    <w:rsid w:val="00B04D02"/>
    <w:rsid w:val="00B12F0E"/>
    <w:rsid w:val="00B14EC2"/>
    <w:rsid w:val="00B16F36"/>
    <w:rsid w:val="00B20CD8"/>
    <w:rsid w:val="00B22A89"/>
    <w:rsid w:val="00B254AA"/>
    <w:rsid w:val="00B34294"/>
    <w:rsid w:val="00B42ED6"/>
    <w:rsid w:val="00B511F0"/>
    <w:rsid w:val="00B56AE4"/>
    <w:rsid w:val="00B56BD4"/>
    <w:rsid w:val="00B5739D"/>
    <w:rsid w:val="00B57A3E"/>
    <w:rsid w:val="00B61A26"/>
    <w:rsid w:val="00B66CA7"/>
    <w:rsid w:val="00B75CB7"/>
    <w:rsid w:val="00B80F35"/>
    <w:rsid w:val="00B81FBC"/>
    <w:rsid w:val="00B823F8"/>
    <w:rsid w:val="00B83C71"/>
    <w:rsid w:val="00B85DD3"/>
    <w:rsid w:val="00B901F5"/>
    <w:rsid w:val="00B92380"/>
    <w:rsid w:val="00B96497"/>
    <w:rsid w:val="00BA10A8"/>
    <w:rsid w:val="00BA18EC"/>
    <w:rsid w:val="00BA22DF"/>
    <w:rsid w:val="00BA253F"/>
    <w:rsid w:val="00BA4308"/>
    <w:rsid w:val="00BA776B"/>
    <w:rsid w:val="00BB4019"/>
    <w:rsid w:val="00BB71E9"/>
    <w:rsid w:val="00BB72B4"/>
    <w:rsid w:val="00BB770F"/>
    <w:rsid w:val="00BD5234"/>
    <w:rsid w:val="00BD69B4"/>
    <w:rsid w:val="00BE691F"/>
    <w:rsid w:val="00BF0C55"/>
    <w:rsid w:val="00BF42F1"/>
    <w:rsid w:val="00C01E7F"/>
    <w:rsid w:val="00C1373A"/>
    <w:rsid w:val="00C1533F"/>
    <w:rsid w:val="00C16D0C"/>
    <w:rsid w:val="00C25327"/>
    <w:rsid w:val="00C30565"/>
    <w:rsid w:val="00C40591"/>
    <w:rsid w:val="00C4526A"/>
    <w:rsid w:val="00C507D1"/>
    <w:rsid w:val="00C50C05"/>
    <w:rsid w:val="00C5189B"/>
    <w:rsid w:val="00C55789"/>
    <w:rsid w:val="00C55FB7"/>
    <w:rsid w:val="00C57CC8"/>
    <w:rsid w:val="00C60A1D"/>
    <w:rsid w:val="00C61844"/>
    <w:rsid w:val="00C627B7"/>
    <w:rsid w:val="00C63164"/>
    <w:rsid w:val="00C664C2"/>
    <w:rsid w:val="00C703D7"/>
    <w:rsid w:val="00C75663"/>
    <w:rsid w:val="00C80EDD"/>
    <w:rsid w:val="00C8148C"/>
    <w:rsid w:val="00C83770"/>
    <w:rsid w:val="00C87FD6"/>
    <w:rsid w:val="00CB45BB"/>
    <w:rsid w:val="00CB5B14"/>
    <w:rsid w:val="00CB7E11"/>
    <w:rsid w:val="00CC5246"/>
    <w:rsid w:val="00CD393F"/>
    <w:rsid w:val="00CD4CA6"/>
    <w:rsid w:val="00CE1DB2"/>
    <w:rsid w:val="00CE343C"/>
    <w:rsid w:val="00CF36D3"/>
    <w:rsid w:val="00D02408"/>
    <w:rsid w:val="00D12732"/>
    <w:rsid w:val="00D15294"/>
    <w:rsid w:val="00D17F2D"/>
    <w:rsid w:val="00D216E9"/>
    <w:rsid w:val="00D34CA9"/>
    <w:rsid w:val="00D350A4"/>
    <w:rsid w:val="00D36447"/>
    <w:rsid w:val="00D479DF"/>
    <w:rsid w:val="00D54B6D"/>
    <w:rsid w:val="00D55D4A"/>
    <w:rsid w:val="00D7006B"/>
    <w:rsid w:val="00D7356A"/>
    <w:rsid w:val="00D74734"/>
    <w:rsid w:val="00D85071"/>
    <w:rsid w:val="00D878F6"/>
    <w:rsid w:val="00D90CF8"/>
    <w:rsid w:val="00DA4DB8"/>
    <w:rsid w:val="00DB0818"/>
    <w:rsid w:val="00DB2F7A"/>
    <w:rsid w:val="00DB7002"/>
    <w:rsid w:val="00DB7EF8"/>
    <w:rsid w:val="00DC57FC"/>
    <w:rsid w:val="00DD1AFC"/>
    <w:rsid w:val="00DD2DD2"/>
    <w:rsid w:val="00DD5032"/>
    <w:rsid w:val="00DD52FA"/>
    <w:rsid w:val="00DD6301"/>
    <w:rsid w:val="00DD651E"/>
    <w:rsid w:val="00DE2078"/>
    <w:rsid w:val="00DE6CD2"/>
    <w:rsid w:val="00E007B1"/>
    <w:rsid w:val="00E112C0"/>
    <w:rsid w:val="00E1194D"/>
    <w:rsid w:val="00E23016"/>
    <w:rsid w:val="00E4596E"/>
    <w:rsid w:val="00E51CC2"/>
    <w:rsid w:val="00E523EB"/>
    <w:rsid w:val="00E55833"/>
    <w:rsid w:val="00E57CD8"/>
    <w:rsid w:val="00E82880"/>
    <w:rsid w:val="00E84FC2"/>
    <w:rsid w:val="00E93225"/>
    <w:rsid w:val="00E93B36"/>
    <w:rsid w:val="00E94ADC"/>
    <w:rsid w:val="00EA178F"/>
    <w:rsid w:val="00EA2AF6"/>
    <w:rsid w:val="00EA5E5B"/>
    <w:rsid w:val="00EA6D15"/>
    <w:rsid w:val="00EB1947"/>
    <w:rsid w:val="00EB1BF1"/>
    <w:rsid w:val="00EB1E4D"/>
    <w:rsid w:val="00EC608B"/>
    <w:rsid w:val="00EE1905"/>
    <w:rsid w:val="00EE5C8F"/>
    <w:rsid w:val="00EF59E8"/>
    <w:rsid w:val="00EF70A9"/>
    <w:rsid w:val="00F04C5D"/>
    <w:rsid w:val="00F16543"/>
    <w:rsid w:val="00F170A8"/>
    <w:rsid w:val="00F24F95"/>
    <w:rsid w:val="00F3187B"/>
    <w:rsid w:val="00F33D2E"/>
    <w:rsid w:val="00F3470C"/>
    <w:rsid w:val="00F43A8E"/>
    <w:rsid w:val="00F44F3C"/>
    <w:rsid w:val="00F75BCE"/>
    <w:rsid w:val="00F76375"/>
    <w:rsid w:val="00F765E8"/>
    <w:rsid w:val="00F82832"/>
    <w:rsid w:val="00F83A0E"/>
    <w:rsid w:val="00F92EC9"/>
    <w:rsid w:val="00F94B1F"/>
    <w:rsid w:val="00F9707A"/>
    <w:rsid w:val="00F97F98"/>
    <w:rsid w:val="00FA04D3"/>
    <w:rsid w:val="00FC29E1"/>
    <w:rsid w:val="00FC34B4"/>
    <w:rsid w:val="00FD0290"/>
    <w:rsid w:val="00FD1921"/>
    <w:rsid w:val="00FD4E28"/>
    <w:rsid w:val="00FE5245"/>
    <w:rsid w:val="00FF10DA"/>
    <w:rsid w:val="00FF4C08"/>
    <w:rsid w:val="00FF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0A3F011-3930-4F34-A453-6F69C25C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85071"/>
    <w:rPr>
      <w:rFonts w:ascii="Tahoma" w:hAnsi="Tahoma" w:cs="Tahoma"/>
      <w:sz w:val="16"/>
      <w:szCs w:val="16"/>
    </w:rPr>
  </w:style>
  <w:style w:type="character" w:customStyle="1" w:styleId="TextedebullesCar">
    <w:name w:val="Texte de bulles Car"/>
    <w:basedOn w:val="Policepardfaut"/>
    <w:link w:val="Textedebulles"/>
    <w:uiPriority w:val="99"/>
    <w:semiHidden/>
    <w:rsid w:val="00D85071"/>
    <w:rPr>
      <w:rFonts w:ascii="Tahoma" w:eastAsiaTheme="minorEastAsia" w:hAnsi="Tahoma" w:cs="Tahoma"/>
      <w:sz w:val="16"/>
      <w:szCs w:val="16"/>
      <w:lang w:eastAsia="en-CA"/>
    </w:rPr>
  </w:style>
  <w:style w:type="paragraph" w:styleId="Paragraphedeliste">
    <w:name w:val="List Paragraph"/>
    <w:basedOn w:val="Normal"/>
    <w:uiPriority w:val="34"/>
    <w:qFormat/>
    <w:rsid w:val="004A1ACD"/>
    <w:pPr>
      <w:ind w:left="720"/>
      <w:contextualSpacing/>
    </w:pPr>
  </w:style>
  <w:style w:type="paragraph" w:styleId="Sansinterligne">
    <w:name w:val="No Spacing"/>
    <w:uiPriority w:val="1"/>
    <w:qFormat/>
    <w:rsid w:val="00DD5032"/>
    <w:pPr>
      <w:spacing w:after="0" w:line="240" w:lineRule="auto"/>
      <w:jc w:val="both"/>
    </w:pPr>
    <w:rPr>
      <w:rFonts w:ascii="Arial" w:hAnsi="Arial"/>
    </w:rPr>
  </w:style>
  <w:style w:type="table" w:styleId="Grilledutableau">
    <w:name w:val="Table Grid"/>
    <w:basedOn w:val="TableauNormal"/>
    <w:uiPriority w:val="59"/>
    <w:rsid w:val="00DD5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96350E"/>
    <w:pPr>
      <w:widowControl/>
      <w:tabs>
        <w:tab w:val="center" w:pos="4680"/>
        <w:tab w:val="right" w:pos="9360"/>
      </w:tabs>
      <w:autoSpaceDE/>
      <w:autoSpaceDN/>
      <w:adjustRightInd/>
    </w:pPr>
    <w:rPr>
      <w:rFonts w:asciiTheme="minorHAnsi" w:hAnsiTheme="minorHAnsi" w:cstheme="minorBidi"/>
      <w:sz w:val="22"/>
      <w:szCs w:val="22"/>
      <w:lang w:val="en-CA"/>
    </w:rPr>
  </w:style>
  <w:style w:type="character" w:customStyle="1" w:styleId="En-tteCar">
    <w:name w:val="En-tête Car"/>
    <w:basedOn w:val="Policepardfaut"/>
    <w:link w:val="En-tte"/>
    <w:uiPriority w:val="99"/>
    <w:rsid w:val="0096350E"/>
    <w:rPr>
      <w:rFonts w:eastAsiaTheme="minorEastAsia"/>
      <w:lang w:val="en-CA" w:eastAsia="en-CA"/>
    </w:rPr>
  </w:style>
  <w:style w:type="paragraph" w:styleId="Pieddepage">
    <w:name w:val="footer"/>
    <w:basedOn w:val="Normal"/>
    <w:link w:val="PieddepageCar"/>
    <w:uiPriority w:val="99"/>
    <w:unhideWhenUsed/>
    <w:rsid w:val="000C29BC"/>
    <w:pPr>
      <w:tabs>
        <w:tab w:val="center" w:pos="4680"/>
        <w:tab w:val="right" w:pos="9360"/>
      </w:tabs>
    </w:pPr>
  </w:style>
  <w:style w:type="character" w:customStyle="1" w:styleId="PieddepageCar">
    <w:name w:val="Pied de page Car"/>
    <w:basedOn w:val="Policepardfaut"/>
    <w:link w:val="Pieddepage"/>
    <w:uiPriority w:val="99"/>
    <w:rsid w:val="000C29BC"/>
    <w:rPr>
      <w:rFonts w:ascii="Times New Roman" w:eastAsiaTheme="minorEastAsia" w:hAnsi="Times New Roman" w:cs="Times New Roman"/>
      <w:sz w:val="24"/>
      <w:szCs w:val="24"/>
      <w:lang w:eastAsia="en-CA"/>
    </w:rPr>
  </w:style>
  <w:style w:type="table" w:customStyle="1" w:styleId="TableGrid1">
    <w:name w:val="Table Grid1"/>
    <w:basedOn w:val="TableauNormal"/>
    <w:next w:val="Grilledutableau"/>
    <w:uiPriority w:val="59"/>
    <w:rsid w:val="00694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57E4-FBF1-4300-BDCA-029A3E39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2725</Words>
  <Characters>14989</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Smallwood</dc:creator>
  <cp:keywords/>
  <dc:description/>
  <cp:lastModifiedBy>Marie C. Denis</cp:lastModifiedBy>
  <cp:revision>37</cp:revision>
  <cp:lastPrinted>2017-04-28T20:43:00Z</cp:lastPrinted>
  <dcterms:created xsi:type="dcterms:W3CDTF">2017-04-28T15:43:00Z</dcterms:created>
  <dcterms:modified xsi:type="dcterms:W3CDTF">2017-04-28T21:11:00Z</dcterms:modified>
</cp:coreProperties>
</file>