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GNWT v.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Union of Northern Workers, 2015 NWTSC 61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              S-1-CV-2015-000067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IN THE SUPREME COURT OF THE NORTHWEST TERRITORIES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BETWEEN: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THE GOVERNMENT OF THE NORTHWEST TERRITORIES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              Applicant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-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and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-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THE UNION OF NORTHERN WORKERS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              Respondent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Transcript of the Oral Decision delivered by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The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Justice A. M. Mahar, sitting in Yellowknife, in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Northwest Territories, on the 20th day of November, 2015.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Ms. A. Walker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Ms. L. Jeffrey:                Counsel for the Applicant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Ms. A. Montague-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Reinholdt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:     Counsel for the Respondent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THE COURT:             The Government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Northwest Territories has applied for judicial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review of an arbitration award issued on March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4          18th, 2015, by Arbitrator Tom Joliffe.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     At issue was the interpretation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paragraphs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f) and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of the Public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Service Act of the Northwest Territories, which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sets out positions which will be excluded from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9          the bargaining unit.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These paragraphs read as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follows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       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  An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employee, other than an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employee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of the Northwest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       Territories Power Corporation or a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teacher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is not eligible for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13                 membership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in a bargaining unit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where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in the opinion of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       Minister, the employee is employed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       (a) as a deputy head, a head of a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secretariat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of the Executive Council,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           an assistant deputy minister, a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director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a regional director, an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17                     assistant director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an area director,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regional superintendent or an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18                     auditor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;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       (b) in a position in a division or section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of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Financial Management Board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           Secretariat with duties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responsibilities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that include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           developing and administering policies,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procedures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and guidelines respecting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           human resource management, program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evaluation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financial planning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                     resource allocation;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       (c) in a position that provides support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or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advice directly to the Executive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           Council, a committee of the Executive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Council or a member of the Executive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           Council;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       (d) as a legal officer or in a position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           that provides translation services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to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 legal officer on a regular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                     basis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;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       (e) in a position with duties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responsibilities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that include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           providing advice and assistance, on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regular basis, respecting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           terms and conditions of employment,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including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collective bargaining;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(f)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 position with duties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           responsibilities that include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carrying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out the following on a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8                     regular basis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          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staffing,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(ii)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interpreting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employment contracts,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         (iii) resolving workplace disputes,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(iv)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responding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to grievances, or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           (v) providing advice in respect of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the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matters referred to in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               subparagraphs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to (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iv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);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       (g) in a position with management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responsibility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that includes directly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           assigning work to, assessing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performance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of and imposing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           discipline on other employees;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       (h) a dentist or medical practitioner; or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      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in a position that provides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administrative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or secretarial support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           directly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          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to a person referred to in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paragraphs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(a), (c) or (d), or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          (ii) to a person referred to in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paragraphs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(b), (e), (f) or (g)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               in respect of the duties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responsibilities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referred to in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22                         those paragraphs.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               The Union of Northern Workers argued that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before a position would be excluded from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bargaining unit under paragraph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f),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except where subparagraph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f)(v) applied,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the position must include all of the duties and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responsibilities listed is subparagraphs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through (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iv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).  The Government of the Northwest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Territories argued that a position would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excluded if it included any of these duties and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5          responsibilities.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     The Arbitrator accepted the Union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Northern Workers' interpretation.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     Both parties agree that the standard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9          review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 must use is reasonableness.  I concur.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The legislation in question lies at the heart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11          the decision-maker's expertise.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     I do not to propose to rely on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affidavits filed by the applicant and therefore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do not need to decide the issue of their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15          admissibility.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To the extent that certain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legislative drafting conventions, which may have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been referred to the affidavits, inform this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18          decision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this is because they are acknowledged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to be in existence by both parties and they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should have formed part of the legal framework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21          within which the Arbitrator made his decision.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     An Arbitrator is presumed to know these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23          things.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It would have been helpful if counsel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had made these issues clear at the time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original hearing before the Arbitrator, but it 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not fatal for a party not to fully inform 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27          adjudicator of the law.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It also cannot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construed as an attempt to raise new evidence or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issues on review when a party raises legal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principles or conventions that should have been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4          known by the adjudicator.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This would make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reviews and appeals practically impossible since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the parties cannot know what adjudicators are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7          going to do until they do it.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     The legislative drafting conventions 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issue in this review, and the rulings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Arbitrator with respect to their application, are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as follows: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-  When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 single "or" appears at the end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13               penultimate clause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in a series of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subclauses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     it cannot be taken to imply the addition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     an "and" after all of the preceding clauses,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     so as to make them operate solely in a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17               conjunctive fashion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  Several examples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     Northwest Territories legislation were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     provided in which this implication would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20               nonsensical.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There is no requirement that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     an "or" be added after each subordinate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22               clause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in order to make it operate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23               independently.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-  the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use of commas to separate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subclauses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     as opposed to semicolons which are used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     separate clauses, is simply a convention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     meant to distinguish clauses from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subclauses</w:t>
      </w:r>
      <w:proofErr w:type="spell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     and carries no meaning insofar as whether or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     not the clauses are to be read as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     conjunctive, or, as the Arbitrator put it,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4               as a "continuous list".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     The Arbitrator made the following rulings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6          with respect to these issues.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I am now referring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to the award at pages l12 and 13: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The use of commas in separating out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       one subparagraph from the next, and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not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semicolons or periods, suggest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       no break in the continuum of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list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nor any disconnection from one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 xml:space="preserve">11                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item to the next; nor does it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suggest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concept of "either or"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12                 somehow being implied.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Further: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       There is only the single use of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term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"or" as if to incorporate a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       disjunctive meaning at that point,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but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only in respect of subparagraph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       (v) in separating it out from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first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four paragraphs ...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And further: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Generally speaking, it might be said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       that commas are used to avoid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ambiguity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concerning a list of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       relevant items as meaning every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single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item on the list needs to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       exist, and "or" is used to indicate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that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any one of the items need only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       be shown ... the use of commas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denotes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inclusiveness of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23                 entire list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     These statements are wrong as they relate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principles of legislative drafting and, were we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relying on a correctness standard of review,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would be fatal.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     A more commonly known and over-arching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principle of legislative interpretation is that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both French and English versions of a statute are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of equal force and they may be used to assist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5          the interpretation of each other.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In the French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version of Article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f), the addition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selon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proofErr w:type="gramStart"/>
      <w:r w:rsidRPr="006C0A83">
        <w:rPr>
          <w:rFonts w:ascii="Courier New" w:hAnsi="Courier New" w:cs="Courier New"/>
          <w:sz w:val="20"/>
          <w:szCs w:val="20"/>
        </w:rPr>
        <w:t>cas</w:t>
      </w:r>
      <w:proofErr w:type="spellEnd"/>
      <w:proofErr w:type="gramEnd"/>
      <w:r w:rsidRPr="006C0A83">
        <w:rPr>
          <w:rFonts w:ascii="Courier New" w:hAnsi="Courier New" w:cs="Courier New"/>
          <w:sz w:val="20"/>
          <w:szCs w:val="20"/>
        </w:rPr>
        <w:t>, after pour un poste don't les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attributions portent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regulierement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clearly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indicates that the list provides alternatives and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operates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in a disjunctive fashion.  In Robert,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the definition of this phrase is given as: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 xml:space="preserve">12         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employe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dans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une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phrase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marquant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l'alternative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The English equivalent is:  as the case may be.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This meaning is clear and unambiguous; one can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only wish that the drafters of the English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16          version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had achieved a similar level of clarity.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     On pages 11 and 12 of the Award,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Arbitrator stated the following: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The Employer has requested that I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       consider the French language version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of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article 41(1.7) which I do not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       see as making this interpretation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exercise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any easier in that, as with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       the English language version,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Legislature has chosen to use only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23                 punctuation - commas - to separate</w:t>
      </w:r>
      <w:proofErr w:type="gramEnd"/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listed items ... and not use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       "or" to show a disjunctive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intention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     This analysis is contrary to the clear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27          meaning of the words used in the French version.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It relies solely on the Arbitrator's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interpretation of the punctuation used as opposed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3          to the words themselves.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Again, if we were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applying a correctness standard of review, this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would be fatal.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     Under the reasonableness standard of review,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the test is quite different.  The question is not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whether I agree or disagree with the Arbitrator's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interpretation of Article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f), but whether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the interpretation under review is a reasonable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one, given the wording of the legislation and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12          context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in which it is meant to operate.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     The Arbitrator and counsel for the Union 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this application have commented on the need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avoid redundancy in legislation.  It is suggested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that, unless subsection (f) is read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conjunctively, "... much of its language would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redundant by reference to subsections (e) and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19          (g)".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     I agree that redundancy is to be avoided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the interpretation of legislation, but redundancy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has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to be analyzed in context.  A certain amount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          of overlap can occur without the legislation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question becoming misleadingly redundant or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25          repetitive.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There was no evidence called at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arbitration with respect to particular jobs and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their duties, but I am allowed to make some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          common sense observations.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Subsection (a)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through (e), as well as (g), are quite specific.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Subsection (f) is much more general. 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practice, it will likely be relied on when none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of the other, more specific, subsections apply.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It provides a more broadly defined exclusion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based on the qualities of employment that would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put an employee in a conflict of interest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9          situation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  In this sense, there is no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10          redundancy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  Again, it would have been helpful if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the legislation was clearer in this regard.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     Another underlying principle of statutory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13          interpretation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is that statutes are to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interpreted in a way that does not lead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15          absurdity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  If subsection (f) is interpreted as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requiring a position to carry out all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delineated duties, it would create, in my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respectful view, an absurd situation wherein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employer would be forced to maintain 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20          artificial connection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between job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responsibilities regardless of the volume of work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involved.  It makes no sense, as an example, that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          the employer would be unable to have one set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employees involved in staffing and another with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responding to grievances without running afoul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26          this statute.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Faced with the possibility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27          redundancy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on one interpretation and that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absurdity on the other, with reasonableness as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the guiding criteria, I find redundancy to be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3          less potentially harmful of the two.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     I am mindful of the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caselaw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in applying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reasonableness standard to the decision under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review.  The following excerpt from the Supreme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Court decision in Dunsmuir (Dunsmuir v. New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Brunswick, 2008 SCC 9), found in the respondent's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materials, sets out the guiding principles I must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follow: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Deference is both an attitude of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12                 court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and a requirement of the law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of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judicial review.  It does not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       mean that courts are subservient to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the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determinations of decision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       makers, or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that courts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should show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blind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reverence for their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       interpretations, or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that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they may be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content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to pay lip service to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       concept of reasonableness review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in fact imposing their regard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17                 to both the facts and the law.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     The Supreme Court went on to clarify this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process in the Newfoundland decision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(Newfoundland and Labrador Nurses' Union v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Newfoundland and Labrador (Treasury Board), 2011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SCC 62):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                 ... the reasons must be read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together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with the outcome and serve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       the purpose of showing whether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result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falls within a range of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       possible outcomes ... if the reasons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allow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reviewing court to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       understand why the tribunal made its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decision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and permit it to determine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       whether the conclusion is within the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range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of acceptable outcomes,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       Dunsmuir criteria are met.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     Were this simply a question of what I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have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characterized as the potentially absurd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consequences of this decision, I would defer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5          the expertise of the Arbitrator.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As well, if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only issue was the mistaken emphasis placed 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the use of commas, or the placement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conjunction "or", I would also be inclined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allow this decision to stand.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     The most serious problem with the outcome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this case is that it is directly contrary to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meaning of the French version of the subsection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13          at issue.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There is really only one possible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interpretation of the statute in the French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version - that the various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subclauses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16          subsection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(f) are alternatives that operate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17          an "any or all" way.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There is also nothing in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the more ambiguous wording of the English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19          version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, which as an aside I would have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interpreted disjunctively as well, that would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compromise the obvious meaning in French.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     A conclusion cannot be within the range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          acceptable outcomes if it requires 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interpretation of the legislation that cannot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supported by the language of the legislation.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Given the drafting conventions identified above,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and the clear meaning of the French version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containing 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selon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proofErr w:type="gramStart"/>
      <w:r w:rsidRPr="006C0A83">
        <w:rPr>
          <w:rFonts w:ascii="Courier New" w:hAnsi="Courier New" w:cs="Courier New"/>
          <w:sz w:val="20"/>
          <w:szCs w:val="20"/>
        </w:rPr>
        <w:t>cas</w:t>
      </w:r>
      <w:proofErr w:type="spellEnd"/>
      <w:proofErr w:type="gramEnd"/>
      <w:r w:rsidRPr="006C0A83">
        <w:rPr>
          <w:rFonts w:ascii="Courier New" w:hAnsi="Courier New" w:cs="Courier New"/>
          <w:sz w:val="20"/>
          <w:szCs w:val="20"/>
        </w:rPr>
        <w:t>, the interpretation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2          the Arbitrator is simply not possible and 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3          therefore unreasonable.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There is also nothing so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4          compelling in the contextual analysis of this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decision that would compel me to allow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6          decision to stand in spite of this.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     The government of the Northwest Territories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8          concedes that the Arbitrator's interpretation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subsection (f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v) "providing advice in respect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the matters referred to in subparagraphs 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(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iv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)" is not unreasonable.  The language supports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the interpretation that advice must be given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about all four subheadings and it is therefore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14          not unreasonable to find so.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 I agree in terms of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15          the language, but this complicates the order that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I would otherwise make.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     While it is tempting, given the categorical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meaning of the French version of subsection (f)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and the lack of other reasonable interpretations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available, to simply substitute my interpretation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          for the Arbitrator's, I decline to do so.  There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are two reasons for this.  First, it is 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23          unusual step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to take and one that must be taken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          carefully and, second, and more importantly,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          ambiguous meaning of subsection (f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v) must be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interpreted in light of the findings made here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          today, and it would be more appropriate for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br w:type="page"/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1          Arbitrator to undertake this analysis than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2          court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.  It also makes sense to allow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3          Arbitrator to do so in the context of 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4          interpretation of the subsection as a whole.</w:t>
      </w:r>
      <w:proofErr w:type="gramEnd"/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5               I make the following order: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6          1.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decision of the Arbitrator dated March 18,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7             2015, is set aside.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8          2.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interpretive issue with respect to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9             paragraphs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f)(</w:t>
      </w:r>
      <w:proofErr w:type="spellStart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 through (iv) of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10             Public Service Act is sent back to the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11             Arbitrator for a decision.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12               I am not going to make a specific order with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13          respect to paragraph 41(1.7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)(</w:t>
      </w:r>
      <w:proofErr w:type="spellStart"/>
      <w:proofErr w:type="gramEnd"/>
      <w:r w:rsidRPr="006C0A83">
        <w:rPr>
          <w:rFonts w:ascii="Courier New" w:hAnsi="Courier New" w:cs="Courier New"/>
          <w:sz w:val="20"/>
          <w:szCs w:val="20"/>
        </w:rPr>
        <w:t>i</w:t>
      </w:r>
      <w:proofErr w:type="spellEnd"/>
      <w:r w:rsidRPr="006C0A83">
        <w:rPr>
          <w:rFonts w:ascii="Courier New" w:hAnsi="Courier New" w:cs="Courier New"/>
          <w:sz w:val="20"/>
          <w:szCs w:val="20"/>
        </w:rPr>
        <w:t>), though this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14          decision will provide the Arbitrator an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15          opportunity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to provide an interpretation of that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16          subsection as well.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17               I decline to make an order for costs.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18               I once again want to thank you all.  We will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19          conclude.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20               .................................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21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22                        Certified Pursuant to Rule 723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of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23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24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25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6C0A83">
        <w:rPr>
          <w:rFonts w:ascii="Courier New" w:hAnsi="Courier New" w:cs="Courier New"/>
          <w:sz w:val="20"/>
          <w:szCs w:val="20"/>
        </w:rPr>
        <w:t>CSR(</w:t>
      </w:r>
      <w:proofErr w:type="gramEnd"/>
      <w:r w:rsidRPr="006C0A83">
        <w:rPr>
          <w:rFonts w:ascii="Courier New" w:hAnsi="Courier New" w:cs="Courier New"/>
          <w:sz w:val="20"/>
          <w:szCs w:val="20"/>
        </w:rPr>
        <w:t>A)</w:t>
      </w: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26                        Court Reporter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27</w:t>
      </w: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EE2BE3" w:rsidP="005F5E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E2BE3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5F5EEB" w:rsidRPr="006C0A83" w:rsidRDefault="006C0A83" w:rsidP="005F5EEB">
      <w:pPr>
        <w:pStyle w:val="PlainText"/>
        <w:rPr>
          <w:rFonts w:ascii="Courier New" w:hAnsi="Courier New" w:cs="Courier New"/>
          <w:sz w:val="20"/>
          <w:szCs w:val="20"/>
        </w:rPr>
      </w:pPr>
      <w:r w:rsidRPr="006C0A83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sectPr w:rsidR="005F5EEB" w:rsidRPr="006C0A83" w:rsidSect="006C0A83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608F4"/>
    <w:rsid w:val="00080197"/>
    <w:rsid w:val="00084E9B"/>
    <w:rsid w:val="00086205"/>
    <w:rsid w:val="000901C3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F3EBB"/>
    <w:rsid w:val="00222AAA"/>
    <w:rsid w:val="00237725"/>
    <w:rsid w:val="002434E1"/>
    <w:rsid w:val="002A3824"/>
    <w:rsid w:val="002A452C"/>
    <w:rsid w:val="002D550A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D24E0"/>
    <w:rsid w:val="00426BBA"/>
    <w:rsid w:val="00435FEB"/>
    <w:rsid w:val="0046394E"/>
    <w:rsid w:val="004855A8"/>
    <w:rsid w:val="0049155E"/>
    <w:rsid w:val="004A6925"/>
    <w:rsid w:val="004D0F05"/>
    <w:rsid w:val="00505956"/>
    <w:rsid w:val="0052238A"/>
    <w:rsid w:val="00585608"/>
    <w:rsid w:val="005C3101"/>
    <w:rsid w:val="005D3B07"/>
    <w:rsid w:val="005E734A"/>
    <w:rsid w:val="005F5EEB"/>
    <w:rsid w:val="00610621"/>
    <w:rsid w:val="006A7CBE"/>
    <w:rsid w:val="006C0A83"/>
    <w:rsid w:val="006C23E5"/>
    <w:rsid w:val="00712444"/>
    <w:rsid w:val="007131C5"/>
    <w:rsid w:val="00741C9D"/>
    <w:rsid w:val="00742596"/>
    <w:rsid w:val="0074709C"/>
    <w:rsid w:val="00782327"/>
    <w:rsid w:val="007A62D8"/>
    <w:rsid w:val="007C6340"/>
    <w:rsid w:val="007D21C6"/>
    <w:rsid w:val="00806AEF"/>
    <w:rsid w:val="0081702D"/>
    <w:rsid w:val="00822F72"/>
    <w:rsid w:val="00832187"/>
    <w:rsid w:val="008B5DA3"/>
    <w:rsid w:val="008D786A"/>
    <w:rsid w:val="008E7ED5"/>
    <w:rsid w:val="008F3234"/>
    <w:rsid w:val="0092212B"/>
    <w:rsid w:val="009241DE"/>
    <w:rsid w:val="0094733B"/>
    <w:rsid w:val="0096612E"/>
    <w:rsid w:val="009C44C8"/>
    <w:rsid w:val="009C6916"/>
    <w:rsid w:val="009D0B5B"/>
    <w:rsid w:val="009E01CC"/>
    <w:rsid w:val="009F7D40"/>
    <w:rsid w:val="00A01E89"/>
    <w:rsid w:val="00A14449"/>
    <w:rsid w:val="00A2224B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C400E"/>
    <w:rsid w:val="00BE46F3"/>
    <w:rsid w:val="00C02A46"/>
    <w:rsid w:val="00C30356"/>
    <w:rsid w:val="00C53B84"/>
    <w:rsid w:val="00C84844"/>
    <w:rsid w:val="00C96C93"/>
    <w:rsid w:val="00CC1B70"/>
    <w:rsid w:val="00CC7685"/>
    <w:rsid w:val="00CD6714"/>
    <w:rsid w:val="00CD68AF"/>
    <w:rsid w:val="00CD6F70"/>
    <w:rsid w:val="00CF0089"/>
    <w:rsid w:val="00D13462"/>
    <w:rsid w:val="00D2145A"/>
    <w:rsid w:val="00D446CA"/>
    <w:rsid w:val="00D51630"/>
    <w:rsid w:val="00D757C7"/>
    <w:rsid w:val="00D81239"/>
    <w:rsid w:val="00D909E2"/>
    <w:rsid w:val="00D97B2A"/>
    <w:rsid w:val="00DB23E5"/>
    <w:rsid w:val="00DD1023"/>
    <w:rsid w:val="00E27B90"/>
    <w:rsid w:val="00E754F3"/>
    <w:rsid w:val="00EE2BE3"/>
    <w:rsid w:val="00F17581"/>
    <w:rsid w:val="00F47131"/>
    <w:rsid w:val="00F82808"/>
    <w:rsid w:val="00F8694F"/>
    <w:rsid w:val="00F93304"/>
    <w:rsid w:val="00F97A3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5E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5EE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5E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5E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3850</Words>
  <Characters>21951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Bev Speight</cp:lastModifiedBy>
  <cp:revision>2</cp:revision>
  <dcterms:created xsi:type="dcterms:W3CDTF">2015-12-03T21:50:00Z</dcterms:created>
  <dcterms:modified xsi:type="dcterms:W3CDTF">2015-12-03T21:50:00Z</dcterms:modified>
</cp:coreProperties>
</file>