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63F" w:rsidRPr="00947C87" w:rsidRDefault="0091163F" w:rsidP="00F158D3">
      <w:pPr>
        <w:widowControl/>
        <w:ind w:right="90"/>
        <w:rPr>
          <w:lang w:val="en-GB"/>
        </w:rPr>
      </w:pPr>
      <w:r w:rsidRPr="0091163F">
        <w:rPr>
          <w:i/>
          <w:lang w:val="en-GB"/>
        </w:rPr>
        <w:t xml:space="preserve">O’Neil v </w:t>
      </w:r>
      <w:proofErr w:type="spellStart"/>
      <w:r w:rsidRPr="0091163F">
        <w:rPr>
          <w:i/>
          <w:lang w:val="en-GB"/>
        </w:rPr>
        <w:t>Ruman</w:t>
      </w:r>
      <w:proofErr w:type="spellEnd"/>
      <w:r w:rsidRPr="0091163F">
        <w:rPr>
          <w:i/>
          <w:lang w:val="en-GB"/>
        </w:rPr>
        <w:t xml:space="preserve"> </w:t>
      </w:r>
      <w:r w:rsidRPr="00947C87">
        <w:rPr>
          <w:lang w:val="en-GB"/>
        </w:rPr>
        <w:t>2015 NWTSC 56</w:t>
      </w:r>
    </w:p>
    <w:p w:rsidR="00C01E7F" w:rsidRPr="00923F35" w:rsidRDefault="00C01E7F" w:rsidP="00F158D3">
      <w:pPr>
        <w:widowControl/>
        <w:ind w:right="90"/>
        <w:jc w:val="right"/>
        <w:rPr>
          <w:sz w:val="28"/>
          <w:szCs w:val="28"/>
          <w:lang w:val="en-GB"/>
        </w:rPr>
      </w:pPr>
      <w:r w:rsidRPr="00923F35">
        <w:rPr>
          <w:sz w:val="28"/>
          <w:szCs w:val="28"/>
          <w:lang w:val="en-GB"/>
        </w:rPr>
        <w:t xml:space="preserve">Date: </w:t>
      </w:r>
      <w:bookmarkStart w:id="0" w:name="a1"/>
      <w:r w:rsidRPr="00923F35">
        <w:rPr>
          <w:sz w:val="28"/>
          <w:szCs w:val="28"/>
          <w:lang w:val="en-GB"/>
        </w:rPr>
        <w:t>201</w:t>
      </w:r>
      <w:r w:rsidR="001768E6">
        <w:rPr>
          <w:sz w:val="28"/>
          <w:szCs w:val="28"/>
          <w:lang w:val="en-GB"/>
        </w:rPr>
        <w:t>5</w:t>
      </w:r>
      <w:bookmarkEnd w:id="0"/>
      <w:r w:rsidRPr="00923F35">
        <w:rPr>
          <w:sz w:val="28"/>
          <w:szCs w:val="28"/>
          <w:lang w:val="en-GB"/>
        </w:rPr>
        <w:t xml:space="preserve"> </w:t>
      </w:r>
      <w:r w:rsidR="006E42D0">
        <w:rPr>
          <w:sz w:val="28"/>
          <w:szCs w:val="28"/>
          <w:lang w:val="en-GB"/>
        </w:rPr>
        <w:t xml:space="preserve">11 </w:t>
      </w:r>
      <w:r w:rsidR="003D7714">
        <w:rPr>
          <w:sz w:val="28"/>
          <w:szCs w:val="28"/>
          <w:lang w:val="en-GB"/>
        </w:rPr>
        <w:t>1</w:t>
      </w:r>
      <w:r w:rsidR="00C773F6">
        <w:rPr>
          <w:sz w:val="28"/>
          <w:szCs w:val="28"/>
          <w:lang w:val="en-GB"/>
        </w:rPr>
        <w:t>3</w:t>
      </w:r>
    </w:p>
    <w:p w:rsidR="00C01E7F" w:rsidRPr="00923F35" w:rsidRDefault="00C01E7F" w:rsidP="00F158D3">
      <w:pPr>
        <w:widowControl/>
        <w:ind w:right="90"/>
        <w:jc w:val="right"/>
        <w:rPr>
          <w:sz w:val="28"/>
          <w:szCs w:val="28"/>
          <w:lang w:val="en-GB"/>
        </w:rPr>
      </w:pPr>
      <w:r w:rsidRPr="00923F35">
        <w:rPr>
          <w:sz w:val="28"/>
          <w:szCs w:val="28"/>
          <w:lang w:val="en-GB"/>
        </w:rPr>
        <w:t>Docket:</w:t>
      </w:r>
      <w:bookmarkStart w:id="1" w:name="a2"/>
      <w:r w:rsidRPr="00923F35">
        <w:rPr>
          <w:sz w:val="28"/>
          <w:szCs w:val="28"/>
          <w:lang w:val="en-GB"/>
        </w:rPr>
        <w:t xml:space="preserve"> S-</w:t>
      </w:r>
      <w:r w:rsidR="0091163F">
        <w:rPr>
          <w:sz w:val="28"/>
          <w:szCs w:val="28"/>
          <w:lang w:val="en-GB"/>
        </w:rPr>
        <w:t>000</w:t>
      </w:r>
      <w:r w:rsidRPr="00923F35">
        <w:rPr>
          <w:sz w:val="28"/>
          <w:szCs w:val="28"/>
          <w:lang w:val="en-GB"/>
        </w:rPr>
        <w:t>1-</w:t>
      </w:r>
      <w:r w:rsidR="000849B5">
        <w:rPr>
          <w:sz w:val="28"/>
          <w:szCs w:val="28"/>
          <w:lang w:val="en-GB"/>
        </w:rPr>
        <w:t>FM</w:t>
      </w:r>
      <w:r w:rsidRPr="00923F35">
        <w:rPr>
          <w:sz w:val="28"/>
          <w:szCs w:val="28"/>
          <w:lang w:val="en-GB"/>
        </w:rPr>
        <w:t>-20</w:t>
      </w:r>
      <w:r w:rsidR="000849B5">
        <w:rPr>
          <w:sz w:val="28"/>
          <w:szCs w:val="28"/>
          <w:lang w:val="en-GB"/>
        </w:rPr>
        <w:t>06</w:t>
      </w:r>
      <w:r w:rsidR="000325FD">
        <w:rPr>
          <w:sz w:val="28"/>
          <w:szCs w:val="28"/>
          <w:lang w:val="en-GB"/>
        </w:rPr>
        <w:t>-</w:t>
      </w:r>
      <w:r w:rsidR="00061241">
        <w:rPr>
          <w:sz w:val="28"/>
          <w:szCs w:val="28"/>
          <w:lang w:val="en-GB"/>
        </w:rPr>
        <w:t>000</w:t>
      </w:r>
      <w:bookmarkEnd w:id="1"/>
      <w:r w:rsidR="000849B5">
        <w:rPr>
          <w:sz w:val="28"/>
          <w:szCs w:val="28"/>
          <w:lang w:val="en-GB"/>
        </w:rPr>
        <w:t>010</w:t>
      </w:r>
    </w:p>
    <w:p w:rsidR="00C01E7F" w:rsidRPr="00923F35" w:rsidRDefault="00C01E7F" w:rsidP="00F158D3">
      <w:pPr>
        <w:widowControl/>
        <w:ind w:right="90"/>
        <w:rPr>
          <w:sz w:val="28"/>
          <w:szCs w:val="28"/>
          <w:lang w:val="en-GB"/>
        </w:rPr>
      </w:pPr>
    </w:p>
    <w:p w:rsidR="00C01E7F" w:rsidRPr="00923F35" w:rsidRDefault="00C01E7F" w:rsidP="00F158D3">
      <w:pPr>
        <w:widowControl/>
        <w:tabs>
          <w:tab w:val="center" w:pos="4680"/>
        </w:tabs>
        <w:ind w:right="90"/>
        <w:rPr>
          <w:sz w:val="28"/>
          <w:szCs w:val="28"/>
          <w:lang w:val="en-GB"/>
        </w:rPr>
      </w:pPr>
      <w:r w:rsidRPr="00923F35">
        <w:rPr>
          <w:sz w:val="28"/>
          <w:szCs w:val="28"/>
          <w:lang w:val="en-GB"/>
        </w:rPr>
        <w:tab/>
        <w:t>IN THE SUPREME COURT OF THE NORTHWEST TERRITORIES</w:t>
      </w:r>
    </w:p>
    <w:p w:rsidR="00C01E7F" w:rsidRPr="00923F35" w:rsidRDefault="00C01E7F" w:rsidP="00F158D3">
      <w:pPr>
        <w:widowControl/>
        <w:ind w:right="90"/>
        <w:rPr>
          <w:sz w:val="28"/>
          <w:szCs w:val="28"/>
          <w:lang w:val="en-GB"/>
        </w:rPr>
      </w:pPr>
    </w:p>
    <w:p w:rsidR="00C01E7F" w:rsidRPr="00923F35" w:rsidRDefault="00C01E7F" w:rsidP="00F158D3">
      <w:pPr>
        <w:widowControl/>
        <w:ind w:right="90"/>
        <w:rPr>
          <w:sz w:val="28"/>
          <w:szCs w:val="28"/>
          <w:lang w:val="en-GB"/>
        </w:rPr>
      </w:pPr>
      <w:r w:rsidRPr="00BC2E86">
        <w:rPr>
          <w:b/>
          <w:sz w:val="28"/>
          <w:szCs w:val="28"/>
          <w:lang w:val="en-GB"/>
        </w:rPr>
        <w:t>BETWEEN</w:t>
      </w:r>
      <w:r w:rsidRPr="00923F35">
        <w:rPr>
          <w:sz w:val="28"/>
          <w:szCs w:val="28"/>
          <w:lang w:val="en-GB"/>
        </w:rPr>
        <w:t>:</w:t>
      </w:r>
      <w:r w:rsidRPr="00923F35">
        <w:rPr>
          <w:sz w:val="28"/>
          <w:szCs w:val="28"/>
          <w:lang w:val="en-GB"/>
        </w:rPr>
        <w:tab/>
      </w:r>
      <w:r w:rsidRPr="00923F35">
        <w:rPr>
          <w:sz w:val="28"/>
          <w:szCs w:val="28"/>
          <w:lang w:val="en-GB"/>
        </w:rPr>
        <w:tab/>
      </w:r>
      <w:r w:rsidRPr="00923F35">
        <w:rPr>
          <w:sz w:val="28"/>
          <w:szCs w:val="28"/>
          <w:lang w:val="en-GB"/>
        </w:rPr>
        <w:tab/>
      </w:r>
    </w:p>
    <w:p w:rsidR="00C01E7F" w:rsidRPr="00923F35" w:rsidRDefault="00C01E7F" w:rsidP="00F158D3">
      <w:pPr>
        <w:widowControl/>
        <w:ind w:right="90"/>
        <w:rPr>
          <w:sz w:val="28"/>
          <w:szCs w:val="28"/>
          <w:lang w:val="en-GB"/>
        </w:rPr>
      </w:pPr>
    </w:p>
    <w:p w:rsidR="00001573" w:rsidRDefault="000849B5" w:rsidP="00F158D3">
      <w:pPr>
        <w:widowControl/>
        <w:ind w:right="90"/>
        <w:jc w:val="center"/>
        <w:rPr>
          <w:sz w:val="28"/>
          <w:szCs w:val="28"/>
          <w:lang w:val="en-GB"/>
        </w:rPr>
      </w:pPr>
      <w:r>
        <w:rPr>
          <w:sz w:val="28"/>
          <w:szCs w:val="28"/>
          <w:lang w:val="en-GB"/>
        </w:rPr>
        <w:t>DANIEL O’NEILL</w:t>
      </w:r>
    </w:p>
    <w:p w:rsidR="00001573" w:rsidRPr="00BC2E86" w:rsidRDefault="000849B5" w:rsidP="00F158D3">
      <w:pPr>
        <w:widowControl/>
        <w:ind w:right="90"/>
        <w:jc w:val="right"/>
        <w:rPr>
          <w:b/>
          <w:sz w:val="28"/>
          <w:szCs w:val="28"/>
          <w:lang w:val="en-GB"/>
        </w:rPr>
      </w:pPr>
      <w:r w:rsidRPr="00BC2E86">
        <w:rPr>
          <w:b/>
          <w:sz w:val="28"/>
          <w:szCs w:val="28"/>
          <w:lang w:val="en-GB"/>
        </w:rPr>
        <w:t>Applicant</w:t>
      </w:r>
    </w:p>
    <w:p w:rsidR="00C01E7F" w:rsidRDefault="00C01E7F" w:rsidP="00F158D3">
      <w:pPr>
        <w:widowControl/>
        <w:ind w:right="90"/>
        <w:rPr>
          <w:sz w:val="28"/>
          <w:szCs w:val="28"/>
          <w:lang w:val="en-GB"/>
        </w:rPr>
      </w:pPr>
    </w:p>
    <w:p w:rsidR="003C02CA" w:rsidRPr="00923F35" w:rsidRDefault="003C02CA" w:rsidP="00F158D3">
      <w:pPr>
        <w:widowControl/>
        <w:ind w:right="90"/>
        <w:rPr>
          <w:sz w:val="28"/>
          <w:szCs w:val="28"/>
          <w:lang w:val="en-GB"/>
        </w:rPr>
      </w:pPr>
    </w:p>
    <w:p w:rsidR="00C01E7F" w:rsidRPr="00923F35" w:rsidRDefault="00C01E7F" w:rsidP="00F158D3">
      <w:pPr>
        <w:widowControl/>
        <w:tabs>
          <w:tab w:val="center" w:pos="4680"/>
        </w:tabs>
        <w:ind w:right="90"/>
        <w:jc w:val="center"/>
        <w:rPr>
          <w:sz w:val="28"/>
          <w:szCs w:val="28"/>
          <w:lang w:val="en-GB"/>
        </w:rPr>
      </w:pPr>
      <w:r w:rsidRPr="00923F35">
        <w:rPr>
          <w:sz w:val="28"/>
          <w:szCs w:val="28"/>
          <w:lang w:val="en-GB"/>
        </w:rPr>
        <w:t xml:space="preserve">- </w:t>
      </w:r>
      <w:proofErr w:type="gramStart"/>
      <w:r w:rsidRPr="00BC2E86">
        <w:rPr>
          <w:b/>
          <w:sz w:val="28"/>
          <w:szCs w:val="28"/>
          <w:lang w:val="en-GB"/>
        </w:rPr>
        <w:t>and</w:t>
      </w:r>
      <w:proofErr w:type="gramEnd"/>
      <w:r w:rsidRPr="00923F35">
        <w:rPr>
          <w:sz w:val="28"/>
          <w:szCs w:val="28"/>
          <w:lang w:val="en-GB"/>
        </w:rPr>
        <w:t xml:space="preserve"> -</w:t>
      </w:r>
    </w:p>
    <w:p w:rsidR="00C01E7F" w:rsidRPr="00923F35" w:rsidRDefault="00C01E7F" w:rsidP="00F158D3">
      <w:pPr>
        <w:widowControl/>
        <w:ind w:right="90"/>
        <w:rPr>
          <w:sz w:val="28"/>
          <w:szCs w:val="28"/>
          <w:lang w:val="en-GB"/>
        </w:rPr>
      </w:pPr>
    </w:p>
    <w:p w:rsidR="00C01E7F" w:rsidRPr="00923F35" w:rsidRDefault="00C01E7F" w:rsidP="00F158D3">
      <w:pPr>
        <w:widowControl/>
        <w:ind w:right="90"/>
        <w:rPr>
          <w:sz w:val="28"/>
          <w:szCs w:val="28"/>
          <w:lang w:val="en-GB"/>
        </w:rPr>
      </w:pPr>
    </w:p>
    <w:p w:rsidR="00C01E7F" w:rsidRDefault="000849B5" w:rsidP="00F158D3">
      <w:pPr>
        <w:widowControl/>
        <w:ind w:right="90"/>
        <w:jc w:val="center"/>
        <w:rPr>
          <w:sz w:val="28"/>
          <w:szCs w:val="28"/>
          <w:lang w:val="en-GB"/>
        </w:rPr>
      </w:pPr>
      <w:r>
        <w:rPr>
          <w:sz w:val="28"/>
          <w:szCs w:val="28"/>
          <w:lang w:val="en-GB"/>
        </w:rPr>
        <w:t>KATHLEEN RUMAN</w:t>
      </w:r>
    </w:p>
    <w:p w:rsidR="00E11BAB" w:rsidRPr="00BC2E86" w:rsidRDefault="000849B5" w:rsidP="00F158D3">
      <w:pPr>
        <w:widowControl/>
        <w:ind w:right="90"/>
        <w:jc w:val="right"/>
        <w:rPr>
          <w:b/>
          <w:sz w:val="28"/>
          <w:szCs w:val="28"/>
          <w:lang w:val="en-GB"/>
        </w:rPr>
      </w:pPr>
      <w:r w:rsidRPr="00BC2E86">
        <w:rPr>
          <w:b/>
          <w:sz w:val="28"/>
          <w:szCs w:val="28"/>
          <w:lang w:val="en-GB"/>
        </w:rPr>
        <w:t>Respondent</w:t>
      </w:r>
    </w:p>
    <w:p w:rsidR="00001573" w:rsidRDefault="00001573" w:rsidP="00F158D3">
      <w:pPr>
        <w:widowControl/>
        <w:ind w:right="90"/>
        <w:jc w:val="right"/>
        <w:rPr>
          <w:sz w:val="28"/>
          <w:szCs w:val="28"/>
          <w:lang w:val="en-GB"/>
        </w:rPr>
      </w:pPr>
    </w:p>
    <w:p w:rsidR="00763D32" w:rsidRDefault="00763D32" w:rsidP="00F158D3">
      <w:pPr>
        <w:widowControl/>
        <w:ind w:right="90"/>
        <w:jc w:val="right"/>
        <w:rPr>
          <w:sz w:val="28"/>
          <w:szCs w:val="28"/>
          <w:lang w:val="en-GB"/>
        </w:rPr>
      </w:pPr>
    </w:p>
    <w:p w:rsidR="00C01E7F" w:rsidRPr="001736EC" w:rsidRDefault="00E11BAB" w:rsidP="00F158D3">
      <w:pPr>
        <w:widowControl/>
        <w:ind w:right="90"/>
        <w:jc w:val="center"/>
        <w:rPr>
          <w:b/>
          <w:sz w:val="28"/>
          <w:szCs w:val="28"/>
          <w:lang w:val="en-GB"/>
        </w:rPr>
      </w:pPr>
      <w:r w:rsidRPr="001736EC">
        <w:rPr>
          <w:b/>
          <w:sz w:val="28"/>
          <w:szCs w:val="28"/>
          <w:u w:val="single"/>
          <w:lang w:val="en-GB"/>
        </w:rPr>
        <w:t>MEMORANDUM OF JUDGMENT</w:t>
      </w:r>
    </w:p>
    <w:p w:rsidR="00C01E7F" w:rsidRDefault="00C01E7F" w:rsidP="00F158D3">
      <w:pPr>
        <w:ind w:right="90"/>
        <w:rPr>
          <w:b/>
          <w:sz w:val="28"/>
          <w:szCs w:val="28"/>
        </w:rPr>
      </w:pPr>
    </w:p>
    <w:p w:rsidR="00FE7B99" w:rsidRPr="001736EC" w:rsidRDefault="00FE7B99" w:rsidP="00F158D3">
      <w:pPr>
        <w:ind w:right="90"/>
        <w:rPr>
          <w:b/>
          <w:sz w:val="28"/>
          <w:szCs w:val="28"/>
        </w:rPr>
      </w:pPr>
    </w:p>
    <w:p w:rsidR="000849B5" w:rsidRDefault="00835D44" w:rsidP="00F158D3">
      <w:pPr>
        <w:widowControl/>
        <w:numPr>
          <w:ilvl w:val="0"/>
          <w:numId w:val="1"/>
        </w:numPr>
        <w:spacing w:after="240"/>
        <w:ind w:left="0" w:right="90" w:firstLine="0"/>
        <w:jc w:val="both"/>
        <w:rPr>
          <w:sz w:val="28"/>
          <w:szCs w:val="28"/>
        </w:rPr>
      </w:pPr>
      <w:r>
        <w:rPr>
          <w:sz w:val="28"/>
          <w:szCs w:val="28"/>
        </w:rPr>
        <w:t xml:space="preserve">This is an application by </w:t>
      </w:r>
      <w:r w:rsidR="00E11BAB">
        <w:rPr>
          <w:sz w:val="28"/>
          <w:szCs w:val="28"/>
        </w:rPr>
        <w:t xml:space="preserve">the </w:t>
      </w:r>
      <w:r w:rsidR="000849B5">
        <w:rPr>
          <w:sz w:val="28"/>
          <w:szCs w:val="28"/>
        </w:rPr>
        <w:t>Applicant Daniel O’Neill for an Order dismissing this action for want of prosecution pursuant to Rules 327 and 328</w:t>
      </w:r>
      <w:r w:rsidR="004E039C">
        <w:rPr>
          <w:sz w:val="28"/>
          <w:szCs w:val="28"/>
        </w:rPr>
        <w:t xml:space="preserve"> of the </w:t>
      </w:r>
      <w:r w:rsidR="004E039C">
        <w:rPr>
          <w:i/>
          <w:sz w:val="28"/>
          <w:szCs w:val="28"/>
        </w:rPr>
        <w:t>Rules of the Supreme Court of the Northwest Territories</w:t>
      </w:r>
      <w:r w:rsidR="000849B5">
        <w:rPr>
          <w:sz w:val="28"/>
          <w:szCs w:val="28"/>
        </w:rPr>
        <w:t xml:space="preserve">, and directing that funds paid into </w:t>
      </w:r>
      <w:r w:rsidR="00A25C61">
        <w:rPr>
          <w:sz w:val="28"/>
          <w:szCs w:val="28"/>
        </w:rPr>
        <w:t>C</w:t>
      </w:r>
      <w:r w:rsidR="000849B5">
        <w:rPr>
          <w:sz w:val="28"/>
          <w:szCs w:val="28"/>
        </w:rPr>
        <w:t xml:space="preserve">ourt be disbursed to the parties.  This matter was before me in Family Chambers on June 11, 2015.  </w:t>
      </w:r>
      <w:r w:rsidR="006A2131">
        <w:rPr>
          <w:sz w:val="28"/>
          <w:szCs w:val="28"/>
        </w:rPr>
        <w:t xml:space="preserve">The Respondent, despite being served, did not appear.  </w:t>
      </w:r>
      <w:r w:rsidR="000849B5">
        <w:rPr>
          <w:sz w:val="28"/>
          <w:szCs w:val="28"/>
        </w:rPr>
        <w:t xml:space="preserve">For the reasons that follow, I am dismissing this action and ordering that </w:t>
      </w:r>
      <w:r w:rsidR="00A25C61">
        <w:rPr>
          <w:sz w:val="28"/>
          <w:szCs w:val="28"/>
        </w:rPr>
        <w:t>the funds paid into Court be disbursed to the parties.</w:t>
      </w:r>
    </w:p>
    <w:p w:rsidR="00564E99" w:rsidRDefault="002C2226" w:rsidP="00F158D3">
      <w:pPr>
        <w:widowControl/>
        <w:numPr>
          <w:ilvl w:val="0"/>
          <w:numId w:val="1"/>
        </w:numPr>
        <w:spacing w:after="240"/>
        <w:ind w:left="0" w:right="90" w:firstLine="0"/>
        <w:jc w:val="both"/>
        <w:rPr>
          <w:sz w:val="28"/>
          <w:szCs w:val="28"/>
        </w:rPr>
      </w:pPr>
      <w:r>
        <w:rPr>
          <w:sz w:val="28"/>
          <w:szCs w:val="28"/>
        </w:rPr>
        <w:t xml:space="preserve">This action was commenced by Originating Notice on March 14, 2006 </w:t>
      </w:r>
      <w:r w:rsidR="00661C85">
        <w:rPr>
          <w:sz w:val="28"/>
          <w:szCs w:val="28"/>
        </w:rPr>
        <w:t xml:space="preserve">wherein </w:t>
      </w:r>
      <w:r w:rsidR="006D2E17">
        <w:rPr>
          <w:sz w:val="28"/>
          <w:szCs w:val="28"/>
        </w:rPr>
        <w:t>the Applicant sough</w:t>
      </w:r>
      <w:r w:rsidR="009D0344">
        <w:rPr>
          <w:sz w:val="28"/>
          <w:szCs w:val="28"/>
        </w:rPr>
        <w:t>t</w:t>
      </w:r>
      <w:r w:rsidR="006D2E17">
        <w:rPr>
          <w:sz w:val="28"/>
          <w:szCs w:val="28"/>
        </w:rPr>
        <w:t xml:space="preserve"> </w:t>
      </w:r>
      <w:r w:rsidR="009D0344">
        <w:rPr>
          <w:sz w:val="28"/>
          <w:szCs w:val="28"/>
        </w:rPr>
        <w:t xml:space="preserve">relief including </w:t>
      </w:r>
      <w:r w:rsidR="006D2E17">
        <w:rPr>
          <w:sz w:val="28"/>
          <w:szCs w:val="28"/>
        </w:rPr>
        <w:t>exclusive possession of the fa</w:t>
      </w:r>
      <w:r w:rsidR="009D0344">
        <w:rPr>
          <w:sz w:val="28"/>
          <w:szCs w:val="28"/>
        </w:rPr>
        <w:t xml:space="preserve">mily home and equalization of the family property.  </w:t>
      </w:r>
      <w:r w:rsidR="00564E99">
        <w:rPr>
          <w:sz w:val="28"/>
          <w:szCs w:val="28"/>
        </w:rPr>
        <w:t xml:space="preserve">The Applicant also filed an Affidavit and Statement of Family Property on March 14, 2006. </w:t>
      </w:r>
      <w:r w:rsidR="003834AC">
        <w:rPr>
          <w:sz w:val="28"/>
          <w:szCs w:val="28"/>
        </w:rPr>
        <w:t xml:space="preserve">The return date on the Originating Notice was March 17, 2006.  </w:t>
      </w:r>
    </w:p>
    <w:p w:rsidR="00DA71DC" w:rsidRDefault="00CD55E9" w:rsidP="00F158D3">
      <w:pPr>
        <w:widowControl/>
        <w:numPr>
          <w:ilvl w:val="0"/>
          <w:numId w:val="1"/>
        </w:numPr>
        <w:spacing w:after="240"/>
        <w:ind w:left="0" w:right="90" w:firstLine="0"/>
        <w:jc w:val="both"/>
        <w:rPr>
          <w:sz w:val="28"/>
          <w:szCs w:val="28"/>
        </w:rPr>
      </w:pPr>
      <w:r>
        <w:rPr>
          <w:sz w:val="28"/>
          <w:szCs w:val="28"/>
        </w:rPr>
        <w:t>The Respondent filed a</w:t>
      </w:r>
      <w:r w:rsidR="00FB5A2E">
        <w:rPr>
          <w:sz w:val="28"/>
          <w:szCs w:val="28"/>
        </w:rPr>
        <w:t>n Affidavit and</w:t>
      </w:r>
      <w:r>
        <w:rPr>
          <w:sz w:val="28"/>
          <w:szCs w:val="28"/>
        </w:rPr>
        <w:t xml:space="preserve"> Cross Motion in court on March 17, 2006 seeking, amongst other things, exclusive possession of the family home and time to seek legal advice.  </w:t>
      </w:r>
      <w:r w:rsidR="00DA71DC">
        <w:rPr>
          <w:sz w:val="28"/>
          <w:szCs w:val="28"/>
        </w:rPr>
        <w:t xml:space="preserve">An Order was made preventing the parties from withdrawing or dissipating any pension plans or investments made by the Applicant or Respondent or involving the business Lady Fit Enterprises Ltd.  </w:t>
      </w:r>
      <w:r>
        <w:rPr>
          <w:sz w:val="28"/>
          <w:szCs w:val="28"/>
        </w:rPr>
        <w:t xml:space="preserve">The </w:t>
      </w:r>
      <w:r>
        <w:rPr>
          <w:sz w:val="28"/>
          <w:szCs w:val="28"/>
        </w:rPr>
        <w:lastRenderedPageBreak/>
        <w:t xml:space="preserve">matter was adjourned to March 31, 2006 in order to have the matter set down for a Special Chambers date. </w:t>
      </w:r>
    </w:p>
    <w:p w:rsidR="008807B6" w:rsidRPr="00DA71DC" w:rsidRDefault="00564E99" w:rsidP="00F158D3">
      <w:pPr>
        <w:widowControl/>
        <w:numPr>
          <w:ilvl w:val="0"/>
          <w:numId w:val="1"/>
        </w:numPr>
        <w:spacing w:after="240"/>
        <w:ind w:left="0" w:right="90" w:firstLine="0"/>
        <w:jc w:val="both"/>
        <w:rPr>
          <w:sz w:val="28"/>
          <w:szCs w:val="28"/>
        </w:rPr>
      </w:pPr>
      <w:r w:rsidRPr="00DA71DC">
        <w:rPr>
          <w:sz w:val="28"/>
          <w:szCs w:val="28"/>
        </w:rPr>
        <w:t>The Respondent filed a Memorandum to the Chief Justice on March 24, 2006 which requested the transfer of the matter to Alberta and the release of joint bank accounts.</w:t>
      </w:r>
      <w:r w:rsidR="00DA71DC" w:rsidRPr="00DA71DC">
        <w:rPr>
          <w:sz w:val="28"/>
          <w:szCs w:val="28"/>
        </w:rPr>
        <w:t xml:space="preserve">  </w:t>
      </w:r>
      <w:r w:rsidR="00CD55E9" w:rsidRPr="00DA71DC">
        <w:rPr>
          <w:sz w:val="28"/>
          <w:szCs w:val="28"/>
        </w:rPr>
        <w:t>On March 31, 2006, the matter was confirmed for Sp</w:t>
      </w:r>
      <w:r w:rsidR="0044324C">
        <w:rPr>
          <w:sz w:val="28"/>
          <w:szCs w:val="28"/>
        </w:rPr>
        <w:t>ecial Chambers on April 26, 2006</w:t>
      </w:r>
      <w:bookmarkStart w:id="2" w:name="_GoBack"/>
      <w:bookmarkEnd w:id="2"/>
      <w:r w:rsidR="003F21FC" w:rsidRPr="00DA71DC">
        <w:rPr>
          <w:sz w:val="28"/>
          <w:szCs w:val="28"/>
        </w:rPr>
        <w:t xml:space="preserve"> and the Respondent’s request for an adjournment was denied.</w:t>
      </w:r>
    </w:p>
    <w:p w:rsidR="008807B6" w:rsidRDefault="008807B6" w:rsidP="00F158D3">
      <w:pPr>
        <w:widowControl/>
        <w:numPr>
          <w:ilvl w:val="0"/>
          <w:numId w:val="1"/>
        </w:numPr>
        <w:spacing w:after="240"/>
        <w:ind w:left="0" w:right="90" w:firstLine="0"/>
        <w:jc w:val="both"/>
        <w:rPr>
          <w:sz w:val="28"/>
          <w:szCs w:val="28"/>
        </w:rPr>
      </w:pPr>
      <w:r>
        <w:rPr>
          <w:sz w:val="28"/>
          <w:szCs w:val="28"/>
        </w:rPr>
        <w:t xml:space="preserve">The Applicant filed an Amended Originating Notice on April 12, 2006 seeking alternative relief that the family home be put up for sale, pursuant to the </w:t>
      </w:r>
      <w:r>
        <w:rPr>
          <w:i/>
          <w:sz w:val="28"/>
          <w:szCs w:val="28"/>
        </w:rPr>
        <w:t>Family Law Act</w:t>
      </w:r>
      <w:r>
        <w:rPr>
          <w:sz w:val="28"/>
          <w:szCs w:val="28"/>
        </w:rPr>
        <w:t>.</w:t>
      </w:r>
      <w:r w:rsidR="00564E99">
        <w:rPr>
          <w:sz w:val="28"/>
          <w:szCs w:val="28"/>
        </w:rPr>
        <w:t xml:space="preserve">  The Applicant also filed documents in connection with the Statement of Family Property he had earlier filed.</w:t>
      </w:r>
    </w:p>
    <w:p w:rsidR="00DA71DC" w:rsidRDefault="00DA71DC" w:rsidP="00F158D3">
      <w:pPr>
        <w:widowControl/>
        <w:numPr>
          <w:ilvl w:val="0"/>
          <w:numId w:val="1"/>
        </w:numPr>
        <w:spacing w:after="240"/>
        <w:ind w:left="0" w:right="90" w:firstLine="0"/>
        <w:jc w:val="both"/>
        <w:rPr>
          <w:sz w:val="28"/>
          <w:szCs w:val="28"/>
        </w:rPr>
      </w:pPr>
      <w:r>
        <w:rPr>
          <w:sz w:val="28"/>
          <w:szCs w:val="28"/>
        </w:rPr>
        <w:t>Following the Special Chambers hearing on April 26, 2006, an Order was made granting the Applicant interim exclusive possession of the family home and requiring the Respond</w:t>
      </w:r>
      <w:r w:rsidR="00654E06">
        <w:rPr>
          <w:sz w:val="28"/>
          <w:szCs w:val="28"/>
        </w:rPr>
        <w:t>e</w:t>
      </w:r>
      <w:r>
        <w:rPr>
          <w:sz w:val="28"/>
          <w:szCs w:val="28"/>
        </w:rPr>
        <w:t xml:space="preserve">nt </w:t>
      </w:r>
      <w:r w:rsidR="00654E06">
        <w:rPr>
          <w:sz w:val="28"/>
          <w:szCs w:val="28"/>
        </w:rPr>
        <w:t xml:space="preserve">to vacate the home by May 31, 2006.  The Respondent and Lady Fit Enterprises Ltd. were required to provide complete banking records to the </w:t>
      </w:r>
      <w:r w:rsidR="00360F33">
        <w:rPr>
          <w:sz w:val="28"/>
          <w:szCs w:val="28"/>
        </w:rPr>
        <w:t xml:space="preserve">Applicant’s counsel within thirty days of the Order.  The Respondent was </w:t>
      </w:r>
      <w:r w:rsidR="008170AD">
        <w:rPr>
          <w:sz w:val="28"/>
          <w:szCs w:val="28"/>
        </w:rPr>
        <w:t xml:space="preserve">required to file a Statement of Family Property and </w:t>
      </w:r>
      <w:r w:rsidR="00360F33">
        <w:rPr>
          <w:sz w:val="28"/>
          <w:szCs w:val="28"/>
        </w:rPr>
        <w:t>also directed to pay into Court the amount of any funds withdrawn by her from any Lady Fit Enterprises Ltd. bank account.  The fund</w:t>
      </w:r>
      <w:r w:rsidR="008170AD">
        <w:rPr>
          <w:sz w:val="28"/>
          <w:szCs w:val="28"/>
        </w:rPr>
        <w:t>s</w:t>
      </w:r>
      <w:r w:rsidR="00360F33">
        <w:rPr>
          <w:sz w:val="28"/>
          <w:szCs w:val="28"/>
        </w:rPr>
        <w:t xml:space="preserve"> were to be held pending the trial of this matter.</w:t>
      </w:r>
    </w:p>
    <w:p w:rsidR="000E61F5" w:rsidRDefault="000E61F5" w:rsidP="00F158D3">
      <w:pPr>
        <w:widowControl/>
        <w:numPr>
          <w:ilvl w:val="0"/>
          <w:numId w:val="1"/>
        </w:numPr>
        <w:spacing w:after="240"/>
        <w:ind w:left="0" w:right="90" w:firstLine="0"/>
        <w:jc w:val="both"/>
        <w:rPr>
          <w:sz w:val="28"/>
          <w:szCs w:val="28"/>
        </w:rPr>
      </w:pPr>
      <w:r>
        <w:rPr>
          <w:sz w:val="28"/>
          <w:szCs w:val="28"/>
        </w:rPr>
        <w:t>On May 12, 2006, the Respondent paid $167,000.00 to the Supreme Court to be held in trust pending trial of the matter.</w:t>
      </w:r>
    </w:p>
    <w:p w:rsidR="00717E12" w:rsidRDefault="00717E12" w:rsidP="00F158D3">
      <w:pPr>
        <w:widowControl/>
        <w:numPr>
          <w:ilvl w:val="0"/>
          <w:numId w:val="1"/>
        </w:numPr>
        <w:spacing w:after="240"/>
        <w:ind w:left="0" w:right="90" w:firstLine="0"/>
        <w:jc w:val="both"/>
        <w:rPr>
          <w:sz w:val="28"/>
          <w:szCs w:val="28"/>
        </w:rPr>
      </w:pPr>
      <w:r>
        <w:rPr>
          <w:sz w:val="28"/>
          <w:szCs w:val="28"/>
        </w:rPr>
        <w:t>The matter was in Special Chambers again on June 2, 2006 for the Respondent’s application to grant a stay of execution of the Order of April 26, 2006.  This application was denied.</w:t>
      </w:r>
    </w:p>
    <w:p w:rsidR="008170AD" w:rsidRDefault="00541030" w:rsidP="00F158D3">
      <w:pPr>
        <w:widowControl/>
        <w:numPr>
          <w:ilvl w:val="0"/>
          <w:numId w:val="1"/>
        </w:numPr>
        <w:spacing w:after="240"/>
        <w:ind w:left="0" w:right="90" w:firstLine="0"/>
        <w:jc w:val="both"/>
        <w:rPr>
          <w:sz w:val="28"/>
          <w:szCs w:val="28"/>
        </w:rPr>
      </w:pPr>
      <w:r>
        <w:rPr>
          <w:sz w:val="28"/>
          <w:szCs w:val="28"/>
        </w:rPr>
        <w:t xml:space="preserve">The Respondent filed </w:t>
      </w:r>
      <w:r w:rsidR="00D81831">
        <w:rPr>
          <w:sz w:val="28"/>
          <w:szCs w:val="28"/>
        </w:rPr>
        <w:t xml:space="preserve">appeals from the Orders of April 26, 2006 and June 2, 2006.  </w:t>
      </w:r>
      <w:r w:rsidR="005713D1">
        <w:rPr>
          <w:sz w:val="28"/>
          <w:szCs w:val="28"/>
        </w:rPr>
        <w:t>According to the court files, t</w:t>
      </w:r>
      <w:r w:rsidR="00D81831">
        <w:rPr>
          <w:sz w:val="28"/>
          <w:szCs w:val="28"/>
        </w:rPr>
        <w:t>hose appeal</w:t>
      </w:r>
      <w:r w:rsidR="005713D1">
        <w:rPr>
          <w:sz w:val="28"/>
          <w:szCs w:val="28"/>
        </w:rPr>
        <w:t>s</w:t>
      </w:r>
      <w:r w:rsidR="00D81831">
        <w:rPr>
          <w:sz w:val="28"/>
          <w:szCs w:val="28"/>
        </w:rPr>
        <w:t xml:space="preserve"> were subsequently struck from the list </w:t>
      </w:r>
      <w:r w:rsidR="006D6404">
        <w:rPr>
          <w:sz w:val="28"/>
          <w:szCs w:val="28"/>
        </w:rPr>
        <w:t>in 2007 and 2008 for failure to comply with filing</w:t>
      </w:r>
      <w:r w:rsidR="00A54F11">
        <w:rPr>
          <w:sz w:val="28"/>
          <w:szCs w:val="28"/>
        </w:rPr>
        <w:t xml:space="preserve"> deadlines pursuant to the Court of Appeal Practice Direction</w:t>
      </w:r>
      <w:r w:rsidR="005713D1">
        <w:rPr>
          <w:sz w:val="28"/>
          <w:szCs w:val="28"/>
        </w:rPr>
        <w:t>.  As the appeals were not restored within six months of the date they were struck, they are deemed abandoned.</w:t>
      </w:r>
    </w:p>
    <w:p w:rsidR="00717E12" w:rsidRPr="00BD6F0D" w:rsidRDefault="00717E12" w:rsidP="00F158D3">
      <w:pPr>
        <w:widowControl/>
        <w:numPr>
          <w:ilvl w:val="0"/>
          <w:numId w:val="1"/>
        </w:numPr>
        <w:spacing w:after="240"/>
        <w:ind w:left="0" w:right="90" w:firstLine="0"/>
        <w:jc w:val="both"/>
        <w:rPr>
          <w:sz w:val="28"/>
          <w:szCs w:val="28"/>
        </w:rPr>
      </w:pPr>
      <w:r w:rsidRPr="00717E12">
        <w:rPr>
          <w:sz w:val="28"/>
          <w:szCs w:val="28"/>
        </w:rPr>
        <w:t xml:space="preserve">The Applicant brought an application to have the Respondent cited in contempt for failing to comply with the April 26, 2006 Order, to have the Respondent’s pleadings struck, and to have judgment entered against the Respondent.  This matter was in Regular Chambers on June 9, 2006 and was adjourned to set a Special Chambers date.  The Special Chambers date was set for July 10, 2006.  On July 10, 2006, the Special Chambers application was adjourned </w:t>
      </w:r>
      <w:r w:rsidRPr="00717E12">
        <w:rPr>
          <w:i/>
          <w:sz w:val="28"/>
          <w:szCs w:val="28"/>
        </w:rPr>
        <w:t>sine die.</w:t>
      </w:r>
    </w:p>
    <w:p w:rsidR="00717E12" w:rsidRDefault="00717E12" w:rsidP="00F158D3">
      <w:pPr>
        <w:widowControl/>
        <w:numPr>
          <w:ilvl w:val="0"/>
          <w:numId w:val="1"/>
        </w:numPr>
        <w:spacing w:after="240"/>
        <w:ind w:left="0" w:right="90" w:firstLine="0"/>
        <w:jc w:val="both"/>
        <w:rPr>
          <w:sz w:val="28"/>
          <w:szCs w:val="28"/>
        </w:rPr>
      </w:pPr>
      <w:r>
        <w:rPr>
          <w:sz w:val="28"/>
          <w:szCs w:val="28"/>
        </w:rPr>
        <w:t xml:space="preserve">The Respondent then brought an application to have the Applicant and his counsel cited in contempt, to have the </w:t>
      </w:r>
      <w:r w:rsidR="00A25C61">
        <w:rPr>
          <w:sz w:val="28"/>
          <w:szCs w:val="28"/>
        </w:rPr>
        <w:t>A</w:t>
      </w:r>
      <w:r>
        <w:rPr>
          <w:sz w:val="28"/>
          <w:szCs w:val="28"/>
        </w:rPr>
        <w:t xml:space="preserve">pplicant’s pleadings struck out and have judgment entered against the </w:t>
      </w:r>
      <w:r w:rsidR="00A25C61">
        <w:rPr>
          <w:sz w:val="28"/>
          <w:szCs w:val="28"/>
        </w:rPr>
        <w:t>A</w:t>
      </w:r>
      <w:r>
        <w:rPr>
          <w:sz w:val="28"/>
          <w:szCs w:val="28"/>
        </w:rPr>
        <w:t xml:space="preserve">pplicant and his counsel.  </w:t>
      </w:r>
      <w:r w:rsidR="00311A6E">
        <w:rPr>
          <w:sz w:val="28"/>
          <w:szCs w:val="28"/>
        </w:rPr>
        <w:t xml:space="preserve">The matter was in Regular Chambers on August 11, 2006 where it was adjourned </w:t>
      </w:r>
      <w:r w:rsidR="00311A6E">
        <w:rPr>
          <w:i/>
          <w:sz w:val="28"/>
          <w:szCs w:val="28"/>
        </w:rPr>
        <w:t>sine die</w:t>
      </w:r>
      <w:r w:rsidR="00311A6E">
        <w:rPr>
          <w:sz w:val="28"/>
          <w:szCs w:val="28"/>
        </w:rPr>
        <w:t xml:space="preserve"> to be scheduled for a Special Chambers date.</w:t>
      </w:r>
    </w:p>
    <w:p w:rsidR="00311A6E" w:rsidRDefault="00311A6E" w:rsidP="00F158D3">
      <w:pPr>
        <w:widowControl/>
        <w:numPr>
          <w:ilvl w:val="0"/>
          <w:numId w:val="1"/>
        </w:numPr>
        <w:spacing w:after="240"/>
        <w:ind w:left="0" w:right="90" w:firstLine="0"/>
        <w:jc w:val="both"/>
        <w:rPr>
          <w:sz w:val="28"/>
          <w:szCs w:val="28"/>
        </w:rPr>
      </w:pPr>
      <w:r>
        <w:rPr>
          <w:sz w:val="28"/>
          <w:szCs w:val="28"/>
        </w:rPr>
        <w:t xml:space="preserve">The Applicant brought an application on August 26, 2006 to have the Bank of Nova Scotia provide the complete banking records for Lady Fit Enterprises Ltd. to the Applicant and to have Kevin MacIntyre provide complete business records for Lady Fit Enterprises Ltd. to the Applicant.  The presiding Judge declined to make an Order at that time and the matter was adjourned </w:t>
      </w:r>
      <w:r>
        <w:rPr>
          <w:i/>
          <w:sz w:val="28"/>
          <w:szCs w:val="28"/>
        </w:rPr>
        <w:t>sine die</w:t>
      </w:r>
      <w:r>
        <w:rPr>
          <w:sz w:val="28"/>
          <w:szCs w:val="28"/>
        </w:rPr>
        <w:t xml:space="preserve"> to be heard on the same date at the contempt proceedings.</w:t>
      </w:r>
    </w:p>
    <w:p w:rsidR="007E1FB9" w:rsidRDefault="007E1FB9" w:rsidP="00F158D3">
      <w:pPr>
        <w:widowControl/>
        <w:numPr>
          <w:ilvl w:val="0"/>
          <w:numId w:val="1"/>
        </w:numPr>
        <w:spacing w:after="240"/>
        <w:ind w:left="0" w:right="90" w:firstLine="0"/>
        <w:jc w:val="both"/>
        <w:rPr>
          <w:sz w:val="28"/>
          <w:szCs w:val="28"/>
        </w:rPr>
      </w:pPr>
      <w:r>
        <w:rPr>
          <w:sz w:val="28"/>
          <w:szCs w:val="28"/>
        </w:rPr>
        <w:t xml:space="preserve">A number of other documents were filed in 2006 and early 2007 by both parties.  </w:t>
      </w:r>
    </w:p>
    <w:p w:rsidR="00BA5202" w:rsidRDefault="005C2D49" w:rsidP="00F158D3">
      <w:pPr>
        <w:widowControl/>
        <w:numPr>
          <w:ilvl w:val="0"/>
          <w:numId w:val="1"/>
        </w:numPr>
        <w:spacing w:after="240"/>
        <w:ind w:left="0" w:right="90" w:firstLine="0"/>
        <w:jc w:val="both"/>
        <w:rPr>
          <w:sz w:val="28"/>
          <w:szCs w:val="28"/>
        </w:rPr>
      </w:pPr>
      <w:r>
        <w:rPr>
          <w:sz w:val="28"/>
          <w:szCs w:val="28"/>
        </w:rPr>
        <w:t>The matters w</w:t>
      </w:r>
      <w:r w:rsidR="00A25C61">
        <w:rPr>
          <w:sz w:val="28"/>
          <w:szCs w:val="28"/>
        </w:rPr>
        <w:t>ere</w:t>
      </w:r>
      <w:r>
        <w:rPr>
          <w:sz w:val="28"/>
          <w:szCs w:val="28"/>
        </w:rPr>
        <w:t xml:space="preserve"> in Special Chambers on September 1, 2007 and w</w:t>
      </w:r>
      <w:r w:rsidR="00A25C61">
        <w:rPr>
          <w:sz w:val="28"/>
          <w:szCs w:val="28"/>
        </w:rPr>
        <w:t xml:space="preserve">ere </w:t>
      </w:r>
      <w:r>
        <w:rPr>
          <w:sz w:val="28"/>
          <w:szCs w:val="28"/>
        </w:rPr>
        <w:t xml:space="preserve">adjourned </w:t>
      </w:r>
      <w:r>
        <w:rPr>
          <w:i/>
          <w:sz w:val="28"/>
          <w:szCs w:val="28"/>
        </w:rPr>
        <w:t>sine die</w:t>
      </w:r>
      <w:r>
        <w:rPr>
          <w:sz w:val="28"/>
          <w:szCs w:val="28"/>
        </w:rPr>
        <w:t xml:space="preserve"> to be set down for hearing by either party on ten </w:t>
      </w:r>
      <w:r w:rsidR="007E1FB9">
        <w:rPr>
          <w:sz w:val="28"/>
          <w:szCs w:val="28"/>
        </w:rPr>
        <w:t>days’ notice</w:t>
      </w:r>
      <w:r>
        <w:rPr>
          <w:sz w:val="28"/>
          <w:szCs w:val="28"/>
        </w:rPr>
        <w:t xml:space="preserve"> to the other side.</w:t>
      </w:r>
      <w:r w:rsidR="00BA5202">
        <w:rPr>
          <w:sz w:val="28"/>
          <w:szCs w:val="28"/>
        </w:rPr>
        <w:t xml:space="preserve">  Following this, nothing appears to have occurred on the file until 2009 when a Notice of Appointment was filed on August 10, 2009 by the Applicant.  Subsequently, </w:t>
      </w:r>
      <w:r w:rsidR="00BA5202" w:rsidRPr="00BA5202">
        <w:rPr>
          <w:sz w:val="28"/>
          <w:szCs w:val="28"/>
        </w:rPr>
        <w:t>documents were filed in 2010 which consisted of a Notice of Intention to Cease Acting filed by the Custodian for the Law Practice of the Applicant’s Counsel and the Applicant’s Notice of Intention to Act in Person.</w:t>
      </w:r>
    </w:p>
    <w:p w:rsidR="001269F6" w:rsidRDefault="001269F6" w:rsidP="00F158D3">
      <w:pPr>
        <w:widowControl/>
        <w:numPr>
          <w:ilvl w:val="0"/>
          <w:numId w:val="1"/>
        </w:numPr>
        <w:spacing w:after="240"/>
        <w:ind w:left="0" w:right="90" w:firstLine="0"/>
        <w:jc w:val="both"/>
        <w:rPr>
          <w:sz w:val="28"/>
          <w:szCs w:val="28"/>
        </w:rPr>
      </w:pPr>
      <w:r>
        <w:rPr>
          <w:sz w:val="28"/>
          <w:szCs w:val="28"/>
        </w:rPr>
        <w:t>The last document filed by the Respondent was a Notice to Disclose filed on January 4, 2007.</w:t>
      </w:r>
    </w:p>
    <w:p w:rsidR="002074D4" w:rsidRDefault="00086B41" w:rsidP="00F158D3">
      <w:pPr>
        <w:widowControl/>
        <w:numPr>
          <w:ilvl w:val="0"/>
          <w:numId w:val="1"/>
        </w:numPr>
        <w:spacing w:after="240"/>
        <w:ind w:left="0" w:right="90" w:firstLine="0"/>
        <w:jc w:val="both"/>
        <w:rPr>
          <w:sz w:val="28"/>
          <w:szCs w:val="28"/>
        </w:rPr>
      </w:pPr>
      <w:r>
        <w:rPr>
          <w:sz w:val="28"/>
          <w:szCs w:val="28"/>
        </w:rPr>
        <w:t>Rule 327 (1) provides:</w:t>
      </w:r>
    </w:p>
    <w:p w:rsidR="00086B41" w:rsidRPr="002074D4" w:rsidRDefault="00086B41" w:rsidP="00E6673E">
      <w:pPr>
        <w:widowControl/>
        <w:spacing w:after="240"/>
        <w:ind w:left="720" w:right="720"/>
        <w:jc w:val="both"/>
        <w:rPr>
          <w:sz w:val="28"/>
          <w:szCs w:val="28"/>
        </w:rPr>
      </w:pPr>
      <w:r w:rsidRPr="00B43640">
        <w:t xml:space="preserve">327 (1) A party may at any time apply to the Court for a determination that there has been delay on the part of another party in an action or proceeding and, where the Court so determines, the </w:t>
      </w:r>
      <w:r w:rsidR="00D21253" w:rsidRPr="00B43640">
        <w:t>Court</w:t>
      </w:r>
      <w:r w:rsidR="00D21253">
        <w:t>:</w:t>
      </w:r>
    </w:p>
    <w:p w:rsidR="00A25C61" w:rsidRDefault="00A25C61" w:rsidP="00E6673E">
      <w:pPr>
        <w:pStyle w:val="ListParagraph"/>
        <w:widowControl/>
        <w:numPr>
          <w:ilvl w:val="0"/>
          <w:numId w:val="7"/>
        </w:numPr>
        <w:tabs>
          <w:tab w:val="left" w:pos="1530"/>
          <w:tab w:val="left" w:pos="1800"/>
        </w:tabs>
        <w:spacing w:after="240"/>
        <w:ind w:left="1440" w:right="720" w:firstLine="0"/>
        <w:jc w:val="both"/>
      </w:pPr>
      <w:r w:rsidRPr="00B43640">
        <w:t>may, with or without terms, dismiss the action or proceeding for want of prosecution or give directions for the speedy determination of the action or proceeding; or</w:t>
      </w:r>
    </w:p>
    <w:p w:rsidR="00B43640" w:rsidRPr="00B43640" w:rsidRDefault="00B43640" w:rsidP="00E6673E">
      <w:pPr>
        <w:pStyle w:val="ListParagraph"/>
        <w:widowControl/>
        <w:tabs>
          <w:tab w:val="left" w:pos="2520"/>
        </w:tabs>
        <w:spacing w:after="240"/>
        <w:ind w:left="2520" w:right="720" w:hanging="360"/>
        <w:jc w:val="both"/>
      </w:pPr>
    </w:p>
    <w:p w:rsidR="00A25C61" w:rsidRPr="00B43640" w:rsidRDefault="00A25C61" w:rsidP="00E6673E">
      <w:pPr>
        <w:pStyle w:val="ListParagraph"/>
        <w:widowControl/>
        <w:numPr>
          <w:ilvl w:val="0"/>
          <w:numId w:val="7"/>
        </w:numPr>
        <w:tabs>
          <w:tab w:val="left" w:pos="1530"/>
          <w:tab w:val="left" w:pos="1800"/>
        </w:tabs>
        <w:spacing w:after="240"/>
        <w:ind w:left="1440" w:right="720" w:firstLine="0"/>
        <w:jc w:val="both"/>
      </w:pPr>
      <w:r w:rsidRPr="00B43640">
        <w:t>shall dismiss so much of the action or proceeding as relates to the applicant where for five or more years no step has been taken that materially advances the action or proceeding.</w:t>
      </w:r>
    </w:p>
    <w:p w:rsidR="00CA6E0E" w:rsidRDefault="00A25C61" w:rsidP="00F158D3">
      <w:pPr>
        <w:widowControl/>
        <w:numPr>
          <w:ilvl w:val="0"/>
          <w:numId w:val="1"/>
        </w:numPr>
        <w:spacing w:after="240"/>
        <w:ind w:left="0" w:right="90" w:firstLine="0"/>
        <w:jc w:val="both"/>
        <w:rPr>
          <w:sz w:val="28"/>
          <w:szCs w:val="28"/>
        </w:rPr>
      </w:pPr>
      <w:r w:rsidRPr="00FA7F54">
        <w:rPr>
          <w:sz w:val="28"/>
          <w:szCs w:val="28"/>
        </w:rPr>
        <w:t xml:space="preserve">The Applicant argues that </w:t>
      </w:r>
      <w:r w:rsidR="009B4C65" w:rsidRPr="00FA7F54">
        <w:rPr>
          <w:sz w:val="28"/>
          <w:szCs w:val="28"/>
        </w:rPr>
        <w:t xml:space="preserve">this matter can be dismissed pursuant to either Rule 327(1)(a) or (b).  He argues that </w:t>
      </w:r>
      <w:r w:rsidRPr="00FA7F54">
        <w:rPr>
          <w:sz w:val="28"/>
          <w:szCs w:val="28"/>
        </w:rPr>
        <w:t xml:space="preserve">nothing </w:t>
      </w:r>
      <w:r w:rsidR="004754F3" w:rsidRPr="00FA7F54">
        <w:rPr>
          <w:sz w:val="28"/>
          <w:szCs w:val="28"/>
        </w:rPr>
        <w:t xml:space="preserve">has occurred on this matter since the Examinations for Discovery of the Respondent which took place on August 24, 2009.  </w:t>
      </w:r>
      <w:r w:rsidR="009B4C65" w:rsidRPr="00FA7F54">
        <w:rPr>
          <w:sz w:val="28"/>
          <w:szCs w:val="28"/>
        </w:rPr>
        <w:t>S</w:t>
      </w:r>
      <w:r w:rsidR="004754F3" w:rsidRPr="00FA7F54">
        <w:rPr>
          <w:sz w:val="28"/>
          <w:szCs w:val="28"/>
        </w:rPr>
        <w:t xml:space="preserve">ince then, </w:t>
      </w:r>
      <w:r w:rsidR="009B4C65" w:rsidRPr="00FA7F54">
        <w:rPr>
          <w:sz w:val="28"/>
          <w:szCs w:val="28"/>
        </w:rPr>
        <w:t xml:space="preserve">he claims that </w:t>
      </w:r>
      <w:r w:rsidR="004754F3" w:rsidRPr="00FA7F54">
        <w:rPr>
          <w:sz w:val="28"/>
          <w:szCs w:val="28"/>
        </w:rPr>
        <w:t xml:space="preserve">the Respondent has not complied </w:t>
      </w:r>
      <w:r w:rsidR="009B4C65" w:rsidRPr="00FA7F54">
        <w:rPr>
          <w:sz w:val="28"/>
          <w:szCs w:val="28"/>
        </w:rPr>
        <w:t xml:space="preserve">with </w:t>
      </w:r>
      <w:r w:rsidR="004754F3" w:rsidRPr="00FA7F54">
        <w:rPr>
          <w:sz w:val="28"/>
          <w:szCs w:val="28"/>
        </w:rPr>
        <w:t xml:space="preserve">the undertakings that arose from the Examinations for Discovery. He also argues that the Respondent has failed or refused to schedule Examinations for Discovery of the Applicant for over 5 years. </w:t>
      </w:r>
    </w:p>
    <w:p w:rsidR="00DA4D27" w:rsidRPr="00FA7F54" w:rsidRDefault="009B4C65" w:rsidP="00F158D3">
      <w:pPr>
        <w:widowControl/>
        <w:numPr>
          <w:ilvl w:val="0"/>
          <w:numId w:val="1"/>
        </w:numPr>
        <w:spacing w:after="240"/>
        <w:ind w:left="0" w:right="90" w:firstLine="0"/>
        <w:jc w:val="both"/>
        <w:rPr>
          <w:sz w:val="28"/>
          <w:szCs w:val="28"/>
        </w:rPr>
      </w:pPr>
      <w:r w:rsidRPr="00FA7F54">
        <w:rPr>
          <w:sz w:val="28"/>
          <w:szCs w:val="28"/>
        </w:rPr>
        <w:t xml:space="preserve">A step that materially advances the action or proceeding is one that moves the matter towards trial in a meaningful way:  </w:t>
      </w:r>
      <w:r w:rsidRPr="00FA7F54">
        <w:rPr>
          <w:i/>
          <w:sz w:val="28"/>
          <w:szCs w:val="28"/>
        </w:rPr>
        <w:t xml:space="preserve">943639 NWT Ltd. </w:t>
      </w:r>
      <w:r w:rsidRPr="00FA7F54">
        <w:rPr>
          <w:sz w:val="28"/>
          <w:szCs w:val="28"/>
        </w:rPr>
        <w:t xml:space="preserve">v. </w:t>
      </w:r>
      <w:r w:rsidRPr="00FA7F54">
        <w:rPr>
          <w:i/>
          <w:sz w:val="28"/>
          <w:szCs w:val="28"/>
        </w:rPr>
        <w:t>Dominion of Canada General Insurance</w:t>
      </w:r>
      <w:r w:rsidR="00DA4D27" w:rsidRPr="00FA7F54">
        <w:rPr>
          <w:sz w:val="28"/>
          <w:szCs w:val="28"/>
        </w:rPr>
        <w:t>, 2012 NWTSC 12.  Providing answers to undertakings can constitute a step that materially advances the action</w:t>
      </w:r>
      <w:r w:rsidR="007E1FB9">
        <w:rPr>
          <w:sz w:val="28"/>
          <w:szCs w:val="28"/>
        </w:rPr>
        <w:t>;</w:t>
      </w:r>
      <w:r w:rsidR="00DA4D27" w:rsidRPr="00FA7F54">
        <w:rPr>
          <w:sz w:val="28"/>
          <w:szCs w:val="28"/>
        </w:rPr>
        <w:t xml:space="preserve"> it will depend upon the circumstances of each case.  As stated in </w:t>
      </w:r>
      <w:r w:rsidR="00DA4D27" w:rsidRPr="00FA7F54">
        <w:rPr>
          <w:i/>
          <w:sz w:val="28"/>
          <w:szCs w:val="28"/>
        </w:rPr>
        <w:t>943639 NWT Ltd</w:t>
      </w:r>
      <w:r w:rsidR="00066182" w:rsidRPr="00FA7F54">
        <w:rPr>
          <w:i/>
          <w:sz w:val="28"/>
          <w:szCs w:val="28"/>
        </w:rPr>
        <w:t>., supra</w:t>
      </w:r>
      <w:r w:rsidR="00DA4D27" w:rsidRPr="00FA7F54">
        <w:rPr>
          <w:sz w:val="28"/>
          <w:szCs w:val="28"/>
        </w:rPr>
        <w:t xml:space="preserve"> at para. 9:</w:t>
      </w:r>
    </w:p>
    <w:p w:rsidR="00DA4D27" w:rsidRPr="004D64DA" w:rsidRDefault="00DA4D27" w:rsidP="00E6673E">
      <w:pPr>
        <w:widowControl/>
        <w:spacing w:after="240"/>
        <w:ind w:left="720" w:right="720"/>
        <w:jc w:val="both"/>
      </w:pPr>
      <w:r w:rsidRPr="004D64DA">
        <w:t>It is reasonable to assume as well that, in most cases, actually getting the information allows that party to move closer to trial readiness and thus, complying with undertakings and concluding the procedural step of discoverie</w:t>
      </w:r>
      <w:r w:rsidR="00C36FC0" w:rsidRPr="004D64DA">
        <w:t>s</w:t>
      </w:r>
      <w:r w:rsidRPr="004D64DA">
        <w:t xml:space="preserve"> may be </w:t>
      </w:r>
      <w:proofErr w:type="gramStart"/>
      <w:r w:rsidRPr="004D64DA">
        <w:t>a step that materially advance</w:t>
      </w:r>
      <w:proofErr w:type="gramEnd"/>
      <w:r w:rsidRPr="004D64DA">
        <w:t xml:space="preserve"> the action.</w:t>
      </w:r>
    </w:p>
    <w:p w:rsidR="00FA7F54" w:rsidRDefault="00FA7F54" w:rsidP="00F158D3">
      <w:pPr>
        <w:widowControl/>
        <w:numPr>
          <w:ilvl w:val="0"/>
          <w:numId w:val="1"/>
        </w:numPr>
        <w:spacing w:after="240"/>
        <w:ind w:left="0" w:right="90" w:firstLine="0"/>
        <w:jc w:val="both"/>
        <w:rPr>
          <w:sz w:val="28"/>
          <w:szCs w:val="28"/>
        </w:rPr>
      </w:pPr>
      <w:r>
        <w:rPr>
          <w:sz w:val="28"/>
          <w:szCs w:val="28"/>
        </w:rPr>
        <w:t xml:space="preserve">In this case, the last </w:t>
      </w:r>
      <w:r w:rsidR="00F0550F">
        <w:rPr>
          <w:sz w:val="28"/>
          <w:szCs w:val="28"/>
        </w:rPr>
        <w:t xml:space="preserve">possible step that could have been considered to have materially advanced the proceeding was the </w:t>
      </w:r>
      <w:r>
        <w:rPr>
          <w:sz w:val="28"/>
          <w:szCs w:val="28"/>
        </w:rPr>
        <w:t xml:space="preserve">Examination for Discovery of the Applicant </w:t>
      </w:r>
      <w:r w:rsidR="00F0550F">
        <w:rPr>
          <w:sz w:val="28"/>
          <w:szCs w:val="28"/>
        </w:rPr>
        <w:t>which o</w:t>
      </w:r>
      <w:r>
        <w:rPr>
          <w:sz w:val="28"/>
          <w:szCs w:val="28"/>
        </w:rPr>
        <w:t>c</w:t>
      </w:r>
      <w:r w:rsidR="00F0550F">
        <w:rPr>
          <w:sz w:val="28"/>
          <w:szCs w:val="28"/>
        </w:rPr>
        <w:t>c</w:t>
      </w:r>
      <w:r>
        <w:rPr>
          <w:sz w:val="28"/>
          <w:szCs w:val="28"/>
        </w:rPr>
        <w:t xml:space="preserve">urred </w:t>
      </w:r>
      <w:r w:rsidR="00F0550F">
        <w:rPr>
          <w:sz w:val="28"/>
          <w:szCs w:val="28"/>
        </w:rPr>
        <w:t xml:space="preserve">more than five years before </w:t>
      </w:r>
      <w:r>
        <w:rPr>
          <w:sz w:val="28"/>
          <w:szCs w:val="28"/>
        </w:rPr>
        <w:t>the date of the application.</w:t>
      </w:r>
      <w:r w:rsidR="00CA6E0E">
        <w:rPr>
          <w:sz w:val="28"/>
          <w:szCs w:val="28"/>
        </w:rPr>
        <w:t xml:space="preserve"> There is no evidence that the Respondent attempted to comply with undertakings as a result of the Examination </w:t>
      </w:r>
      <w:r w:rsidR="005A54EF">
        <w:rPr>
          <w:sz w:val="28"/>
          <w:szCs w:val="28"/>
        </w:rPr>
        <w:t xml:space="preserve">for Discovery such that could be </w:t>
      </w:r>
      <w:r w:rsidR="007E1FB9">
        <w:rPr>
          <w:sz w:val="28"/>
          <w:szCs w:val="28"/>
        </w:rPr>
        <w:t xml:space="preserve">possibly </w:t>
      </w:r>
      <w:r w:rsidR="005A54EF">
        <w:rPr>
          <w:sz w:val="28"/>
          <w:szCs w:val="28"/>
        </w:rPr>
        <w:t xml:space="preserve">considered a step </w:t>
      </w:r>
      <w:r w:rsidR="007E1FB9">
        <w:rPr>
          <w:sz w:val="28"/>
          <w:szCs w:val="28"/>
        </w:rPr>
        <w:t xml:space="preserve">that materially advanced </w:t>
      </w:r>
      <w:r w:rsidR="005A54EF">
        <w:rPr>
          <w:sz w:val="28"/>
          <w:szCs w:val="28"/>
        </w:rPr>
        <w:t xml:space="preserve">the action. </w:t>
      </w:r>
    </w:p>
    <w:p w:rsidR="005A54EF" w:rsidRDefault="005A54EF" w:rsidP="00F158D3">
      <w:pPr>
        <w:widowControl/>
        <w:numPr>
          <w:ilvl w:val="0"/>
          <w:numId w:val="1"/>
        </w:numPr>
        <w:spacing w:after="240"/>
        <w:ind w:left="0" w:right="90" w:firstLine="0"/>
        <w:jc w:val="both"/>
        <w:rPr>
          <w:sz w:val="28"/>
          <w:szCs w:val="28"/>
        </w:rPr>
      </w:pPr>
      <w:r>
        <w:rPr>
          <w:sz w:val="28"/>
          <w:szCs w:val="28"/>
        </w:rPr>
        <w:t xml:space="preserve">As such, I conclude that no step has been taken that materially advances the action or proceeding for five or more years and I </w:t>
      </w:r>
      <w:r w:rsidR="00D56329">
        <w:rPr>
          <w:sz w:val="28"/>
          <w:szCs w:val="28"/>
        </w:rPr>
        <w:t xml:space="preserve">grant the Applicant’s application under Rule 327(1)(b).  There will be an Order </w:t>
      </w:r>
      <w:r>
        <w:rPr>
          <w:sz w:val="28"/>
          <w:szCs w:val="28"/>
        </w:rPr>
        <w:t>dismiss</w:t>
      </w:r>
      <w:r w:rsidR="00D56329">
        <w:rPr>
          <w:sz w:val="28"/>
          <w:szCs w:val="28"/>
        </w:rPr>
        <w:t>ing</w:t>
      </w:r>
      <w:r>
        <w:rPr>
          <w:sz w:val="28"/>
          <w:szCs w:val="28"/>
        </w:rPr>
        <w:t xml:space="preserve"> the action.</w:t>
      </w:r>
    </w:p>
    <w:p w:rsidR="00FE769B" w:rsidRDefault="00FE769B" w:rsidP="00F158D3">
      <w:pPr>
        <w:widowControl/>
        <w:numPr>
          <w:ilvl w:val="0"/>
          <w:numId w:val="1"/>
        </w:numPr>
        <w:spacing w:after="240"/>
        <w:ind w:left="0" w:right="90" w:firstLine="0"/>
        <w:jc w:val="both"/>
        <w:rPr>
          <w:sz w:val="28"/>
          <w:szCs w:val="28"/>
        </w:rPr>
      </w:pPr>
      <w:r>
        <w:rPr>
          <w:sz w:val="28"/>
          <w:szCs w:val="28"/>
        </w:rPr>
        <w:t>In the documents before the Court, each party has made various claims with respect to matrimonial property.  As this action is being dismissed, there has been no determination regarding the assets, debts and liabilities contained in the Statement of Family Property filed by each party.  However, there remains the money that has been paid into Court by the Respondent.</w:t>
      </w:r>
    </w:p>
    <w:p w:rsidR="00BB72FF" w:rsidRDefault="00D56329" w:rsidP="00F158D3">
      <w:pPr>
        <w:widowControl/>
        <w:numPr>
          <w:ilvl w:val="0"/>
          <w:numId w:val="1"/>
        </w:numPr>
        <w:spacing w:after="240"/>
        <w:ind w:left="0" w:right="90" w:firstLine="0"/>
        <w:jc w:val="both"/>
        <w:rPr>
          <w:sz w:val="28"/>
          <w:szCs w:val="28"/>
        </w:rPr>
      </w:pPr>
      <w:r>
        <w:rPr>
          <w:sz w:val="28"/>
          <w:szCs w:val="28"/>
        </w:rPr>
        <w:t>The Applicant is seeking the disbursement of the money that was paid in</w:t>
      </w:r>
      <w:r w:rsidR="00952C93">
        <w:rPr>
          <w:sz w:val="28"/>
          <w:szCs w:val="28"/>
        </w:rPr>
        <w:t xml:space="preserve">to Court by the Respondent.  </w:t>
      </w:r>
      <w:r w:rsidR="00BB72FF">
        <w:rPr>
          <w:sz w:val="28"/>
          <w:szCs w:val="28"/>
        </w:rPr>
        <w:t>The Respondent paid $167,000.00 to the Supreme Court to be held in trust pending trial of the matter.  The money has been deposited in term deposits and with interest</w:t>
      </w:r>
      <w:r w:rsidR="00A06B9A">
        <w:rPr>
          <w:sz w:val="28"/>
          <w:szCs w:val="28"/>
        </w:rPr>
        <w:t xml:space="preserve"> accrued</w:t>
      </w:r>
      <w:r w:rsidR="00BB72FF">
        <w:rPr>
          <w:sz w:val="28"/>
          <w:szCs w:val="28"/>
        </w:rPr>
        <w:t>, the amount has increased to $178,511.20, as of October 31, 2015.</w:t>
      </w:r>
    </w:p>
    <w:p w:rsidR="004754F3" w:rsidRDefault="00952C93" w:rsidP="00F158D3">
      <w:pPr>
        <w:widowControl/>
        <w:numPr>
          <w:ilvl w:val="0"/>
          <w:numId w:val="1"/>
        </w:numPr>
        <w:spacing w:after="240"/>
        <w:ind w:left="0" w:right="90" w:firstLine="0"/>
        <w:jc w:val="both"/>
        <w:rPr>
          <w:sz w:val="28"/>
          <w:szCs w:val="28"/>
        </w:rPr>
      </w:pPr>
      <w:r>
        <w:rPr>
          <w:sz w:val="28"/>
          <w:szCs w:val="28"/>
        </w:rPr>
        <w:t>In ordering that the Respondent pay money into Court</w:t>
      </w:r>
      <w:r w:rsidR="00A65FB6">
        <w:rPr>
          <w:sz w:val="28"/>
          <w:szCs w:val="28"/>
        </w:rPr>
        <w:t>, Justice Richard direct</w:t>
      </w:r>
      <w:r w:rsidR="00B92AFE">
        <w:rPr>
          <w:sz w:val="28"/>
          <w:szCs w:val="28"/>
        </w:rPr>
        <w:t>ed</w:t>
      </w:r>
      <w:r w:rsidR="00A65FB6">
        <w:rPr>
          <w:sz w:val="28"/>
          <w:szCs w:val="28"/>
        </w:rPr>
        <w:t xml:space="preserve"> that the Respondent pay the</w:t>
      </w:r>
      <w:r w:rsidR="00B92AFE">
        <w:rPr>
          <w:sz w:val="28"/>
          <w:szCs w:val="28"/>
        </w:rPr>
        <w:t xml:space="preserve"> amount of any funds withdrawn from the business bank account.  In </w:t>
      </w:r>
      <w:r w:rsidR="009600B7">
        <w:rPr>
          <w:sz w:val="28"/>
          <w:szCs w:val="28"/>
        </w:rPr>
        <w:t>making this Order, Justice Richard stated in the Memorandum of Judgment dated April 27, 2006</w:t>
      </w:r>
      <w:r w:rsidR="00F313C6">
        <w:rPr>
          <w:sz w:val="28"/>
          <w:szCs w:val="28"/>
        </w:rPr>
        <w:t>,</w:t>
      </w:r>
      <w:r w:rsidR="009600B7">
        <w:rPr>
          <w:sz w:val="28"/>
          <w:szCs w:val="28"/>
        </w:rPr>
        <w:t xml:space="preserve"> at paragraphs 6-7:</w:t>
      </w:r>
    </w:p>
    <w:p w:rsidR="003C4129" w:rsidRDefault="00324056" w:rsidP="00B13A61">
      <w:pPr>
        <w:widowControl/>
        <w:spacing w:after="240"/>
        <w:ind w:left="720" w:right="720"/>
        <w:jc w:val="both"/>
      </w:pPr>
      <w:r>
        <w:rPr>
          <w:sz w:val="28"/>
          <w:szCs w:val="28"/>
        </w:rPr>
        <w:t>[</w:t>
      </w:r>
      <w:r w:rsidRPr="003C4129">
        <w:t xml:space="preserve">6] </w:t>
      </w:r>
      <w:r w:rsidR="009600B7" w:rsidRPr="003C4129">
        <w:t>As stated, the Curves business enterprise owned by the two parties was sold on November 2, 2005 for approximately $200,000.  For some reason, Ms. Ruman was the sole signing authority for the business bank accounts.  Mr. O’Neill states in his affidavit that he obtained a bank statement for the business on March 7, 2006 and learned that there was approximately $91,000 in the various business accounts, and expresses his concern for the whereabouts of the sale proceeds of $200,000.  Ms. Ruman has been less than forthcoming with the Court on this matter of withdrawals from the business bank accounts.  In her first affidavit in response, affirmed March 16, 2006, she states her objection that Mr. O’Neill obtained this information from the Bank on March 7, 2006 without her consent.  In her affidavit affirmed April 18, 2006 she discloses that on December 22, 2005, at the request of the assistant bank manager, she “removed” $180,000 from Lady Fit Enterprises (Curves) account number 10629 00104 13 to a “safer” corporate account.  In that affirmed affidavit she did not disclose the account number of that safer corporate account, nor what disposition, if any, was made of the $180,000 subsequent to its transfer into the safer corporate account.  In chambers on April 26, 2006, Ms. Ruman stated to the Court that she had made a number of payments out of this $180,000, including a transfer in January 2006 of “what was mine” into her own personal savings account.  Yet she could not, or would not, disclose to the Court the amount of that transfer in January 2006.</w:t>
      </w:r>
    </w:p>
    <w:p w:rsidR="009600B7" w:rsidRDefault="00324056" w:rsidP="00B13A61">
      <w:pPr>
        <w:widowControl/>
        <w:spacing w:after="240"/>
        <w:ind w:left="720" w:right="720"/>
        <w:jc w:val="both"/>
      </w:pPr>
      <w:r w:rsidRPr="003C4129">
        <w:t xml:space="preserve">[7] </w:t>
      </w:r>
      <w:r w:rsidR="009600B7" w:rsidRPr="003C4129">
        <w:t>Ms. Ruman’s stated rationale for this withdrawal is her interpretation of a September 30, 2005 document signed by Mr. O’Neill which she alleges is the parties’ agreement.  This document was entered into evidence, and my reading of the document indicates to me that if it purports to be an agreement, it is unclear</w:t>
      </w:r>
      <w:r w:rsidR="00CA3607" w:rsidRPr="003C4129">
        <w:t xml:space="preserve"> and incomplete and will obviously have to be interpreted at the trial by the presiding judge.  On its face it does not purport to deal with the sale proceeds.</w:t>
      </w:r>
    </w:p>
    <w:p w:rsidR="00992954" w:rsidRDefault="00C6610E" w:rsidP="00F158D3">
      <w:pPr>
        <w:widowControl/>
        <w:numPr>
          <w:ilvl w:val="0"/>
          <w:numId w:val="1"/>
        </w:numPr>
        <w:spacing w:after="240"/>
        <w:ind w:left="0" w:right="90" w:firstLine="0"/>
        <w:jc w:val="both"/>
        <w:rPr>
          <w:sz w:val="28"/>
          <w:szCs w:val="28"/>
        </w:rPr>
      </w:pPr>
      <w:r>
        <w:rPr>
          <w:sz w:val="28"/>
          <w:szCs w:val="28"/>
        </w:rPr>
        <w:t>Following th</w:t>
      </w:r>
      <w:r w:rsidR="002C02E6">
        <w:rPr>
          <w:sz w:val="28"/>
          <w:szCs w:val="28"/>
        </w:rPr>
        <w:t>e Judgment</w:t>
      </w:r>
      <w:r>
        <w:rPr>
          <w:sz w:val="28"/>
          <w:szCs w:val="28"/>
        </w:rPr>
        <w:t>, the Respondent filed a Statement of Family Property</w:t>
      </w:r>
      <w:r w:rsidR="00BD6683">
        <w:rPr>
          <w:sz w:val="28"/>
          <w:szCs w:val="28"/>
        </w:rPr>
        <w:t xml:space="preserve">, </w:t>
      </w:r>
      <w:r w:rsidR="00E537B1">
        <w:rPr>
          <w:sz w:val="28"/>
          <w:szCs w:val="28"/>
        </w:rPr>
        <w:t xml:space="preserve">several Affidavits and </w:t>
      </w:r>
      <w:r w:rsidR="00370EC6">
        <w:rPr>
          <w:sz w:val="28"/>
          <w:szCs w:val="28"/>
        </w:rPr>
        <w:t xml:space="preserve">two volumes of financial records related to Lady Fit Enterprises Ltd.  </w:t>
      </w:r>
    </w:p>
    <w:p w:rsidR="001A3C5D" w:rsidRDefault="00417768" w:rsidP="00F158D3">
      <w:pPr>
        <w:widowControl/>
        <w:numPr>
          <w:ilvl w:val="0"/>
          <w:numId w:val="1"/>
        </w:numPr>
        <w:spacing w:after="240"/>
        <w:ind w:left="0" w:right="90" w:firstLine="0"/>
        <w:jc w:val="both"/>
        <w:rPr>
          <w:sz w:val="28"/>
          <w:szCs w:val="28"/>
        </w:rPr>
      </w:pPr>
      <w:r w:rsidRPr="001A3C5D">
        <w:rPr>
          <w:sz w:val="28"/>
          <w:szCs w:val="28"/>
        </w:rPr>
        <w:t>The documents reveal that the business Curves was sold for $20</w:t>
      </w:r>
      <w:r w:rsidR="00EE6D18">
        <w:rPr>
          <w:sz w:val="28"/>
          <w:szCs w:val="28"/>
        </w:rPr>
        <w:t>7</w:t>
      </w:r>
      <w:r w:rsidRPr="001A3C5D">
        <w:rPr>
          <w:sz w:val="28"/>
          <w:szCs w:val="28"/>
        </w:rPr>
        <w:t>,000</w:t>
      </w:r>
      <w:r w:rsidR="00175EE9">
        <w:rPr>
          <w:sz w:val="28"/>
          <w:szCs w:val="28"/>
        </w:rPr>
        <w:t>.00</w:t>
      </w:r>
      <w:r w:rsidRPr="001A3C5D">
        <w:rPr>
          <w:sz w:val="28"/>
          <w:szCs w:val="28"/>
        </w:rPr>
        <w:t xml:space="preserve"> </w:t>
      </w:r>
      <w:r w:rsidR="00725BB5">
        <w:rPr>
          <w:sz w:val="28"/>
          <w:szCs w:val="28"/>
        </w:rPr>
        <w:t>(including $2,000</w:t>
      </w:r>
      <w:r w:rsidR="00175EE9">
        <w:rPr>
          <w:sz w:val="28"/>
          <w:szCs w:val="28"/>
        </w:rPr>
        <w:t>.00</w:t>
      </w:r>
      <w:r w:rsidR="00725BB5">
        <w:rPr>
          <w:sz w:val="28"/>
          <w:szCs w:val="28"/>
        </w:rPr>
        <w:t xml:space="preserve"> deposit) </w:t>
      </w:r>
      <w:r w:rsidRPr="001A3C5D">
        <w:rPr>
          <w:sz w:val="28"/>
          <w:szCs w:val="28"/>
        </w:rPr>
        <w:t>in November 20</w:t>
      </w:r>
      <w:r w:rsidR="007B77EB" w:rsidRPr="001A3C5D">
        <w:rPr>
          <w:sz w:val="28"/>
          <w:szCs w:val="28"/>
        </w:rPr>
        <w:t>0</w:t>
      </w:r>
      <w:r w:rsidRPr="001A3C5D">
        <w:rPr>
          <w:sz w:val="28"/>
          <w:szCs w:val="28"/>
        </w:rPr>
        <w:t>5</w:t>
      </w:r>
      <w:r w:rsidR="00EE6D18">
        <w:rPr>
          <w:sz w:val="28"/>
          <w:szCs w:val="28"/>
        </w:rPr>
        <w:t>.  The amount to close was $205,000</w:t>
      </w:r>
      <w:r w:rsidR="00175EE9">
        <w:rPr>
          <w:sz w:val="28"/>
          <w:szCs w:val="28"/>
        </w:rPr>
        <w:t>.00</w:t>
      </w:r>
      <w:r w:rsidRPr="001A3C5D">
        <w:rPr>
          <w:sz w:val="28"/>
          <w:szCs w:val="28"/>
        </w:rPr>
        <w:t xml:space="preserve"> and following the deduction of the commission</w:t>
      </w:r>
      <w:r w:rsidR="00EE6D18">
        <w:rPr>
          <w:sz w:val="28"/>
          <w:szCs w:val="28"/>
        </w:rPr>
        <w:t>s</w:t>
      </w:r>
      <w:r w:rsidRPr="001A3C5D">
        <w:rPr>
          <w:sz w:val="28"/>
          <w:szCs w:val="28"/>
        </w:rPr>
        <w:t>, fees and disbursement</w:t>
      </w:r>
      <w:r w:rsidR="00EE6D18">
        <w:rPr>
          <w:sz w:val="28"/>
          <w:szCs w:val="28"/>
        </w:rPr>
        <w:t>s</w:t>
      </w:r>
      <w:r w:rsidRPr="001A3C5D">
        <w:rPr>
          <w:sz w:val="28"/>
          <w:szCs w:val="28"/>
        </w:rPr>
        <w:t xml:space="preserve">, $194,255.87 </w:t>
      </w:r>
      <w:r w:rsidR="007B77EB" w:rsidRPr="001A3C5D">
        <w:rPr>
          <w:sz w:val="28"/>
          <w:szCs w:val="28"/>
        </w:rPr>
        <w:t>r</w:t>
      </w:r>
      <w:r w:rsidRPr="001A3C5D">
        <w:rPr>
          <w:sz w:val="28"/>
          <w:szCs w:val="28"/>
        </w:rPr>
        <w:t>emain</w:t>
      </w:r>
      <w:r w:rsidR="007B77EB" w:rsidRPr="001A3C5D">
        <w:rPr>
          <w:sz w:val="28"/>
          <w:szCs w:val="28"/>
        </w:rPr>
        <w:t>ed</w:t>
      </w:r>
      <w:r w:rsidRPr="001A3C5D">
        <w:rPr>
          <w:sz w:val="28"/>
          <w:szCs w:val="28"/>
        </w:rPr>
        <w:t>.  That amount was deposited i</w:t>
      </w:r>
      <w:r w:rsidR="007B77EB" w:rsidRPr="001A3C5D">
        <w:rPr>
          <w:sz w:val="28"/>
          <w:szCs w:val="28"/>
        </w:rPr>
        <w:t>n</w:t>
      </w:r>
      <w:r w:rsidRPr="001A3C5D">
        <w:rPr>
          <w:sz w:val="28"/>
          <w:szCs w:val="28"/>
        </w:rPr>
        <w:t xml:space="preserve">to </w:t>
      </w:r>
      <w:r w:rsidR="007B77EB" w:rsidRPr="001A3C5D">
        <w:rPr>
          <w:sz w:val="28"/>
          <w:szCs w:val="28"/>
        </w:rPr>
        <w:t>Lady Fit Enterprises</w:t>
      </w:r>
      <w:r w:rsidR="0078431A">
        <w:rPr>
          <w:sz w:val="28"/>
          <w:szCs w:val="28"/>
        </w:rPr>
        <w:t xml:space="preserve"> Ltd.</w:t>
      </w:r>
      <w:r w:rsidR="007B77EB" w:rsidRPr="001A3C5D">
        <w:rPr>
          <w:sz w:val="28"/>
          <w:szCs w:val="28"/>
        </w:rPr>
        <w:t xml:space="preserve"> Scotiabank account on November 2, 2005.  </w:t>
      </w:r>
      <w:r w:rsidR="00F62735" w:rsidRPr="001A3C5D">
        <w:rPr>
          <w:sz w:val="28"/>
          <w:szCs w:val="28"/>
        </w:rPr>
        <w:t>A number of</w:t>
      </w:r>
      <w:r w:rsidR="00F62735" w:rsidRPr="00D21253">
        <w:rPr>
          <w:sz w:val="28"/>
          <w:szCs w:val="28"/>
          <w:lang w:val="en-CA"/>
        </w:rPr>
        <w:t xml:space="preserve"> cheques</w:t>
      </w:r>
      <w:r w:rsidR="00F62735" w:rsidRPr="001A3C5D">
        <w:rPr>
          <w:sz w:val="28"/>
          <w:szCs w:val="28"/>
        </w:rPr>
        <w:t xml:space="preserve"> were debited from the account following November 2, 2005 including three</w:t>
      </w:r>
      <w:r w:rsidR="00F62735" w:rsidRPr="00D21253">
        <w:rPr>
          <w:sz w:val="28"/>
          <w:szCs w:val="28"/>
          <w:lang w:val="en-CA"/>
        </w:rPr>
        <w:t xml:space="preserve"> cheques</w:t>
      </w:r>
      <w:r w:rsidR="00F62735" w:rsidRPr="001A3C5D">
        <w:rPr>
          <w:sz w:val="28"/>
          <w:szCs w:val="28"/>
        </w:rPr>
        <w:t xml:space="preserve"> to the Applicant for $10,000.00, $8,511.00 and $5,000.00.  It is not clear from the documents why these payments were made to the Applicant.  </w:t>
      </w:r>
      <w:r w:rsidR="001A3C5D" w:rsidRPr="001A3C5D">
        <w:rPr>
          <w:sz w:val="28"/>
          <w:szCs w:val="28"/>
        </w:rPr>
        <w:t>On December 22, 2005, $180,000.00 was withdrawn from the account</w:t>
      </w:r>
      <w:r w:rsidR="007450F5">
        <w:rPr>
          <w:sz w:val="28"/>
          <w:szCs w:val="28"/>
        </w:rPr>
        <w:t xml:space="preserve"> and the Respondent </w:t>
      </w:r>
      <w:r w:rsidR="001E5620">
        <w:rPr>
          <w:sz w:val="28"/>
          <w:szCs w:val="28"/>
        </w:rPr>
        <w:t xml:space="preserve">has </w:t>
      </w:r>
      <w:r w:rsidR="007450F5">
        <w:rPr>
          <w:sz w:val="28"/>
          <w:szCs w:val="28"/>
        </w:rPr>
        <w:t>admitted that she withdrew the money and placed it in another account</w:t>
      </w:r>
      <w:r w:rsidR="001A3C5D" w:rsidRPr="001A3C5D">
        <w:rPr>
          <w:sz w:val="28"/>
          <w:szCs w:val="28"/>
        </w:rPr>
        <w:t xml:space="preserve">.  </w:t>
      </w:r>
    </w:p>
    <w:p w:rsidR="007D219B" w:rsidRDefault="007D219B" w:rsidP="00F158D3">
      <w:pPr>
        <w:widowControl/>
        <w:numPr>
          <w:ilvl w:val="0"/>
          <w:numId w:val="1"/>
        </w:numPr>
        <w:spacing w:after="240"/>
        <w:ind w:left="0" w:right="90" w:firstLine="0"/>
        <w:jc w:val="both"/>
        <w:rPr>
          <w:sz w:val="28"/>
          <w:szCs w:val="28"/>
        </w:rPr>
      </w:pPr>
      <w:r w:rsidRPr="00CE7B6F">
        <w:rPr>
          <w:sz w:val="28"/>
          <w:szCs w:val="28"/>
        </w:rPr>
        <w:t xml:space="preserve">Subsequent to paying $167,000.00 into court on May 12, 2006, the Respondent has </w:t>
      </w:r>
      <w:r>
        <w:rPr>
          <w:sz w:val="28"/>
          <w:szCs w:val="28"/>
        </w:rPr>
        <w:t>never</w:t>
      </w:r>
      <w:r w:rsidRPr="00CE7B6F">
        <w:rPr>
          <w:sz w:val="28"/>
          <w:szCs w:val="28"/>
        </w:rPr>
        <w:t xml:space="preserve"> provided an explanation for why the full $180,000</w:t>
      </w:r>
      <w:r>
        <w:rPr>
          <w:sz w:val="28"/>
          <w:szCs w:val="28"/>
        </w:rPr>
        <w:t>.00</w:t>
      </w:r>
      <w:r w:rsidRPr="00CE7B6F">
        <w:rPr>
          <w:sz w:val="28"/>
          <w:szCs w:val="28"/>
        </w:rPr>
        <w:t xml:space="preserve"> was not paid into Court nor has the missing $13,000</w:t>
      </w:r>
      <w:r>
        <w:rPr>
          <w:sz w:val="28"/>
          <w:szCs w:val="28"/>
        </w:rPr>
        <w:t>.00</w:t>
      </w:r>
      <w:r w:rsidRPr="00CE7B6F">
        <w:rPr>
          <w:sz w:val="28"/>
          <w:szCs w:val="28"/>
        </w:rPr>
        <w:t xml:space="preserve"> been accounted for.  </w:t>
      </w:r>
    </w:p>
    <w:p w:rsidR="00EE6D18" w:rsidRPr="00CE7B6F" w:rsidRDefault="00660DFD" w:rsidP="00F158D3">
      <w:pPr>
        <w:widowControl/>
        <w:numPr>
          <w:ilvl w:val="0"/>
          <w:numId w:val="1"/>
        </w:numPr>
        <w:spacing w:after="240"/>
        <w:ind w:left="0" w:right="90" w:firstLine="0"/>
        <w:jc w:val="both"/>
        <w:rPr>
          <w:sz w:val="28"/>
          <w:szCs w:val="28"/>
        </w:rPr>
      </w:pPr>
      <w:r w:rsidRPr="00CE7B6F">
        <w:rPr>
          <w:sz w:val="28"/>
          <w:szCs w:val="28"/>
        </w:rPr>
        <w:t>The amount that has been paid into court is currently $178,511.20.  The Applicant has argued that one half of the sale price of $207,000.00 should be divided equally between the parties and the accrued interest also be divided on an equal basis.  He has suggested that this would result in $111,100.00 being transferred to him, consisting of $103,500</w:t>
      </w:r>
      <w:r w:rsidR="006A17B3">
        <w:rPr>
          <w:sz w:val="28"/>
          <w:szCs w:val="28"/>
        </w:rPr>
        <w:t>.00</w:t>
      </w:r>
      <w:r w:rsidRPr="00CE7B6F">
        <w:rPr>
          <w:sz w:val="28"/>
          <w:szCs w:val="28"/>
        </w:rPr>
        <w:t xml:space="preserve"> as a half of the proceeds plus $7,600</w:t>
      </w:r>
      <w:r w:rsidR="006A17B3">
        <w:rPr>
          <w:sz w:val="28"/>
          <w:szCs w:val="28"/>
        </w:rPr>
        <w:t>.00</w:t>
      </w:r>
      <w:r w:rsidRPr="00CE7B6F">
        <w:rPr>
          <w:sz w:val="28"/>
          <w:szCs w:val="28"/>
        </w:rPr>
        <w:t xml:space="preserve"> in interest.</w:t>
      </w:r>
    </w:p>
    <w:p w:rsidR="00CE7B6F" w:rsidRDefault="00660DFD" w:rsidP="00F158D3">
      <w:pPr>
        <w:widowControl/>
        <w:numPr>
          <w:ilvl w:val="0"/>
          <w:numId w:val="1"/>
        </w:numPr>
        <w:spacing w:after="240"/>
        <w:ind w:left="0" w:right="90" w:firstLine="0"/>
        <w:jc w:val="both"/>
        <w:rPr>
          <w:sz w:val="28"/>
          <w:szCs w:val="28"/>
        </w:rPr>
      </w:pPr>
      <w:r>
        <w:rPr>
          <w:sz w:val="28"/>
          <w:szCs w:val="28"/>
        </w:rPr>
        <w:t xml:space="preserve">The problem with the approach suggested by the Applicant is that </w:t>
      </w:r>
      <w:r w:rsidR="001E5620">
        <w:rPr>
          <w:sz w:val="28"/>
          <w:szCs w:val="28"/>
        </w:rPr>
        <w:t xml:space="preserve">this does not take into account the costs to complete the sale </w:t>
      </w:r>
      <w:r w:rsidR="00001F8C">
        <w:rPr>
          <w:sz w:val="28"/>
          <w:szCs w:val="28"/>
        </w:rPr>
        <w:t xml:space="preserve">and thus, the amounts he has suggested are not correct. </w:t>
      </w:r>
      <w:r w:rsidR="0078431A">
        <w:rPr>
          <w:sz w:val="28"/>
          <w:szCs w:val="28"/>
        </w:rPr>
        <w:t xml:space="preserve"> </w:t>
      </w:r>
      <w:r w:rsidR="001E5620">
        <w:rPr>
          <w:sz w:val="28"/>
          <w:szCs w:val="28"/>
        </w:rPr>
        <w:t xml:space="preserve">Furthermore, </w:t>
      </w:r>
      <w:r>
        <w:rPr>
          <w:sz w:val="28"/>
          <w:szCs w:val="28"/>
        </w:rPr>
        <w:t>the Court does not have complete financial information</w:t>
      </w:r>
      <w:r w:rsidR="00CE7B6F">
        <w:rPr>
          <w:sz w:val="28"/>
          <w:szCs w:val="28"/>
        </w:rPr>
        <w:t xml:space="preserve"> with respect to Lady Fit Enterprises </w:t>
      </w:r>
      <w:r w:rsidR="0078431A">
        <w:rPr>
          <w:sz w:val="28"/>
          <w:szCs w:val="28"/>
        </w:rPr>
        <w:t xml:space="preserve">Ltd. </w:t>
      </w:r>
      <w:r w:rsidR="00CE7B6F">
        <w:rPr>
          <w:sz w:val="28"/>
          <w:szCs w:val="28"/>
        </w:rPr>
        <w:t xml:space="preserve">and how the proceeds of the sale of the Curves business were distributed.  </w:t>
      </w:r>
      <w:r w:rsidR="008305A7">
        <w:rPr>
          <w:sz w:val="28"/>
          <w:szCs w:val="28"/>
        </w:rPr>
        <w:t xml:space="preserve">This is </w:t>
      </w:r>
      <w:r w:rsidR="00B415E3">
        <w:rPr>
          <w:sz w:val="28"/>
          <w:szCs w:val="28"/>
        </w:rPr>
        <w:t>mainly a</w:t>
      </w:r>
      <w:r w:rsidR="00791E74">
        <w:rPr>
          <w:sz w:val="28"/>
          <w:szCs w:val="28"/>
        </w:rPr>
        <w:t xml:space="preserve"> result of </w:t>
      </w:r>
      <w:r w:rsidR="008305A7">
        <w:rPr>
          <w:sz w:val="28"/>
          <w:szCs w:val="28"/>
        </w:rPr>
        <w:t>the failure of the Respondent to provide complete information or to respond to the application</w:t>
      </w:r>
      <w:r w:rsidR="007D219B">
        <w:rPr>
          <w:sz w:val="28"/>
          <w:szCs w:val="28"/>
        </w:rPr>
        <w:t>.  In addition, t</w:t>
      </w:r>
      <w:r w:rsidR="00791E74">
        <w:rPr>
          <w:sz w:val="28"/>
          <w:szCs w:val="28"/>
        </w:rPr>
        <w:t xml:space="preserve">here has been </w:t>
      </w:r>
      <w:r w:rsidR="008305A7">
        <w:rPr>
          <w:sz w:val="28"/>
          <w:szCs w:val="28"/>
        </w:rPr>
        <w:t>no explanation for the payments that were made to the Applicant of $23,511</w:t>
      </w:r>
      <w:r w:rsidR="007D219B">
        <w:rPr>
          <w:sz w:val="28"/>
          <w:szCs w:val="28"/>
        </w:rPr>
        <w:t>.00</w:t>
      </w:r>
      <w:r w:rsidR="008305A7">
        <w:rPr>
          <w:sz w:val="28"/>
          <w:szCs w:val="28"/>
        </w:rPr>
        <w:t xml:space="preserve"> in the days following the deposit of the $180,000</w:t>
      </w:r>
      <w:r w:rsidR="006A17B3">
        <w:rPr>
          <w:sz w:val="28"/>
          <w:szCs w:val="28"/>
        </w:rPr>
        <w:t>.00</w:t>
      </w:r>
      <w:r w:rsidR="008305A7">
        <w:rPr>
          <w:sz w:val="28"/>
          <w:szCs w:val="28"/>
        </w:rPr>
        <w:t xml:space="preserve"> to the </w:t>
      </w:r>
      <w:proofErr w:type="spellStart"/>
      <w:r w:rsidR="008305A7">
        <w:rPr>
          <w:sz w:val="28"/>
          <w:szCs w:val="28"/>
        </w:rPr>
        <w:t>Scotiabank</w:t>
      </w:r>
      <w:proofErr w:type="spellEnd"/>
      <w:r w:rsidR="008305A7">
        <w:rPr>
          <w:sz w:val="28"/>
          <w:szCs w:val="28"/>
        </w:rPr>
        <w:t xml:space="preserve"> account.</w:t>
      </w:r>
    </w:p>
    <w:p w:rsidR="00791E74" w:rsidRDefault="008305A7" w:rsidP="00F158D3">
      <w:pPr>
        <w:widowControl/>
        <w:numPr>
          <w:ilvl w:val="0"/>
          <w:numId w:val="1"/>
        </w:numPr>
        <w:spacing w:after="240"/>
        <w:ind w:left="0" w:right="90" w:firstLine="0"/>
        <w:jc w:val="both"/>
        <w:rPr>
          <w:sz w:val="28"/>
          <w:szCs w:val="28"/>
        </w:rPr>
      </w:pPr>
      <w:r w:rsidRPr="00791E74">
        <w:rPr>
          <w:sz w:val="28"/>
          <w:szCs w:val="28"/>
        </w:rPr>
        <w:t xml:space="preserve">While this matter could be brought back into Court </w:t>
      </w:r>
      <w:r w:rsidR="00791E74" w:rsidRPr="00791E74">
        <w:rPr>
          <w:sz w:val="28"/>
          <w:szCs w:val="28"/>
        </w:rPr>
        <w:t>to allow the parties an opportunity to provide fu</w:t>
      </w:r>
      <w:r w:rsidRPr="00791E74">
        <w:rPr>
          <w:sz w:val="28"/>
          <w:szCs w:val="28"/>
        </w:rPr>
        <w:t xml:space="preserve">rther evidence and submissions, </w:t>
      </w:r>
      <w:r w:rsidR="00791E74" w:rsidRPr="00791E74">
        <w:rPr>
          <w:sz w:val="28"/>
          <w:szCs w:val="28"/>
        </w:rPr>
        <w:t>it would not be appropriate in the circumstances</w:t>
      </w:r>
      <w:r w:rsidR="00791E74">
        <w:rPr>
          <w:sz w:val="28"/>
          <w:szCs w:val="28"/>
        </w:rPr>
        <w:t xml:space="preserve">.  The </w:t>
      </w:r>
      <w:r w:rsidRPr="00791E74">
        <w:rPr>
          <w:sz w:val="28"/>
          <w:szCs w:val="28"/>
        </w:rPr>
        <w:t xml:space="preserve">Respondent’s </w:t>
      </w:r>
      <w:r w:rsidR="00BF583D" w:rsidRPr="00791E74">
        <w:rPr>
          <w:sz w:val="28"/>
          <w:szCs w:val="28"/>
        </w:rPr>
        <w:t xml:space="preserve">consistent </w:t>
      </w:r>
      <w:r w:rsidRPr="00791E74">
        <w:rPr>
          <w:sz w:val="28"/>
          <w:szCs w:val="28"/>
        </w:rPr>
        <w:t>lack of cooperation in the matter</w:t>
      </w:r>
      <w:r w:rsidR="00BF583D" w:rsidRPr="00791E74">
        <w:rPr>
          <w:sz w:val="28"/>
          <w:szCs w:val="28"/>
        </w:rPr>
        <w:t xml:space="preserve">, her failure to respond to the application </w:t>
      </w:r>
      <w:r w:rsidRPr="00791E74">
        <w:rPr>
          <w:sz w:val="28"/>
          <w:szCs w:val="28"/>
        </w:rPr>
        <w:t xml:space="preserve">and the passage of time since the events </w:t>
      </w:r>
      <w:r w:rsidR="00BF583D" w:rsidRPr="00791E74">
        <w:rPr>
          <w:sz w:val="28"/>
          <w:szCs w:val="28"/>
        </w:rPr>
        <w:t>in question</w:t>
      </w:r>
      <w:r w:rsidR="00791E74">
        <w:rPr>
          <w:sz w:val="28"/>
          <w:szCs w:val="28"/>
        </w:rPr>
        <w:t xml:space="preserve"> have resulted in significant delays in this matter being dealt with.  </w:t>
      </w:r>
    </w:p>
    <w:p w:rsidR="003A29E8" w:rsidRDefault="003A29E8" w:rsidP="00F158D3">
      <w:pPr>
        <w:widowControl/>
        <w:numPr>
          <w:ilvl w:val="0"/>
          <w:numId w:val="1"/>
        </w:numPr>
        <w:spacing w:after="240"/>
        <w:ind w:left="0" w:right="90" w:firstLine="0"/>
        <w:jc w:val="both"/>
        <w:rPr>
          <w:sz w:val="28"/>
          <w:szCs w:val="28"/>
        </w:rPr>
      </w:pPr>
      <w:r>
        <w:rPr>
          <w:sz w:val="28"/>
          <w:szCs w:val="28"/>
        </w:rPr>
        <w:t>The parties make various claims with respect to Lady Fit Enterprises</w:t>
      </w:r>
      <w:r w:rsidR="0078431A">
        <w:rPr>
          <w:sz w:val="28"/>
          <w:szCs w:val="28"/>
        </w:rPr>
        <w:t xml:space="preserve"> Ltd.</w:t>
      </w:r>
      <w:r>
        <w:rPr>
          <w:sz w:val="28"/>
          <w:szCs w:val="28"/>
        </w:rPr>
        <w:t xml:space="preserve"> in their respective Affidavits.  As this matter has not proceeded to a hearing and the documents before the Court are not complete, there is insufficient information to come to any conclusions regarding some of the claims.  However, both parties appear to have agreed that they each had a 50% interest in the business.  Therefore, I have proceeded on this basis and made a determination based upon the documents which are before the Court.</w:t>
      </w:r>
    </w:p>
    <w:p w:rsidR="005C7305" w:rsidRPr="00791E74" w:rsidRDefault="005C7305" w:rsidP="00F158D3">
      <w:pPr>
        <w:widowControl/>
        <w:numPr>
          <w:ilvl w:val="0"/>
          <w:numId w:val="1"/>
        </w:numPr>
        <w:spacing w:after="240"/>
        <w:ind w:left="0" w:right="90" w:firstLine="0"/>
        <w:jc w:val="both"/>
        <w:rPr>
          <w:sz w:val="28"/>
          <w:szCs w:val="28"/>
        </w:rPr>
      </w:pPr>
      <w:r w:rsidRPr="00791E74">
        <w:rPr>
          <w:sz w:val="28"/>
          <w:szCs w:val="28"/>
        </w:rPr>
        <w:t>While the Curves business was sold for $207,000</w:t>
      </w:r>
      <w:r w:rsidR="00A92D93">
        <w:rPr>
          <w:sz w:val="28"/>
          <w:szCs w:val="28"/>
        </w:rPr>
        <w:t>.00</w:t>
      </w:r>
      <w:r w:rsidRPr="00791E74">
        <w:rPr>
          <w:sz w:val="28"/>
          <w:szCs w:val="28"/>
        </w:rPr>
        <w:t xml:space="preserve">, there were costs associated with the sale.  The amount which </w:t>
      </w:r>
      <w:r w:rsidR="002C02E6" w:rsidRPr="00791E74">
        <w:rPr>
          <w:sz w:val="28"/>
          <w:szCs w:val="28"/>
        </w:rPr>
        <w:t>was</w:t>
      </w:r>
      <w:r w:rsidRPr="00791E74">
        <w:rPr>
          <w:sz w:val="28"/>
          <w:szCs w:val="28"/>
        </w:rPr>
        <w:t xml:space="preserve"> received by the parties</w:t>
      </w:r>
      <w:r w:rsidR="00B770A4">
        <w:rPr>
          <w:sz w:val="28"/>
          <w:szCs w:val="28"/>
        </w:rPr>
        <w:t xml:space="preserve"> upon closing</w:t>
      </w:r>
      <w:r w:rsidRPr="00791E74">
        <w:rPr>
          <w:sz w:val="28"/>
          <w:szCs w:val="28"/>
        </w:rPr>
        <w:t>, minus those costs, would have bee</w:t>
      </w:r>
      <w:r w:rsidR="00055D93" w:rsidRPr="00791E74">
        <w:rPr>
          <w:sz w:val="28"/>
          <w:szCs w:val="28"/>
        </w:rPr>
        <w:t>n</w:t>
      </w:r>
      <w:r w:rsidRPr="00791E74">
        <w:rPr>
          <w:sz w:val="28"/>
          <w:szCs w:val="28"/>
        </w:rPr>
        <w:t xml:space="preserve"> </w:t>
      </w:r>
      <w:r w:rsidR="00055D93" w:rsidRPr="00791E74">
        <w:rPr>
          <w:sz w:val="28"/>
          <w:szCs w:val="28"/>
        </w:rPr>
        <w:t>$19</w:t>
      </w:r>
      <w:r w:rsidR="00B770A4">
        <w:rPr>
          <w:sz w:val="28"/>
          <w:szCs w:val="28"/>
        </w:rPr>
        <w:t>4</w:t>
      </w:r>
      <w:r w:rsidR="00055D93" w:rsidRPr="00791E74">
        <w:rPr>
          <w:sz w:val="28"/>
          <w:szCs w:val="28"/>
        </w:rPr>
        <w:t>,255.87.  Of that amount, it appears that $23,511</w:t>
      </w:r>
      <w:r w:rsidR="00A92D93">
        <w:rPr>
          <w:sz w:val="28"/>
          <w:szCs w:val="28"/>
        </w:rPr>
        <w:t>.00</w:t>
      </w:r>
      <w:r w:rsidR="00055D93" w:rsidRPr="00791E74">
        <w:rPr>
          <w:sz w:val="28"/>
          <w:szCs w:val="28"/>
        </w:rPr>
        <w:t xml:space="preserve"> was paid to the Applicant and $13,000</w:t>
      </w:r>
      <w:r w:rsidR="00A92D93">
        <w:rPr>
          <w:sz w:val="28"/>
          <w:szCs w:val="28"/>
        </w:rPr>
        <w:t>.00</w:t>
      </w:r>
      <w:r w:rsidR="00055D93" w:rsidRPr="00791E74">
        <w:rPr>
          <w:sz w:val="28"/>
          <w:szCs w:val="28"/>
        </w:rPr>
        <w:t xml:space="preserve"> i</w:t>
      </w:r>
      <w:r w:rsidR="002C02E6" w:rsidRPr="00791E74">
        <w:rPr>
          <w:sz w:val="28"/>
          <w:szCs w:val="28"/>
        </w:rPr>
        <w:t>s</w:t>
      </w:r>
      <w:r w:rsidR="00055D93" w:rsidRPr="00791E74">
        <w:rPr>
          <w:sz w:val="28"/>
          <w:szCs w:val="28"/>
        </w:rPr>
        <w:t xml:space="preserve"> unaccounted for by the Respondent.</w:t>
      </w:r>
      <w:r w:rsidR="003A29E8">
        <w:rPr>
          <w:sz w:val="28"/>
          <w:szCs w:val="28"/>
        </w:rPr>
        <w:t xml:space="preserve">  Deducting those amounts from each </w:t>
      </w:r>
      <w:proofErr w:type="gramStart"/>
      <w:r w:rsidR="003A29E8">
        <w:rPr>
          <w:sz w:val="28"/>
          <w:szCs w:val="28"/>
        </w:rPr>
        <w:t>parties</w:t>
      </w:r>
      <w:proofErr w:type="gramEnd"/>
      <w:r w:rsidR="003A29E8">
        <w:rPr>
          <w:sz w:val="28"/>
          <w:szCs w:val="28"/>
        </w:rPr>
        <w:t xml:space="preserve"> </w:t>
      </w:r>
      <w:r w:rsidR="00A92D93">
        <w:rPr>
          <w:sz w:val="28"/>
          <w:szCs w:val="28"/>
        </w:rPr>
        <w:t xml:space="preserve">equal </w:t>
      </w:r>
      <w:r w:rsidR="003A29E8">
        <w:rPr>
          <w:sz w:val="28"/>
          <w:szCs w:val="28"/>
        </w:rPr>
        <w:t>share would result in a payment of $84,124.94 to the Respondent and $73,616</w:t>
      </w:r>
      <w:r w:rsidR="00C410EF">
        <w:rPr>
          <w:sz w:val="28"/>
          <w:szCs w:val="28"/>
        </w:rPr>
        <w:t>.</w:t>
      </w:r>
      <w:r w:rsidR="003A29E8">
        <w:rPr>
          <w:sz w:val="28"/>
          <w:szCs w:val="28"/>
        </w:rPr>
        <w:t xml:space="preserve">94 to the Applicant.  </w:t>
      </w:r>
      <w:r w:rsidR="00C410EF">
        <w:rPr>
          <w:sz w:val="28"/>
          <w:szCs w:val="28"/>
        </w:rPr>
        <w:t>That would leave $20,769.32 remaining in trust.</w:t>
      </w:r>
    </w:p>
    <w:p w:rsidR="00660DFD" w:rsidRDefault="004D208A" w:rsidP="00F158D3">
      <w:pPr>
        <w:widowControl/>
        <w:numPr>
          <w:ilvl w:val="0"/>
          <w:numId w:val="1"/>
        </w:numPr>
        <w:spacing w:after="240"/>
        <w:ind w:left="0" w:right="90" w:firstLine="0"/>
        <w:jc w:val="both"/>
        <w:rPr>
          <w:sz w:val="28"/>
          <w:szCs w:val="28"/>
        </w:rPr>
      </w:pPr>
      <w:r>
        <w:rPr>
          <w:sz w:val="28"/>
          <w:szCs w:val="28"/>
        </w:rPr>
        <w:t>It is difficult to determine what should be done with the remaining money as the financial records from Lady Fit Enterprises</w:t>
      </w:r>
      <w:r w:rsidR="0078431A">
        <w:rPr>
          <w:sz w:val="28"/>
          <w:szCs w:val="28"/>
        </w:rPr>
        <w:t xml:space="preserve"> Ltd.</w:t>
      </w:r>
      <w:r>
        <w:rPr>
          <w:sz w:val="28"/>
          <w:szCs w:val="28"/>
        </w:rPr>
        <w:t xml:space="preserve"> are not complete.  It is not apparent to me what, if anything, happened to the other funds in the Scotiabank account, whether there are other current outstanding debts or how any debts may have been paid.  </w:t>
      </w:r>
    </w:p>
    <w:p w:rsidR="00EE6D18" w:rsidRDefault="00B6266A" w:rsidP="00F158D3">
      <w:pPr>
        <w:widowControl/>
        <w:numPr>
          <w:ilvl w:val="0"/>
          <w:numId w:val="1"/>
        </w:numPr>
        <w:spacing w:after="240"/>
        <w:ind w:left="0" w:right="90" w:firstLine="0"/>
        <w:jc w:val="both"/>
        <w:rPr>
          <w:sz w:val="28"/>
          <w:szCs w:val="28"/>
        </w:rPr>
      </w:pPr>
      <w:r>
        <w:rPr>
          <w:sz w:val="28"/>
          <w:szCs w:val="28"/>
        </w:rPr>
        <w:t xml:space="preserve">While it would be reasonable to divide the remaining amount equally as the parties agree that they each held an equal share of the Curves business, that does not take into account the efforts that the Applicant has taken to have these matters dealt with since filing the Originating Notice in 2006 and the reluctance that the Respondent has consistently demonstrated responding to the applications or producing the required documents.  Taking into account the history of this matter, I am of the view that the remaining $20,769.32 and any further interest that has accrued since October 31, 2015 </w:t>
      </w:r>
      <w:r w:rsidR="00A92D93">
        <w:rPr>
          <w:sz w:val="28"/>
          <w:szCs w:val="28"/>
        </w:rPr>
        <w:t xml:space="preserve">should </w:t>
      </w:r>
      <w:r>
        <w:rPr>
          <w:sz w:val="28"/>
          <w:szCs w:val="28"/>
        </w:rPr>
        <w:t>be paid to the Applicant.</w:t>
      </w:r>
    </w:p>
    <w:p w:rsidR="00B6266A" w:rsidRPr="00B6266A" w:rsidRDefault="0071756E" w:rsidP="00F158D3">
      <w:pPr>
        <w:widowControl/>
        <w:numPr>
          <w:ilvl w:val="0"/>
          <w:numId w:val="1"/>
        </w:numPr>
        <w:spacing w:after="240"/>
        <w:ind w:left="0" w:right="90" w:firstLine="0"/>
        <w:jc w:val="both"/>
        <w:rPr>
          <w:i/>
          <w:sz w:val="28"/>
          <w:szCs w:val="28"/>
        </w:rPr>
      </w:pPr>
      <w:r w:rsidRPr="00B6266A">
        <w:rPr>
          <w:sz w:val="28"/>
          <w:szCs w:val="28"/>
        </w:rPr>
        <w:t>Therefore</w:t>
      </w:r>
      <w:r w:rsidR="00B6266A" w:rsidRPr="00B6266A">
        <w:rPr>
          <w:sz w:val="28"/>
          <w:szCs w:val="28"/>
        </w:rPr>
        <w:t xml:space="preserve">, for these reasons, there will be an Order dismissing this matter and disbursing the funds held in trust by the Court to the Respondent in the amount of $84,124.94 and the remainder to the Applicant.  </w:t>
      </w:r>
    </w:p>
    <w:p w:rsidR="009C4AF9" w:rsidRPr="00B6266A" w:rsidRDefault="00B6266A" w:rsidP="00F158D3">
      <w:pPr>
        <w:widowControl/>
        <w:numPr>
          <w:ilvl w:val="0"/>
          <w:numId w:val="1"/>
        </w:numPr>
        <w:spacing w:after="240"/>
        <w:ind w:left="0" w:right="90" w:firstLine="0"/>
        <w:jc w:val="both"/>
        <w:rPr>
          <w:i/>
          <w:sz w:val="28"/>
          <w:szCs w:val="28"/>
        </w:rPr>
      </w:pPr>
      <w:r>
        <w:rPr>
          <w:sz w:val="28"/>
          <w:szCs w:val="28"/>
        </w:rPr>
        <w:t>There will be no order as to costs.</w:t>
      </w:r>
      <w:r w:rsidR="00A22DB7" w:rsidRPr="00B6266A">
        <w:rPr>
          <w:sz w:val="28"/>
          <w:szCs w:val="28"/>
        </w:rPr>
        <w:t xml:space="preserve">  </w:t>
      </w:r>
    </w:p>
    <w:p w:rsidR="00FC29E1" w:rsidRDefault="00FC29E1" w:rsidP="00F158D3">
      <w:pPr>
        <w:widowControl/>
        <w:spacing w:after="120"/>
        <w:ind w:right="90"/>
        <w:jc w:val="both"/>
        <w:rPr>
          <w:i/>
          <w:sz w:val="28"/>
          <w:szCs w:val="28"/>
        </w:rPr>
      </w:pPr>
    </w:p>
    <w:p w:rsidR="00B823F8" w:rsidRDefault="00B823F8" w:rsidP="00F158D3">
      <w:pPr>
        <w:tabs>
          <w:tab w:val="left" w:pos="720"/>
          <w:tab w:val="left" w:pos="1440"/>
          <w:tab w:val="left" w:pos="2160"/>
          <w:tab w:val="left" w:pos="2880"/>
          <w:tab w:val="left" w:pos="3600"/>
          <w:tab w:val="left" w:pos="4320"/>
          <w:tab w:val="left" w:pos="5040"/>
          <w:tab w:val="left" w:pos="5760"/>
        </w:tabs>
        <w:spacing w:after="120"/>
        <w:ind w:left="5760" w:right="90" w:hanging="5760"/>
        <w:rPr>
          <w:sz w:val="28"/>
          <w:szCs w:val="28"/>
        </w:rPr>
      </w:pPr>
    </w:p>
    <w:p w:rsidR="00DD5032" w:rsidRPr="00455003" w:rsidRDefault="00DD5032" w:rsidP="00F158D3">
      <w:pPr>
        <w:tabs>
          <w:tab w:val="left" w:pos="720"/>
          <w:tab w:val="left" w:pos="1440"/>
          <w:tab w:val="left" w:pos="2160"/>
          <w:tab w:val="left" w:pos="2880"/>
          <w:tab w:val="left" w:pos="3600"/>
          <w:tab w:val="left" w:pos="4320"/>
          <w:tab w:val="left" w:pos="5040"/>
          <w:tab w:val="left" w:pos="5760"/>
        </w:tabs>
        <w:spacing w:after="120"/>
        <w:ind w:left="5760" w:right="90" w:hanging="5760"/>
        <w:rPr>
          <w:sz w:val="28"/>
          <w:szCs w:val="28"/>
        </w:rPr>
      </w:pPr>
      <w:r w:rsidRPr="00455003">
        <w:rPr>
          <w:sz w:val="28"/>
          <w:szCs w:val="28"/>
        </w:rPr>
        <w:fldChar w:fldCharType="begin"/>
      </w:r>
      <w:r w:rsidRPr="00455003">
        <w:rPr>
          <w:sz w:val="28"/>
          <w:szCs w:val="28"/>
        </w:rPr>
        <w:instrText xml:space="preserve"> SEQ CHAPTER \h \r 1</w:instrText>
      </w:r>
      <w:r w:rsidRPr="00455003">
        <w:rPr>
          <w:sz w:val="28"/>
          <w:szCs w:val="28"/>
        </w:rPr>
        <w:fldChar w:fldCharType="end"/>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t>S.H. Smallwood</w:t>
      </w:r>
    </w:p>
    <w:p w:rsidR="00DD5032" w:rsidRDefault="00DD5032" w:rsidP="00F158D3">
      <w:pPr>
        <w:spacing w:after="120"/>
        <w:ind w:right="90"/>
        <w:rPr>
          <w:sz w:val="28"/>
          <w:szCs w:val="28"/>
        </w:rPr>
      </w:pP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t xml:space="preserve">       J.S.C.</w:t>
      </w:r>
    </w:p>
    <w:p w:rsidR="003167C7" w:rsidRDefault="003167C7" w:rsidP="00F158D3">
      <w:pPr>
        <w:spacing w:after="120"/>
        <w:ind w:right="90"/>
        <w:rPr>
          <w:sz w:val="28"/>
          <w:szCs w:val="28"/>
        </w:rPr>
      </w:pPr>
    </w:p>
    <w:p w:rsidR="003167C7" w:rsidRDefault="003167C7" w:rsidP="00F158D3">
      <w:pPr>
        <w:spacing w:after="120"/>
        <w:ind w:right="90"/>
        <w:rPr>
          <w:sz w:val="28"/>
          <w:szCs w:val="28"/>
        </w:rPr>
      </w:pPr>
      <w:r>
        <w:rPr>
          <w:sz w:val="28"/>
          <w:szCs w:val="28"/>
        </w:rPr>
        <w:t>D</w:t>
      </w:r>
      <w:r w:rsidR="002B57AC">
        <w:rPr>
          <w:sz w:val="28"/>
          <w:szCs w:val="28"/>
        </w:rPr>
        <w:t>a</w:t>
      </w:r>
      <w:r w:rsidR="00D21253">
        <w:rPr>
          <w:sz w:val="28"/>
          <w:szCs w:val="28"/>
        </w:rPr>
        <w:t>ted in Yellowknife, NT</w:t>
      </w:r>
      <w:r>
        <w:rPr>
          <w:sz w:val="28"/>
          <w:szCs w:val="28"/>
        </w:rPr>
        <w:t>, this</w:t>
      </w:r>
    </w:p>
    <w:p w:rsidR="003167C7" w:rsidRDefault="00F27A6B" w:rsidP="00F158D3">
      <w:pPr>
        <w:spacing w:after="120"/>
        <w:ind w:right="90"/>
        <w:rPr>
          <w:sz w:val="28"/>
          <w:szCs w:val="28"/>
        </w:rPr>
      </w:pPr>
      <w:r>
        <w:rPr>
          <w:sz w:val="28"/>
          <w:szCs w:val="28"/>
        </w:rPr>
        <w:t>13</w:t>
      </w:r>
      <w:r w:rsidR="003167C7" w:rsidRPr="003167C7">
        <w:rPr>
          <w:sz w:val="28"/>
          <w:szCs w:val="28"/>
          <w:vertAlign w:val="superscript"/>
        </w:rPr>
        <w:t>th</w:t>
      </w:r>
      <w:r w:rsidR="003167C7">
        <w:rPr>
          <w:sz w:val="28"/>
          <w:szCs w:val="28"/>
        </w:rPr>
        <w:t xml:space="preserve"> day of November 2015</w:t>
      </w:r>
    </w:p>
    <w:p w:rsidR="003167C7" w:rsidRDefault="003167C7" w:rsidP="00F158D3">
      <w:pPr>
        <w:spacing w:after="120"/>
        <w:ind w:right="90"/>
        <w:rPr>
          <w:sz w:val="28"/>
          <w:szCs w:val="28"/>
        </w:rPr>
      </w:pPr>
    </w:p>
    <w:p w:rsidR="003167C7" w:rsidRDefault="003167C7" w:rsidP="00F158D3">
      <w:pPr>
        <w:spacing w:after="120"/>
        <w:ind w:right="90"/>
        <w:rPr>
          <w:sz w:val="28"/>
          <w:szCs w:val="28"/>
        </w:rPr>
      </w:pPr>
    </w:p>
    <w:p w:rsidR="003167C7" w:rsidRDefault="003167C7" w:rsidP="001A6FAE">
      <w:pPr>
        <w:spacing w:after="120"/>
        <w:ind w:right="86"/>
        <w:rPr>
          <w:sz w:val="28"/>
          <w:szCs w:val="28"/>
        </w:rPr>
      </w:pPr>
      <w:r>
        <w:rPr>
          <w:sz w:val="28"/>
          <w:szCs w:val="28"/>
        </w:rPr>
        <w:t>Counsel for the Applicant :</w:t>
      </w:r>
      <w:r w:rsidR="002B57AC">
        <w:rPr>
          <w:sz w:val="28"/>
          <w:szCs w:val="28"/>
        </w:rPr>
        <w:tab/>
        <w:t>Self Represented</w:t>
      </w:r>
    </w:p>
    <w:p w:rsidR="003167C7" w:rsidRDefault="003167C7" w:rsidP="001A6FAE">
      <w:pPr>
        <w:spacing w:after="120"/>
        <w:ind w:right="86"/>
        <w:rPr>
          <w:sz w:val="28"/>
          <w:szCs w:val="28"/>
        </w:rPr>
      </w:pPr>
      <w:r>
        <w:rPr>
          <w:sz w:val="28"/>
          <w:szCs w:val="28"/>
        </w:rPr>
        <w:t xml:space="preserve">Counsel for the </w:t>
      </w:r>
      <w:proofErr w:type="gramStart"/>
      <w:r>
        <w:rPr>
          <w:sz w:val="28"/>
          <w:szCs w:val="28"/>
        </w:rPr>
        <w:t>Respondent :</w:t>
      </w:r>
      <w:proofErr w:type="gramEnd"/>
      <w:r w:rsidR="002B57AC">
        <w:rPr>
          <w:sz w:val="28"/>
          <w:szCs w:val="28"/>
        </w:rPr>
        <w:tab/>
        <w:t>Self Represented</w:t>
      </w:r>
    </w:p>
    <w:p w:rsidR="00DE67A4" w:rsidRDefault="00DE67A4" w:rsidP="00F158D3">
      <w:pPr>
        <w:ind w:right="90"/>
        <w:rPr>
          <w:sz w:val="28"/>
          <w:szCs w:val="28"/>
        </w:rPr>
        <w:sectPr w:rsidR="00DE67A4" w:rsidSect="00681D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00" w:left="1440" w:header="450" w:footer="984" w:gutter="0"/>
          <w:pgNumType w:start="1"/>
          <w:cols w:space="720"/>
          <w:titlePg/>
          <w:docGrid w:linePitch="360"/>
        </w:sectPr>
      </w:pPr>
    </w:p>
    <w:tbl>
      <w:tblPr>
        <w:tblStyle w:val="TableGrid"/>
        <w:tblpPr w:leftFromText="180" w:rightFromText="180" w:vertAnchor="page" w:horzAnchor="page" w:tblpX="5098" w:tblpY="1966"/>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37406C" w:rsidRPr="0032647A" w:rsidTr="00FE4C36">
        <w:tc>
          <w:tcPr>
            <w:tcW w:w="6408" w:type="dxa"/>
          </w:tcPr>
          <w:p w:rsidR="0037406C" w:rsidRPr="00923F35" w:rsidRDefault="0037406C" w:rsidP="00F158D3">
            <w:pPr>
              <w:widowControl/>
              <w:ind w:right="90"/>
              <w:jc w:val="right"/>
              <w:rPr>
                <w:sz w:val="28"/>
                <w:szCs w:val="28"/>
                <w:lang w:val="en-GB"/>
              </w:rPr>
            </w:pPr>
            <w:r w:rsidRPr="00923F35">
              <w:rPr>
                <w:sz w:val="28"/>
                <w:szCs w:val="28"/>
                <w:lang w:val="en-GB"/>
              </w:rPr>
              <w:t>Docket: S-</w:t>
            </w:r>
            <w:r>
              <w:rPr>
                <w:sz w:val="28"/>
                <w:szCs w:val="28"/>
                <w:lang w:val="en-GB"/>
              </w:rPr>
              <w:t>000</w:t>
            </w:r>
            <w:r w:rsidRPr="00923F35">
              <w:rPr>
                <w:sz w:val="28"/>
                <w:szCs w:val="28"/>
                <w:lang w:val="en-GB"/>
              </w:rPr>
              <w:t>1-</w:t>
            </w:r>
            <w:r>
              <w:rPr>
                <w:sz w:val="28"/>
                <w:szCs w:val="28"/>
                <w:lang w:val="en-GB"/>
              </w:rPr>
              <w:t>FM</w:t>
            </w:r>
            <w:r w:rsidRPr="00923F35">
              <w:rPr>
                <w:sz w:val="28"/>
                <w:szCs w:val="28"/>
                <w:lang w:val="en-GB"/>
              </w:rPr>
              <w:t>-20</w:t>
            </w:r>
            <w:r>
              <w:rPr>
                <w:sz w:val="28"/>
                <w:szCs w:val="28"/>
                <w:lang w:val="en-GB"/>
              </w:rPr>
              <w:t>06-000010</w:t>
            </w:r>
          </w:p>
          <w:p w:rsidR="0037406C" w:rsidRPr="00923F35" w:rsidRDefault="0037406C" w:rsidP="00F158D3">
            <w:pPr>
              <w:widowControl/>
              <w:ind w:right="90"/>
              <w:rPr>
                <w:sz w:val="28"/>
                <w:szCs w:val="28"/>
                <w:lang w:val="en-GB"/>
              </w:rPr>
            </w:pPr>
          </w:p>
          <w:p w:rsidR="0037406C" w:rsidRPr="0032647A" w:rsidRDefault="0037406C" w:rsidP="00F158D3">
            <w:pPr>
              <w:ind w:right="90"/>
              <w:jc w:val="right"/>
              <w:rPr>
                <w:sz w:val="28"/>
                <w:szCs w:val="28"/>
              </w:rPr>
            </w:pPr>
          </w:p>
        </w:tc>
      </w:tr>
      <w:tr w:rsidR="0037406C" w:rsidRPr="0032647A" w:rsidTr="00FE4C36">
        <w:tc>
          <w:tcPr>
            <w:tcW w:w="6408" w:type="dxa"/>
          </w:tcPr>
          <w:p w:rsidR="0037406C" w:rsidRPr="0032647A" w:rsidRDefault="0037406C" w:rsidP="00F158D3">
            <w:pPr>
              <w:tabs>
                <w:tab w:val="center" w:pos="2784"/>
              </w:tabs>
              <w:ind w:right="90"/>
              <w:jc w:val="center"/>
              <w:rPr>
                <w:b/>
                <w:bCs/>
                <w:sz w:val="28"/>
                <w:szCs w:val="28"/>
                <w:lang w:val="en-GB"/>
              </w:rPr>
            </w:pPr>
          </w:p>
          <w:p w:rsidR="0037406C" w:rsidRPr="0032647A" w:rsidRDefault="0037406C" w:rsidP="00F158D3">
            <w:pPr>
              <w:tabs>
                <w:tab w:val="center" w:pos="2784"/>
              </w:tabs>
              <w:ind w:right="90"/>
              <w:jc w:val="center"/>
              <w:rPr>
                <w:b/>
                <w:bCs/>
                <w:sz w:val="28"/>
                <w:szCs w:val="28"/>
                <w:lang w:val="en-GB"/>
              </w:rPr>
            </w:pPr>
            <w:r w:rsidRPr="0032647A">
              <w:rPr>
                <w:b/>
                <w:bCs/>
                <w:sz w:val="28"/>
                <w:szCs w:val="28"/>
                <w:lang w:val="en-GB"/>
              </w:rPr>
              <w:t>IN THE SUPREME COURT OF THE</w:t>
            </w:r>
          </w:p>
          <w:p w:rsidR="0037406C" w:rsidRDefault="0037406C" w:rsidP="00F158D3">
            <w:pPr>
              <w:tabs>
                <w:tab w:val="center" w:pos="2784"/>
                <w:tab w:val="left" w:pos="4740"/>
              </w:tabs>
              <w:ind w:right="90"/>
              <w:jc w:val="center"/>
              <w:rPr>
                <w:b/>
                <w:bCs/>
                <w:sz w:val="28"/>
                <w:szCs w:val="28"/>
                <w:lang w:val="en-GB"/>
              </w:rPr>
            </w:pPr>
            <w:r w:rsidRPr="0032647A">
              <w:rPr>
                <w:b/>
                <w:bCs/>
                <w:sz w:val="28"/>
                <w:szCs w:val="28"/>
                <w:lang w:val="en-GB"/>
              </w:rPr>
              <w:t>NORTHWEST TERRITORIES</w:t>
            </w:r>
          </w:p>
          <w:p w:rsidR="00542F02" w:rsidRPr="0032647A" w:rsidRDefault="00542F02" w:rsidP="00F158D3">
            <w:pPr>
              <w:tabs>
                <w:tab w:val="center" w:pos="2784"/>
                <w:tab w:val="left" w:pos="4740"/>
              </w:tabs>
              <w:ind w:right="90"/>
              <w:jc w:val="center"/>
              <w:rPr>
                <w:b/>
                <w:bCs/>
                <w:sz w:val="28"/>
                <w:szCs w:val="28"/>
                <w:lang w:val="en-GB"/>
              </w:rPr>
            </w:pPr>
          </w:p>
          <w:p w:rsidR="0037406C" w:rsidRPr="0032647A" w:rsidRDefault="0037406C" w:rsidP="00F158D3">
            <w:pPr>
              <w:pStyle w:val="NoSpacing"/>
              <w:ind w:right="90"/>
              <w:rPr>
                <w:rFonts w:ascii="Times New Roman" w:hAnsi="Times New Roman" w:cs="Times New Roman"/>
                <w:sz w:val="28"/>
                <w:szCs w:val="28"/>
                <w:lang w:val="en-GB"/>
              </w:rPr>
            </w:pPr>
          </w:p>
        </w:tc>
      </w:tr>
      <w:tr w:rsidR="0037406C" w:rsidRPr="0032647A" w:rsidTr="00FE4C36">
        <w:tc>
          <w:tcPr>
            <w:tcW w:w="6408" w:type="dxa"/>
          </w:tcPr>
          <w:p w:rsidR="00542F02" w:rsidRDefault="00542F02" w:rsidP="00F158D3">
            <w:pPr>
              <w:widowControl/>
              <w:ind w:right="90"/>
              <w:rPr>
                <w:sz w:val="28"/>
                <w:szCs w:val="28"/>
                <w:lang w:val="en-GB"/>
              </w:rPr>
            </w:pPr>
          </w:p>
          <w:p w:rsidR="00542F02" w:rsidRDefault="00542F02" w:rsidP="00F158D3">
            <w:pPr>
              <w:widowControl/>
              <w:ind w:right="90"/>
              <w:rPr>
                <w:sz w:val="28"/>
                <w:szCs w:val="28"/>
                <w:lang w:val="en-GB"/>
              </w:rPr>
            </w:pPr>
          </w:p>
          <w:p w:rsidR="0037406C" w:rsidRPr="00542F02" w:rsidRDefault="0037406C" w:rsidP="00F158D3">
            <w:pPr>
              <w:widowControl/>
              <w:ind w:right="90"/>
              <w:rPr>
                <w:b/>
                <w:sz w:val="28"/>
                <w:szCs w:val="28"/>
                <w:lang w:val="en-GB"/>
              </w:rPr>
            </w:pPr>
            <w:r w:rsidRPr="00542F02">
              <w:rPr>
                <w:b/>
                <w:sz w:val="28"/>
                <w:szCs w:val="28"/>
                <w:lang w:val="en-GB"/>
              </w:rPr>
              <w:t>BETWEEN:</w:t>
            </w:r>
            <w:r w:rsidRPr="00542F02">
              <w:rPr>
                <w:b/>
                <w:sz w:val="28"/>
                <w:szCs w:val="28"/>
                <w:lang w:val="en-GB"/>
              </w:rPr>
              <w:tab/>
            </w:r>
            <w:r w:rsidRPr="00542F02">
              <w:rPr>
                <w:b/>
                <w:sz w:val="28"/>
                <w:szCs w:val="28"/>
                <w:lang w:val="en-GB"/>
              </w:rPr>
              <w:tab/>
            </w:r>
            <w:r w:rsidRPr="00542F02">
              <w:rPr>
                <w:b/>
                <w:sz w:val="28"/>
                <w:szCs w:val="28"/>
                <w:lang w:val="en-GB"/>
              </w:rPr>
              <w:tab/>
            </w:r>
          </w:p>
          <w:p w:rsidR="0037406C" w:rsidRPr="00923F35" w:rsidRDefault="0037406C" w:rsidP="00F158D3">
            <w:pPr>
              <w:widowControl/>
              <w:ind w:right="90"/>
              <w:rPr>
                <w:sz w:val="28"/>
                <w:szCs w:val="28"/>
                <w:lang w:val="en-GB"/>
              </w:rPr>
            </w:pPr>
          </w:p>
          <w:p w:rsidR="0037406C" w:rsidRDefault="0037406C" w:rsidP="00F158D3">
            <w:pPr>
              <w:widowControl/>
              <w:ind w:right="90"/>
              <w:jc w:val="center"/>
              <w:rPr>
                <w:sz w:val="28"/>
                <w:szCs w:val="28"/>
                <w:lang w:val="en-GB"/>
              </w:rPr>
            </w:pPr>
            <w:r>
              <w:rPr>
                <w:sz w:val="28"/>
                <w:szCs w:val="28"/>
                <w:lang w:val="en-GB"/>
              </w:rPr>
              <w:t>DANIEL O’NEILL</w:t>
            </w:r>
          </w:p>
          <w:p w:rsidR="0037406C" w:rsidRPr="00542F02" w:rsidRDefault="0037406C" w:rsidP="00F158D3">
            <w:pPr>
              <w:widowControl/>
              <w:ind w:right="90"/>
              <w:jc w:val="right"/>
              <w:rPr>
                <w:b/>
                <w:sz w:val="28"/>
                <w:szCs w:val="28"/>
                <w:lang w:val="en-GB"/>
              </w:rPr>
            </w:pPr>
            <w:r w:rsidRPr="00542F02">
              <w:rPr>
                <w:b/>
                <w:sz w:val="28"/>
                <w:szCs w:val="28"/>
                <w:lang w:val="en-GB"/>
              </w:rPr>
              <w:t>Applicant</w:t>
            </w:r>
          </w:p>
          <w:p w:rsidR="0037406C" w:rsidRDefault="0037406C" w:rsidP="00F158D3">
            <w:pPr>
              <w:widowControl/>
              <w:ind w:right="90"/>
              <w:rPr>
                <w:sz w:val="28"/>
                <w:szCs w:val="28"/>
                <w:lang w:val="en-GB"/>
              </w:rPr>
            </w:pPr>
          </w:p>
          <w:p w:rsidR="0037406C" w:rsidRPr="00923F35" w:rsidRDefault="0037406C" w:rsidP="00F158D3">
            <w:pPr>
              <w:widowControl/>
              <w:ind w:right="90"/>
              <w:rPr>
                <w:sz w:val="28"/>
                <w:szCs w:val="28"/>
                <w:lang w:val="en-GB"/>
              </w:rPr>
            </w:pPr>
          </w:p>
          <w:p w:rsidR="0037406C" w:rsidRPr="00923F35" w:rsidRDefault="0037406C" w:rsidP="00F158D3">
            <w:pPr>
              <w:widowControl/>
              <w:tabs>
                <w:tab w:val="center" w:pos="4680"/>
              </w:tabs>
              <w:ind w:right="90"/>
              <w:jc w:val="center"/>
              <w:rPr>
                <w:sz w:val="28"/>
                <w:szCs w:val="28"/>
                <w:lang w:val="en-GB"/>
              </w:rPr>
            </w:pPr>
            <w:r w:rsidRPr="00923F35">
              <w:rPr>
                <w:sz w:val="28"/>
                <w:szCs w:val="28"/>
                <w:lang w:val="en-GB"/>
              </w:rPr>
              <w:t xml:space="preserve">- </w:t>
            </w:r>
            <w:r w:rsidRPr="00542F02">
              <w:rPr>
                <w:b/>
                <w:sz w:val="28"/>
                <w:szCs w:val="28"/>
                <w:lang w:val="en-GB"/>
              </w:rPr>
              <w:t>and</w:t>
            </w:r>
            <w:r w:rsidRPr="00923F35">
              <w:rPr>
                <w:sz w:val="28"/>
                <w:szCs w:val="28"/>
                <w:lang w:val="en-GB"/>
              </w:rPr>
              <w:t xml:space="preserve"> -</w:t>
            </w:r>
          </w:p>
          <w:p w:rsidR="0037406C" w:rsidRPr="00923F35" w:rsidRDefault="0037406C" w:rsidP="00F158D3">
            <w:pPr>
              <w:widowControl/>
              <w:ind w:right="90"/>
              <w:rPr>
                <w:sz w:val="28"/>
                <w:szCs w:val="28"/>
                <w:lang w:val="en-GB"/>
              </w:rPr>
            </w:pPr>
          </w:p>
          <w:p w:rsidR="0037406C" w:rsidRPr="00923F35" w:rsidRDefault="0037406C" w:rsidP="00F158D3">
            <w:pPr>
              <w:widowControl/>
              <w:ind w:right="90"/>
              <w:rPr>
                <w:sz w:val="28"/>
                <w:szCs w:val="28"/>
                <w:lang w:val="en-GB"/>
              </w:rPr>
            </w:pPr>
          </w:p>
          <w:p w:rsidR="0037406C" w:rsidRDefault="0037406C" w:rsidP="00F158D3">
            <w:pPr>
              <w:widowControl/>
              <w:ind w:right="90"/>
              <w:jc w:val="center"/>
              <w:rPr>
                <w:sz w:val="28"/>
                <w:szCs w:val="28"/>
                <w:lang w:val="en-GB"/>
              </w:rPr>
            </w:pPr>
            <w:r>
              <w:rPr>
                <w:sz w:val="28"/>
                <w:szCs w:val="28"/>
                <w:lang w:val="en-GB"/>
              </w:rPr>
              <w:t>KATHLEEN RUMAN</w:t>
            </w:r>
          </w:p>
          <w:p w:rsidR="0037406C" w:rsidRPr="00542F02" w:rsidRDefault="0037406C" w:rsidP="00F158D3">
            <w:pPr>
              <w:widowControl/>
              <w:ind w:right="90"/>
              <w:jc w:val="right"/>
              <w:rPr>
                <w:b/>
                <w:sz w:val="28"/>
                <w:szCs w:val="28"/>
                <w:lang w:val="en-GB"/>
              </w:rPr>
            </w:pPr>
            <w:r w:rsidRPr="00542F02">
              <w:rPr>
                <w:b/>
                <w:sz w:val="28"/>
                <w:szCs w:val="28"/>
                <w:lang w:val="en-GB"/>
              </w:rPr>
              <w:t>Respondent</w:t>
            </w:r>
          </w:p>
          <w:p w:rsidR="0037406C" w:rsidRPr="0032647A" w:rsidRDefault="0037406C" w:rsidP="00F158D3">
            <w:pPr>
              <w:ind w:right="90"/>
              <w:rPr>
                <w:sz w:val="28"/>
                <w:szCs w:val="28"/>
              </w:rPr>
            </w:pPr>
          </w:p>
        </w:tc>
      </w:tr>
      <w:tr w:rsidR="0037406C" w:rsidRPr="0032647A" w:rsidTr="00FE4C36">
        <w:tc>
          <w:tcPr>
            <w:tcW w:w="6408" w:type="dxa"/>
          </w:tcPr>
          <w:p w:rsidR="0037406C" w:rsidRPr="0032647A" w:rsidRDefault="0037406C" w:rsidP="00F158D3">
            <w:pPr>
              <w:tabs>
                <w:tab w:val="left" w:pos="720"/>
                <w:tab w:val="left" w:pos="1452"/>
                <w:tab w:val="left" w:pos="2392"/>
              </w:tabs>
              <w:ind w:right="90"/>
              <w:jc w:val="center"/>
              <w:rPr>
                <w:sz w:val="28"/>
                <w:szCs w:val="28"/>
                <w:lang w:val="en-GB"/>
              </w:rPr>
            </w:pPr>
          </w:p>
          <w:p w:rsidR="0037406C" w:rsidRPr="0037406C" w:rsidRDefault="0037406C" w:rsidP="00645CFA">
            <w:pPr>
              <w:widowControl/>
              <w:jc w:val="center"/>
              <w:rPr>
                <w:b/>
                <w:sz w:val="28"/>
                <w:szCs w:val="28"/>
                <w:lang w:val="en-GB"/>
              </w:rPr>
            </w:pPr>
            <w:r w:rsidRPr="0037406C">
              <w:rPr>
                <w:b/>
                <w:sz w:val="28"/>
                <w:szCs w:val="28"/>
                <w:lang w:val="en-GB"/>
              </w:rPr>
              <w:t>MEMORANDUM OF JUDGMENT</w:t>
            </w:r>
          </w:p>
          <w:p w:rsidR="0037406C" w:rsidRPr="00645CFA" w:rsidRDefault="0037406C" w:rsidP="00645CFA">
            <w:pPr>
              <w:ind w:left="-90" w:right="90"/>
              <w:jc w:val="center"/>
              <w:rPr>
                <w:sz w:val="28"/>
                <w:szCs w:val="28"/>
                <w:lang w:val="en-GB"/>
              </w:rPr>
            </w:pPr>
            <w:r w:rsidRPr="00645CFA">
              <w:rPr>
                <w:sz w:val="28"/>
                <w:szCs w:val="28"/>
                <w:lang w:val="en-GB"/>
              </w:rPr>
              <w:t>THE HONOURABLE JUSTICE S.H. SMALLWOOD</w:t>
            </w:r>
          </w:p>
          <w:p w:rsidR="0037406C" w:rsidRPr="0032647A" w:rsidRDefault="0037406C" w:rsidP="00F158D3">
            <w:pPr>
              <w:tabs>
                <w:tab w:val="left" w:pos="720"/>
                <w:tab w:val="left" w:pos="1452"/>
                <w:tab w:val="left" w:pos="2392"/>
              </w:tabs>
              <w:ind w:right="90"/>
              <w:jc w:val="center"/>
              <w:rPr>
                <w:sz w:val="28"/>
                <w:szCs w:val="28"/>
                <w:lang w:val="en-GB"/>
              </w:rPr>
            </w:pPr>
          </w:p>
        </w:tc>
      </w:tr>
    </w:tbl>
    <w:p w:rsidR="00DD5032" w:rsidRPr="0037406C" w:rsidRDefault="00DD5032" w:rsidP="00F158D3">
      <w:pPr>
        <w:widowControl/>
        <w:autoSpaceDE/>
        <w:autoSpaceDN/>
        <w:adjustRightInd/>
        <w:ind w:right="90"/>
        <w:rPr>
          <w:i/>
          <w:sz w:val="28"/>
          <w:szCs w:val="28"/>
          <w:lang w:val="en-GB"/>
        </w:rPr>
      </w:pPr>
    </w:p>
    <w:sectPr w:rsidR="00DD5032" w:rsidRPr="0037406C" w:rsidSect="001736EC">
      <w:pgSz w:w="12240" w:h="15840"/>
      <w:pgMar w:top="1080" w:right="1440" w:bottom="1440" w:left="1440" w:header="45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75" w:rsidRDefault="00B33875" w:rsidP="00C3132B">
      <w:r>
        <w:separator/>
      </w:r>
    </w:p>
  </w:endnote>
  <w:endnote w:type="continuationSeparator" w:id="0">
    <w:p w:rsidR="00B33875" w:rsidRDefault="00B33875" w:rsidP="00C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8D3" w:rsidRDefault="00F15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8D3" w:rsidRDefault="00F158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8D3" w:rsidRDefault="00F15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75" w:rsidRDefault="00B33875" w:rsidP="00C3132B">
      <w:r>
        <w:separator/>
      </w:r>
    </w:p>
  </w:footnote>
  <w:footnote w:type="continuationSeparator" w:id="0">
    <w:p w:rsidR="00B33875" w:rsidRDefault="00B33875" w:rsidP="00C31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8D3" w:rsidRDefault="00F15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E00" w:rsidRDefault="00B04E00">
    <w:pPr>
      <w:pStyle w:val="Header"/>
      <w:jc w:val="right"/>
    </w:pPr>
    <w:r>
      <w:t xml:space="preserve">Page </w:t>
    </w:r>
    <w:sdt>
      <w:sdtPr>
        <w:id w:val="1968975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40E5B">
          <w:rPr>
            <w:noProof/>
          </w:rPr>
          <w:t>7</w:t>
        </w:r>
        <w:r>
          <w:rPr>
            <w:noProof/>
          </w:rPr>
          <w:fldChar w:fldCharType="end"/>
        </w:r>
      </w:sdtContent>
    </w:sdt>
  </w:p>
  <w:p w:rsidR="00B04E00" w:rsidRDefault="00B04E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8D3" w:rsidRDefault="00F15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6644D"/>
    <w:multiLevelType w:val="hybridMultilevel"/>
    <w:tmpl w:val="495E2C44"/>
    <w:lvl w:ilvl="0" w:tplc="A8963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A30043"/>
    <w:multiLevelType w:val="hybridMultilevel"/>
    <w:tmpl w:val="3D681E2C"/>
    <w:lvl w:ilvl="0" w:tplc="D40ECE92">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544805E5"/>
    <w:multiLevelType w:val="hybridMultilevel"/>
    <w:tmpl w:val="B9AA488C"/>
    <w:lvl w:ilvl="0" w:tplc="7E26ED4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E54518"/>
    <w:multiLevelType w:val="hybridMultilevel"/>
    <w:tmpl w:val="7B44825E"/>
    <w:lvl w:ilvl="0" w:tplc="44C4809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2A50D18"/>
    <w:multiLevelType w:val="hybridMultilevel"/>
    <w:tmpl w:val="1CA8B734"/>
    <w:lvl w:ilvl="0" w:tplc="3F121FE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FD1925"/>
    <w:multiLevelType w:val="hybridMultilevel"/>
    <w:tmpl w:val="5676522A"/>
    <w:lvl w:ilvl="0" w:tplc="692E9D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85F23D2"/>
    <w:multiLevelType w:val="hybridMultilevel"/>
    <w:tmpl w:val="3A24D9BA"/>
    <w:lvl w:ilvl="0" w:tplc="60E22C7E">
      <w:start w:val="9"/>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7C626F0-96CA-45EF-ABE1-97E1677FB89F}"/>
    <w:docVar w:name="dgnword-eventsink" w:val="5638048"/>
  </w:docVars>
  <w:rsids>
    <w:rsidRoot w:val="00C01E7F"/>
    <w:rsid w:val="00001573"/>
    <w:rsid w:val="00001F8C"/>
    <w:rsid w:val="0000445B"/>
    <w:rsid w:val="00005923"/>
    <w:rsid w:val="000061A5"/>
    <w:rsid w:val="000108C3"/>
    <w:rsid w:val="00015974"/>
    <w:rsid w:val="00015986"/>
    <w:rsid w:val="00016552"/>
    <w:rsid w:val="00017965"/>
    <w:rsid w:val="0002056F"/>
    <w:rsid w:val="0002616C"/>
    <w:rsid w:val="000306BC"/>
    <w:rsid w:val="000325FD"/>
    <w:rsid w:val="00032B09"/>
    <w:rsid w:val="00037EF6"/>
    <w:rsid w:val="00041A36"/>
    <w:rsid w:val="00051C69"/>
    <w:rsid w:val="00051CFE"/>
    <w:rsid w:val="00052F53"/>
    <w:rsid w:val="00053EC6"/>
    <w:rsid w:val="00055004"/>
    <w:rsid w:val="0005534E"/>
    <w:rsid w:val="00055D93"/>
    <w:rsid w:val="00056CC2"/>
    <w:rsid w:val="00056DA8"/>
    <w:rsid w:val="00056EC0"/>
    <w:rsid w:val="0006089D"/>
    <w:rsid w:val="00061241"/>
    <w:rsid w:val="00066008"/>
    <w:rsid w:val="00066182"/>
    <w:rsid w:val="000719D7"/>
    <w:rsid w:val="00073E3F"/>
    <w:rsid w:val="00076D78"/>
    <w:rsid w:val="0008139B"/>
    <w:rsid w:val="00081A69"/>
    <w:rsid w:val="000820A9"/>
    <w:rsid w:val="00084119"/>
    <w:rsid w:val="000849B5"/>
    <w:rsid w:val="00086B41"/>
    <w:rsid w:val="00094177"/>
    <w:rsid w:val="000A7699"/>
    <w:rsid w:val="000B161E"/>
    <w:rsid w:val="000B21B3"/>
    <w:rsid w:val="000C2965"/>
    <w:rsid w:val="000C7212"/>
    <w:rsid w:val="000D34B6"/>
    <w:rsid w:val="000E3259"/>
    <w:rsid w:val="000E61F5"/>
    <w:rsid w:val="000E7B2F"/>
    <w:rsid w:val="000F2C35"/>
    <w:rsid w:val="0010289B"/>
    <w:rsid w:val="00106E29"/>
    <w:rsid w:val="00107631"/>
    <w:rsid w:val="001249FD"/>
    <w:rsid w:val="00125201"/>
    <w:rsid w:val="001269F6"/>
    <w:rsid w:val="00127240"/>
    <w:rsid w:val="00127C4A"/>
    <w:rsid w:val="00130F96"/>
    <w:rsid w:val="001330A1"/>
    <w:rsid w:val="00137AE6"/>
    <w:rsid w:val="00141EA6"/>
    <w:rsid w:val="001420A8"/>
    <w:rsid w:val="00144CCE"/>
    <w:rsid w:val="001533AA"/>
    <w:rsid w:val="00154F35"/>
    <w:rsid w:val="00154FE7"/>
    <w:rsid w:val="00155871"/>
    <w:rsid w:val="0015698C"/>
    <w:rsid w:val="00162616"/>
    <w:rsid w:val="0016701A"/>
    <w:rsid w:val="00167E60"/>
    <w:rsid w:val="00171671"/>
    <w:rsid w:val="001736EC"/>
    <w:rsid w:val="00175EE9"/>
    <w:rsid w:val="001768E6"/>
    <w:rsid w:val="00183FCA"/>
    <w:rsid w:val="00190272"/>
    <w:rsid w:val="00192456"/>
    <w:rsid w:val="00193240"/>
    <w:rsid w:val="00193A07"/>
    <w:rsid w:val="00195A02"/>
    <w:rsid w:val="001A057C"/>
    <w:rsid w:val="001A1188"/>
    <w:rsid w:val="001A299C"/>
    <w:rsid w:val="001A3C5D"/>
    <w:rsid w:val="001A6FAE"/>
    <w:rsid w:val="001B1EFA"/>
    <w:rsid w:val="001B648F"/>
    <w:rsid w:val="001B6493"/>
    <w:rsid w:val="001C04D9"/>
    <w:rsid w:val="001C2056"/>
    <w:rsid w:val="001C22FE"/>
    <w:rsid w:val="001C51E6"/>
    <w:rsid w:val="001C605C"/>
    <w:rsid w:val="001D15C7"/>
    <w:rsid w:val="001D2282"/>
    <w:rsid w:val="001D4D26"/>
    <w:rsid w:val="001D5B4A"/>
    <w:rsid w:val="001E0012"/>
    <w:rsid w:val="001E3862"/>
    <w:rsid w:val="001E3F42"/>
    <w:rsid w:val="001E477B"/>
    <w:rsid w:val="001E5620"/>
    <w:rsid w:val="001F127C"/>
    <w:rsid w:val="001F3D76"/>
    <w:rsid w:val="001F6BB5"/>
    <w:rsid w:val="002018F0"/>
    <w:rsid w:val="0020611A"/>
    <w:rsid w:val="002074D4"/>
    <w:rsid w:val="002079C3"/>
    <w:rsid w:val="002115B9"/>
    <w:rsid w:val="00211F51"/>
    <w:rsid w:val="00212B85"/>
    <w:rsid w:val="002161B8"/>
    <w:rsid w:val="00221E6E"/>
    <w:rsid w:val="002239AB"/>
    <w:rsid w:val="00226364"/>
    <w:rsid w:val="00227864"/>
    <w:rsid w:val="00230A07"/>
    <w:rsid w:val="00233151"/>
    <w:rsid w:val="00234064"/>
    <w:rsid w:val="0024374B"/>
    <w:rsid w:val="0024555A"/>
    <w:rsid w:val="00251987"/>
    <w:rsid w:val="00252029"/>
    <w:rsid w:val="002565C6"/>
    <w:rsid w:val="00262FA1"/>
    <w:rsid w:val="00263DAB"/>
    <w:rsid w:val="0027003D"/>
    <w:rsid w:val="0027047A"/>
    <w:rsid w:val="002758CD"/>
    <w:rsid w:val="002766DA"/>
    <w:rsid w:val="00280067"/>
    <w:rsid w:val="002875DF"/>
    <w:rsid w:val="00291D79"/>
    <w:rsid w:val="00293EC6"/>
    <w:rsid w:val="002A5F1C"/>
    <w:rsid w:val="002B2578"/>
    <w:rsid w:val="002B56FA"/>
    <w:rsid w:val="002B57AC"/>
    <w:rsid w:val="002C02E6"/>
    <w:rsid w:val="002C192D"/>
    <w:rsid w:val="002C2226"/>
    <w:rsid w:val="002C7737"/>
    <w:rsid w:val="002D0621"/>
    <w:rsid w:val="002D350A"/>
    <w:rsid w:val="002D4CB2"/>
    <w:rsid w:val="002D626E"/>
    <w:rsid w:val="002D6CDE"/>
    <w:rsid w:val="002E1A1D"/>
    <w:rsid w:val="002E3E9B"/>
    <w:rsid w:val="002E4090"/>
    <w:rsid w:val="002E577A"/>
    <w:rsid w:val="002E77D4"/>
    <w:rsid w:val="002F4CFF"/>
    <w:rsid w:val="002F60CB"/>
    <w:rsid w:val="00300A09"/>
    <w:rsid w:val="00306317"/>
    <w:rsid w:val="00307F96"/>
    <w:rsid w:val="003114CC"/>
    <w:rsid w:val="00311A6E"/>
    <w:rsid w:val="00312DD6"/>
    <w:rsid w:val="003167C7"/>
    <w:rsid w:val="00317143"/>
    <w:rsid w:val="00324056"/>
    <w:rsid w:val="003253F9"/>
    <w:rsid w:val="003256E6"/>
    <w:rsid w:val="003306C7"/>
    <w:rsid w:val="0033301E"/>
    <w:rsid w:val="0034163C"/>
    <w:rsid w:val="0034466B"/>
    <w:rsid w:val="0035399C"/>
    <w:rsid w:val="00353A99"/>
    <w:rsid w:val="00360F33"/>
    <w:rsid w:val="00364285"/>
    <w:rsid w:val="00367B61"/>
    <w:rsid w:val="00370EC6"/>
    <w:rsid w:val="00371575"/>
    <w:rsid w:val="00373F4B"/>
    <w:rsid w:val="0037406C"/>
    <w:rsid w:val="00377DA1"/>
    <w:rsid w:val="003834AC"/>
    <w:rsid w:val="003848FB"/>
    <w:rsid w:val="00394D5E"/>
    <w:rsid w:val="003958A5"/>
    <w:rsid w:val="00396617"/>
    <w:rsid w:val="003A29E8"/>
    <w:rsid w:val="003A4E18"/>
    <w:rsid w:val="003A7CB4"/>
    <w:rsid w:val="003B053D"/>
    <w:rsid w:val="003B082C"/>
    <w:rsid w:val="003B13CD"/>
    <w:rsid w:val="003B17C2"/>
    <w:rsid w:val="003C02CA"/>
    <w:rsid w:val="003C0962"/>
    <w:rsid w:val="003C103D"/>
    <w:rsid w:val="003C4129"/>
    <w:rsid w:val="003D7714"/>
    <w:rsid w:val="003D79E4"/>
    <w:rsid w:val="003E2268"/>
    <w:rsid w:val="003E3724"/>
    <w:rsid w:val="003F0313"/>
    <w:rsid w:val="003F21FC"/>
    <w:rsid w:val="003F754E"/>
    <w:rsid w:val="004071B4"/>
    <w:rsid w:val="004165E7"/>
    <w:rsid w:val="00417768"/>
    <w:rsid w:val="00420999"/>
    <w:rsid w:val="00425E23"/>
    <w:rsid w:val="00434AF2"/>
    <w:rsid w:val="0043645C"/>
    <w:rsid w:val="0044324C"/>
    <w:rsid w:val="004442C7"/>
    <w:rsid w:val="004445B0"/>
    <w:rsid w:val="00444C97"/>
    <w:rsid w:val="00446308"/>
    <w:rsid w:val="00453549"/>
    <w:rsid w:val="00456381"/>
    <w:rsid w:val="004571A5"/>
    <w:rsid w:val="00461FB5"/>
    <w:rsid w:val="00462A24"/>
    <w:rsid w:val="00464042"/>
    <w:rsid w:val="00465934"/>
    <w:rsid w:val="004733B2"/>
    <w:rsid w:val="0047372F"/>
    <w:rsid w:val="00474575"/>
    <w:rsid w:val="004754F3"/>
    <w:rsid w:val="00480EC9"/>
    <w:rsid w:val="00482307"/>
    <w:rsid w:val="00482EC1"/>
    <w:rsid w:val="004848E0"/>
    <w:rsid w:val="004860D5"/>
    <w:rsid w:val="0048725F"/>
    <w:rsid w:val="00487AB8"/>
    <w:rsid w:val="00490B80"/>
    <w:rsid w:val="004A1ACD"/>
    <w:rsid w:val="004A4D77"/>
    <w:rsid w:val="004C0FA0"/>
    <w:rsid w:val="004C3980"/>
    <w:rsid w:val="004D12EC"/>
    <w:rsid w:val="004D208A"/>
    <w:rsid w:val="004D302B"/>
    <w:rsid w:val="004D4BE4"/>
    <w:rsid w:val="004D558D"/>
    <w:rsid w:val="004D64DA"/>
    <w:rsid w:val="004D6543"/>
    <w:rsid w:val="004E039C"/>
    <w:rsid w:val="004E2854"/>
    <w:rsid w:val="004F2CC8"/>
    <w:rsid w:val="004F6E53"/>
    <w:rsid w:val="00500B9A"/>
    <w:rsid w:val="00501A65"/>
    <w:rsid w:val="00504D3C"/>
    <w:rsid w:val="005066C0"/>
    <w:rsid w:val="0050681F"/>
    <w:rsid w:val="00511A75"/>
    <w:rsid w:val="00512DFE"/>
    <w:rsid w:val="00515211"/>
    <w:rsid w:val="00521ABA"/>
    <w:rsid w:val="00522058"/>
    <w:rsid w:val="005246E6"/>
    <w:rsid w:val="0052476D"/>
    <w:rsid w:val="00526ED8"/>
    <w:rsid w:val="00536864"/>
    <w:rsid w:val="00540E5B"/>
    <w:rsid w:val="00540F60"/>
    <w:rsid w:val="00541030"/>
    <w:rsid w:val="00542F02"/>
    <w:rsid w:val="005430E7"/>
    <w:rsid w:val="005468D3"/>
    <w:rsid w:val="0055085A"/>
    <w:rsid w:val="005526A4"/>
    <w:rsid w:val="00564E99"/>
    <w:rsid w:val="00570EF3"/>
    <w:rsid w:val="005713D1"/>
    <w:rsid w:val="00575077"/>
    <w:rsid w:val="0057765B"/>
    <w:rsid w:val="00580B1A"/>
    <w:rsid w:val="0058141D"/>
    <w:rsid w:val="005833B0"/>
    <w:rsid w:val="00584B20"/>
    <w:rsid w:val="005A1577"/>
    <w:rsid w:val="005A54EF"/>
    <w:rsid w:val="005A75F7"/>
    <w:rsid w:val="005B340B"/>
    <w:rsid w:val="005B51E9"/>
    <w:rsid w:val="005B5F8A"/>
    <w:rsid w:val="005C2D49"/>
    <w:rsid w:val="005C4610"/>
    <w:rsid w:val="005C4738"/>
    <w:rsid w:val="005C4BFC"/>
    <w:rsid w:val="005C7305"/>
    <w:rsid w:val="005D3B9C"/>
    <w:rsid w:val="005D4744"/>
    <w:rsid w:val="005D6793"/>
    <w:rsid w:val="005F154C"/>
    <w:rsid w:val="005F309E"/>
    <w:rsid w:val="005F729A"/>
    <w:rsid w:val="0060110B"/>
    <w:rsid w:val="006031A6"/>
    <w:rsid w:val="00604F20"/>
    <w:rsid w:val="00616DCC"/>
    <w:rsid w:val="006215DF"/>
    <w:rsid w:val="0062282F"/>
    <w:rsid w:val="00623B02"/>
    <w:rsid w:val="00632B97"/>
    <w:rsid w:val="006346FA"/>
    <w:rsid w:val="00636691"/>
    <w:rsid w:val="00636F2D"/>
    <w:rsid w:val="00642E84"/>
    <w:rsid w:val="00645CFA"/>
    <w:rsid w:val="006461DB"/>
    <w:rsid w:val="006507C1"/>
    <w:rsid w:val="0065221D"/>
    <w:rsid w:val="00654E06"/>
    <w:rsid w:val="00660DFD"/>
    <w:rsid w:val="00661049"/>
    <w:rsid w:val="00661C85"/>
    <w:rsid w:val="0066678B"/>
    <w:rsid w:val="0067086C"/>
    <w:rsid w:val="00670BD2"/>
    <w:rsid w:val="006725C3"/>
    <w:rsid w:val="0067446A"/>
    <w:rsid w:val="00674DAC"/>
    <w:rsid w:val="006778ED"/>
    <w:rsid w:val="00681074"/>
    <w:rsid w:val="00681DFC"/>
    <w:rsid w:val="00685114"/>
    <w:rsid w:val="00691361"/>
    <w:rsid w:val="00692B8A"/>
    <w:rsid w:val="0069320F"/>
    <w:rsid w:val="0069688E"/>
    <w:rsid w:val="00696EDD"/>
    <w:rsid w:val="00697C96"/>
    <w:rsid w:val="006A11E8"/>
    <w:rsid w:val="006A17B3"/>
    <w:rsid w:val="006A2131"/>
    <w:rsid w:val="006B418F"/>
    <w:rsid w:val="006B4A31"/>
    <w:rsid w:val="006B4DC6"/>
    <w:rsid w:val="006B5E20"/>
    <w:rsid w:val="006B660D"/>
    <w:rsid w:val="006C060C"/>
    <w:rsid w:val="006C2A6A"/>
    <w:rsid w:val="006C2FC1"/>
    <w:rsid w:val="006D2E17"/>
    <w:rsid w:val="006D3590"/>
    <w:rsid w:val="006D5913"/>
    <w:rsid w:val="006D6048"/>
    <w:rsid w:val="006D6404"/>
    <w:rsid w:val="006D6942"/>
    <w:rsid w:val="006E0D3D"/>
    <w:rsid w:val="006E3987"/>
    <w:rsid w:val="006E3E5C"/>
    <w:rsid w:val="006E42D0"/>
    <w:rsid w:val="006E7F0D"/>
    <w:rsid w:val="006F1E14"/>
    <w:rsid w:val="006F2468"/>
    <w:rsid w:val="006F279B"/>
    <w:rsid w:val="006F3C46"/>
    <w:rsid w:val="00702954"/>
    <w:rsid w:val="00703CB2"/>
    <w:rsid w:val="00713A12"/>
    <w:rsid w:val="00714013"/>
    <w:rsid w:val="0071756E"/>
    <w:rsid w:val="00717E12"/>
    <w:rsid w:val="00724831"/>
    <w:rsid w:val="007251A7"/>
    <w:rsid w:val="00725BB5"/>
    <w:rsid w:val="00730BD7"/>
    <w:rsid w:val="007315A0"/>
    <w:rsid w:val="00736CA6"/>
    <w:rsid w:val="0074073E"/>
    <w:rsid w:val="007450F5"/>
    <w:rsid w:val="00753512"/>
    <w:rsid w:val="00754181"/>
    <w:rsid w:val="00763D32"/>
    <w:rsid w:val="00764E16"/>
    <w:rsid w:val="007650DB"/>
    <w:rsid w:val="00767EDB"/>
    <w:rsid w:val="007717D1"/>
    <w:rsid w:val="0077522B"/>
    <w:rsid w:val="00775427"/>
    <w:rsid w:val="00781D0B"/>
    <w:rsid w:val="0078431A"/>
    <w:rsid w:val="0079132F"/>
    <w:rsid w:val="00791E74"/>
    <w:rsid w:val="007A4C21"/>
    <w:rsid w:val="007B1133"/>
    <w:rsid w:val="007B2980"/>
    <w:rsid w:val="007B53AA"/>
    <w:rsid w:val="007B59D9"/>
    <w:rsid w:val="007B77EB"/>
    <w:rsid w:val="007C35AE"/>
    <w:rsid w:val="007D219B"/>
    <w:rsid w:val="007D3830"/>
    <w:rsid w:val="007D3AC2"/>
    <w:rsid w:val="007D609C"/>
    <w:rsid w:val="007E1FB9"/>
    <w:rsid w:val="007E3638"/>
    <w:rsid w:val="007E3A5C"/>
    <w:rsid w:val="007E6E8C"/>
    <w:rsid w:val="007F1A3D"/>
    <w:rsid w:val="00803E92"/>
    <w:rsid w:val="00806998"/>
    <w:rsid w:val="00806D71"/>
    <w:rsid w:val="00812B99"/>
    <w:rsid w:val="008170AD"/>
    <w:rsid w:val="0082132B"/>
    <w:rsid w:val="00825B00"/>
    <w:rsid w:val="00825B7B"/>
    <w:rsid w:val="00825C7E"/>
    <w:rsid w:val="00827F00"/>
    <w:rsid w:val="008305A7"/>
    <w:rsid w:val="00831E3F"/>
    <w:rsid w:val="00835D44"/>
    <w:rsid w:val="008400E3"/>
    <w:rsid w:val="00844A92"/>
    <w:rsid w:val="00845A9E"/>
    <w:rsid w:val="00845EF0"/>
    <w:rsid w:val="00847BC6"/>
    <w:rsid w:val="00863E28"/>
    <w:rsid w:val="0086551C"/>
    <w:rsid w:val="00870F44"/>
    <w:rsid w:val="008725E3"/>
    <w:rsid w:val="00873473"/>
    <w:rsid w:val="00874879"/>
    <w:rsid w:val="00874EED"/>
    <w:rsid w:val="008807B6"/>
    <w:rsid w:val="00883783"/>
    <w:rsid w:val="00885789"/>
    <w:rsid w:val="008921DB"/>
    <w:rsid w:val="00893036"/>
    <w:rsid w:val="008A12CA"/>
    <w:rsid w:val="008A1311"/>
    <w:rsid w:val="008A308A"/>
    <w:rsid w:val="008A39A5"/>
    <w:rsid w:val="008A3C31"/>
    <w:rsid w:val="008B3308"/>
    <w:rsid w:val="008C20FA"/>
    <w:rsid w:val="008C36F4"/>
    <w:rsid w:val="008C44FE"/>
    <w:rsid w:val="008D0739"/>
    <w:rsid w:val="008D753B"/>
    <w:rsid w:val="008E0BE3"/>
    <w:rsid w:val="008E1076"/>
    <w:rsid w:val="008E1E2C"/>
    <w:rsid w:val="008E4B85"/>
    <w:rsid w:val="008E505A"/>
    <w:rsid w:val="008E5D9D"/>
    <w:rsid w:val="008F1D56"/>
    <w:rsid w:val="008F6F6F"/>
    <w:rsid w:val="00903259"/>
    <w:rsid w:val="00903CFA"/>
    <w:rsid w:val="00904FCE"/>
    <w:rsid w:val="0091163F"/>
    <w:rsid w:val="0091258D"/>
    <w:rsid w:val="00912F90"/>
    <w:rsid w:val="0092093D"/>
    <w:rsid w:val="00925016"/>
    <w:rsid w:val="00927B7E"/>
    <w:rsid w:val="00931DB8"/>
    <w:rsid w:val="009321E7"/>
    <w:rsid w:val="00935074"/>
    <w:rsid w:val="00936567"/>
    <w:rsid w:val="00937B27"/>
    <w:rsid w:val="00947C87"/>
    <w:rsid w:val="00951342"/>
    <w:rsid w:val="00951353"/>
    <w:rsid w:val="00952C93"/>
    <w:rsid w:val="00955EE1"/>
    <w:rsid w:val="009569C7"/>
    <w:rsid w:val="009600B7"/>
    <w:rsid w:val="00961C38"/>
    <w:rsid w:val="009668BD"/>
    <w:rsid w:val="009742A5"/>
    <w:rsid w:val="00974628"/>
    <w:rsid w:val="00976B2D"/>
    <w:rsid w:val="00984740"/>
    <w:rsid w:val="00992329"/>
    <w:rsid w:val="00992954"/>
    <w:rsid w:val="00992CFE"/>
    <w:rsid w:val="009A3B6C"/>
    <w:rsid w:val="009A4345"/>
    <w:rsid w:val="009A5BAA"/>
    <w:rsid w:val="009A75FD"/>
    <w:rsid w:val="009A7643"/>
    <w:rsid w:val="009B4AC7"/>
    <w:rsid w:val="009B4C65"/>
    <w:rsid w:val="009B6AB4"/>
    <w:rsid w:val="009C10E7"/>
    <w:rsid w:val="009C41CA"/>
    <w:rsid w:val="009C4785"/>
    <w:rsid w:val="009C4AF9"/>
    <w:rsid w:val="009D0344"/>
    <w:rsid w:val="009D3F38"/>
    <w:rsid w:val="009D5BD7"/>
    <w:rsid w:val="009E1F67"/>
    <w:rsid w:val="009F070A"/>
    <w:rsid w:val="009F0F70"/>
    <w:rsid w:val="009F5239"/>
    <w:rsid w:val="009F74C7"/>
    <w:rsid w:val="00A00473"/>
    <w:rsid w:val="00A009E3"/>
    <w:rsid w:val="00A0208D"/>
    <w:rsid w:val="00A027F9"/>
    <w:rsid w:val="00A06B9A"/>
    <w:rsid w:val="00A07356"/>
    <w:rsid w:val="00A174C8"/>
    <w:rsid w:val="00A22908"/>
    <w:rsid w:val="00A22DB7"/>
    <w:rsid w:val="00A230EC"/>
    <w:rsid w:val="00A25C61"/>
    <w:rsid w:val="00A26CFA"/>
    <w:rsid w:val="00A31EEE"/>
    <w:rsid w:val="00A32624"/>
    <w:rsid w:val="00A35D36"/>
    <w:rsid w:val="00A36F94"/>
    <w:rsid w:val="00A4010B"/>
    <w:rsid w:val="00A40E1D"/>
    <w:rsid w:val="00A41AB1"/>
    <w:rsid w:val="00A43063"/>
    <w:rsid w:val="00A44B3B"/>
    <w:rsid w:val="00A509EC"/>
    <w:rsid w:val="00A50E9A"/>
    <w:rsid w:val="00A51DD2"/>
    <w:rsid w:val="00A543B5"/>
    <w:rsid w:val="00A54734"/>
    <w:rsid w:val="00A54F11"/>
    <w:rsid w:val="00A62DC3"/>
    <w:rsid w:val="00A65FB6"/>
    <w:rsid w:val="00A70A00"/>
    <w:rsid w:val="00A73F1C"/>
    <w:rsid w:val="00A81DBC"/>
    <w:rsid w:val="00A8387F"/>
    <w:rsid w:val="00A90E99"/>
    <w:rsid w:val="00A9135A"/>
    <w:rsid w:val="00A91510"/>
    <w:rsid w:val="00A91BC2"/>
    <w:rsid w:val="00A92D93"/>
    <w:rsid w:val="00A94502"/>
    <w:rsid w:val="00A94E04"/>
    <w:rsid w:val="00AA24C2"/>
    <w:rsid w:val="00AA3628"/>
    <w:rsid w:val="00AB5288"/>
    <w:rsid w:val="00AB5533"/>
    <w:rsid w:val="00AB5A19"/>
    <w:rsid w:val="00AC02A5"/>
    <w:rsid w:val="00AC1738"/>
    <w:rsid w:val="00AC543A"/>
    <w:rsid w:val="00AD12C2"/>
    <w:rsid w:val="00AD26EA"/>
    <w:rsid w:val="00AD70FA"/>
    <w:rsid w:val="00AD755F"/>
    <w:rsid w:val="00AE0489"/>
    <w:rsid w:val="00AE2927"/>
    <w:rsid w:val="00AE52EB"/>
    <w:rsid w:val="00AF1681"/>
    <w:rsid w:val="00AF5F85"/>
    <w:rsid w:val="00AF72D4"/>
    <w:rsid w:val="00AF7C13"/>
    <w:rsid w:val="00B03999"/>
    <w:rsid w:val="00B04E00"/>
    <w:rsid w:val="00B125E8"/>
    <w:rsid w:val="00B13A61"/>
    <w:rsid w:val="00B14EC2"/>
    <w:rsid w:val="00B20CD8"/>
    <w:rsid w:val="00B23FB0"/>
    <w:rsid w:val="00B261C3"/>
    <w:rsid w:val="00B26B2F"/>
    <w:rsid w:val="00B30C3C"/>
    <w:rsid w:val="00B30EEF"/>
    <w:rsid w:val="00B33875"/>
    <w:rsid w:val="00B378DE"/>
    <w:rsid w:val="00B415E3"/>
    <w:rsid w:val="00B43640"/>
    <w:rsid w:val="00B50A3E"/>
    <w:rsid w:val="00B56341"/>
    <w:rsid w:val="00B56AE4"/>
    <w:rsid w:val="00B56BD4"/>
    <w:rsid w:val="00B5739D"/>
    <w:rsid w:val="00B57A3E"/>
    <w:rsid w:val="00B6186A"/>
    <w:rsid w:val="00B6266A"/>
    <w:rsid w:val="00B75CB7"/>
    <w:rsid w:val="00B770A4"/>
    <w:rsid w:val="00B80F35"/>
    <w:rsid w:val="00B81FBC"/>
    <w:rsid w:val="00B823F8"/>
    <w:rsid w:val="00B9146F"/>
    <w:rsid w:val="00B92AFE"/>
    <w:rsid w:val="00B955EB"/>
    <w:rsid w:val="00B967C4"/>
    <w:rsid w:val="00B974C3"/>
    <w:rsid w:val="00BA10A8"/>
    <w:rsid w:val="00BA18EC"/>
    <w:rsid w:val="00BA22DF"/>
    <w:rsid w:val="00BA253F"/>
    <w:rsid w:val="00BA5202"/>
    <w:rsid w:val="00BA776B"/>
    <w:rsid w:val="00BB0589"/>
    <w:rsid w:val="00BB4019"/>
    <w:rsid w:val="00BB71E9"/>
    <w:rsid w:val="00BB72B4"/>
    <w:rsid w:val="00BB72FF"/>
    <w:rsid w:val="00BB770F"/>
    <w:rsid w:val="00BB78E5"/>
    <w:rsid w:val="00BC05DD"/>
    <w:rsid w:val="00BC2E86"/>
    <w:rsid w:val="00BC72D4"/>
    <w:rsid w:val="00BD0F2C"/>
    <w:rsid w:val="00BD5306"/>
    <w:rsid w:val="00BD6683"/>
    <w:rsid w:val="00BD6F0D"/>
    <w:rsid w:val="00BE323F"/>
    <w:rsid w:val="00BE76A6"/>
    <w:rsid w:val="00BF0C55"/>
    <w:rsid w:val="00BF42F1"/>
    <w:rsid w:val="00BF583D"/>
    <w:rsid w:val="00C01E7F"/>
    <w:rsid w:val="00C02C11"/>
    <w:rsid w:val="00C145EE"/>
    <w:rsid w:val="00C160FF"/>
    <w:rsid w:val="00C16D0C"/>
    <w:rsid w:val="00C25327"/>
    <w:rsid w:val="00C271E4"/>
    <w:rsid w:val="00C30565"/>
    <w:rsid w:val="00C3132B"/>
    <w:rsid w:val="00C368BF"/>
    <w:rsid w:val="00C36FC0"/>
    <w:rsid w:val="00C40591"/>
    <w:rsid w:val="00C410EF"/>
    <w:rsid w:val="00C4526A"/>
    <w:rsid w:val="00C507D1"/>
    <w:rsid w:val="00C512F7"/>
    <w:rsid w:val="00C5189B"/>
    <w:rsid w:val="00C55789"/>
    <w:rsid w:val="00C55FB7"/>
    <w:rsid w:val="00C57CC8"/>
    <w:rsid w:val="00C604F0"/>
    <w:rsid w:val="00C627B7"/>
    <w:rsid w:val="00C65F1C"/>
    <w:rsid w:val="00C6610E"/>
    <w:rsid w:val="00C664C2"/>
    <w:rsid w:val="00C703D7"/>
    <w:rsid w:val="00C70435"/>
    <w:rsid w:val="00C717CE"/>
    <w:rsid w:val="00C71CE3"/>
    <w:rsid w:val="00C74405"/>
    <w:rsid w:val="00C75663"/>
    <w:rsid w:val="00C756F8"/>
    <w:rsid w:val="00C76DCF"/>
    <w:rsid w:val="00C773F6"/>
    <w:rsid w:val="00C80D2C"/>
    <w:rsid w:val="00C80EDD"/>
    <w:rsid w:val="00C81F6F"/>
    <w:rsid w:val="00C83770"/>
    <w:rsid w:val="00C87FD6"/>
    <w:rsid w:val="00C92186"/>
    <w:rsid w:val="00CA3607"/>
    <w:rsid w:val="00CA3BB1"/>
    <w:rsid w:val="00CA6E0E"/>
    <w:rsid w:val="00CA7646"/>
    <w:rsid w:val="00CB5B14"/>
    <w:rsid w:val="00CB7E11"/>
    <w:rsid w:val="00CC2D77"/>
    <w:rsid w:val="00CC7278"/>
    <w:rsid w:val="00CC76B3"/>
    <w:rsid w:val="00CC7DEE"/>
    <w:rsid w:val="00CD4105"/>
    <w:rsid w:val="00CD55E9"/>
    <w:rsid w:val="00CE1DB2"/>
    <w:rsid w:val="00CE2E79"/>
    <w:rsid w:val="00CE343C"/>
    <w:rsid w:val="00CE7B6F"/>
    <w:rsid w:val="00CF03BA"/>
    <w:rsid w:val="00CF36D3"/>
    <w:rsid w:val="00CF495E"/>
    <w:rsid w:val="00CF5062"/>
    <w:rsid w:val="00D0148A"/>
    <w:rsid w:val="00D070A2"/>
    <w:rsid w:val="00D15294"/>
    <w:rsid w:val="00D21253"/>
    <w:rsid w:val="00D23F76"/>
    <w:rsid w:val="00D256C2"/>
    <w:rsid w:val="00D27877"/>
    <w:rsid w:val="00D27EA9"/>
    <w:rsid w:val="00D30B00"/>
    <w:rsid w:val="00D32451"/>
    <w:rsid w:val="00D36ADF"/>
    <w:rsid w:val="00D42154"/>
    <w:rsid w:val="00D479DF"/>
    <w:rsid w:val="00D54B6D"/>
    <w:rsid w:val="00D56329"/>
    <w:rsid w:val="00D60AB4"/>
    <w:rsid w:val="00D662A5"/>
    <w:rsid w:val="00D7006B"/>
    <w:rsid w:val="00D72CB7"/>
    <w:rsid w:val="00D7356A"/>
    <w:rsid w:val="00D74734"/>
    <w:rsid w:val="00D81831"/>
    <w:rsid w:val="00D84E06"/>
    <w:rsid w:val="00D85071"/>
    <w:rsid w:val="00D878F6"/>
    <w:rsid w:val="00D90CF8"/>
    <w:rsid w:val="00D9645A"/>
    <w:rsid w:val="00DA19AA"/>
    <w:rsid w:val="00DA4D27"/>
    <w:rsid w:val="00DA4DB8"/>
    <w:rsid w:val="00DA71DC"/>
    <w:rsid w:val="00DA7242"/>
    <w:rsid w:val="00DB015F"/>
    <w:rsid w:val="00DB06AD"/>
    <w:rsid w:val="00DB5AC4"/>
    <w:rsid w:val="00DB7002"/>
    <w:rsid w:val="00DB7EF8"/>
    <w:rsid w:val="00DC57FC"/>
    <w:rsid w:val="00DD1AFC"/>
    <w:rsid w:val="00DD5032"/>
    <w:rsid w:val="00DD52FA"/>
    <w:rsid w:val="00DD6301"/>
    <w:rsid w:val="00DD651E"/>
    <w:rsid w:val="00DE2078"/>
    <w:rsid w:val="00DE67A4"/>
    <w:rsid w:val="00DF7CF2"/>
    <w:rsid w:val="00E062EE"/>
    <w:rsid w:val="00E0764F"/>
    <w:rsid w:val="00E11BAB"/>
    <w:rsid w:val="00E12827"/>
    <w:rsid w:val="00E238C6"/>
    <w:rsid w:val="00E30170"/>
    <w:rsid w:val="00E35F9E"/>
    <w:rsid w:val="00E445C9"/>
    <w:rsid w:val="00E45651"/>
    <w:rsid w:val="00E4596E"/>
    <w:rsid w:val="00E45A0A"/>
    <w:rsid w:val="00E51CC2"/>
    <w:rsid w:val="00E537B1"/>
    <w:rsid w:val="00E55833"/>
    <w:rsid w:val="00E634B4"/>
    <w:rsid w:val="00E6673E"/>
    <w:rsid w:val="00E7797A"/>
    <w:rsid w:val="00E82880"/>
    <w:rsid w:val="00E8330C"/>
    <w:rsid w:val="00E921DA"/>
    <w:rsid w:val="00E93225"/>
    <w:rsid w:val="00E93B50"/>
    <w:rsid w:val="00E94ADC"/>
    <w:rsid w:val="00EA178F"/>
    <w:rsid w:val="00EA2AF6"/>
    <w:rsid w:val="00EA6D15"/>
    <w:rsid w:val="00EB0C2A"/>
    <w:rsid w:val="00EB1947"/>
    <w:rsid w:val="00EB1E4D"/>
    <w:rsid w:val="00EB3395"/>
    <w:rsid w:val="00EB4312"/>
    <w:rsid w:val="00EB5F31"/>
    <w:rsid w:val="00EB6C49"/>
    <w:rsid w:val="00EC391F"/>
    <w:rsid w:val="00EC608B"/>
    <w:rsid w:val="00ED1883"/>
    <w:rsid w:val="00ED5B03"/>
    <w:rsid w:val="00EE1905"/>
    <w:rsid w:val="00EE39B0"/>
    <w:rsid w:val="00EE6D18"/>
    <w:rsid w:val="00EE7666"/>
    <w:rsid w:val="00EE7D62"/>
    <w:rsid w:val="00EF38BD"/>
    <w:rsid w:val="00EF40B7"/>
    <w:rsid w:val="00EF59E8"/>
    <w:rsid w:val="00EF70A9"/>
    <w:rsid w:val="00F018B7"/>
    <w:rsid w:val="00F02225"/>
    <w:rsid w:val="00F04523"/>
    <w:rsid w:val="00F04C5D"/>
    <w:rsid w:val="00F0550F"/>
    <w:rsid w:val="00F071FE"/>
    <w:rsid w:val="00F10CBA"/>
    <w:rsid w:val="00F134EB"/>
    <w:rsid w:val="00F158D3"/>
    <w:rsid w:val="00F16ECF"/>
    <w:rsid w:val="00F170A8"/>
    <w:rsid w:val="00F24F95"/>
    <w:rsid w:val="00F275EF"/>
    <w:rsid w:val="00F27A6B"/>
    <w:rsid w:val="00F30AF7"/>
    <w:rsid w:val="00F313C6"/>
    <w:rsid w:val="00F339F7"/>
    <w:rsid w:val="00F3470C"/>
    <w:rsid w:val="00F43A8E"/>
    <w:rsid w:val="00F44F3C"/>
    <w:rsid w:val="00F4554D"/>
    <w:rsid w:val="00F5350F"/>
    <w:rsid w:val="00F54BC0"/>
    <w:rsid w:val="00F61927"/>
    <w:rsid w:val="00F62735"/>
    <w:rsid w:val="00F70CC9"/>
    <w:rsid w:val="00F75BCE"/>
    <w:rsid w:val="00F76375"/>
    <w:rsid w:val="00F765E8"/>
    <w:rsid w:val="00F77751"/>
    <w:rsid w:val="00F83A0E"/>
    <w:rsid w:val="00F84F16"/>
    <w:rsid w:val="00F934DC"/>
    <w:rsid w:val="00F95006"/>
    <w:rsid w:val="00F95C8B"/>
    <w:rsid w:val="00F95D2C"/>
    <w:rsid w:val="00F9707A"/>
    <w:rsid w:val="00F97F98"/>
    <w:rsid w:val="00FA0038"/>
    <w:rsid w:val="00FA04D3"/>
    <w:rsid w:val="00FA31C6"/>
    <w:rsid w:val="00FA7F54"/>
    <w:rsid w:val="00FB2DAB"/>
    <w:rsid w:val="00FB5A2E"/>
    <w:rsid w:val="00FC29E1"/>
    <w:rsid w:val="00FC34B4"/>
    <w:rsid w:val="00FD0698"/>
    <w:rsid w:val="00FD4A1F"/>
    <w:rsid w:val="00FE419B"/>
    <w:rsid w:val="00FE455A"/>
    <w:rsid w:val="00FE5245"/>
    <w:rsid w:val="00FE769B"/>
    <w:rsid w:val="00FE7B99"/>
    <w:rsid w:val="00FF118D"/>
    <w:rsid w:val="00FF27A8"/>
    <w:rsid w:val="00FF4C08"/>
    <w:rsid w:val="00FF5E2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FF"/>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507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85071"/>
    <w:rPr>
      <w:rFonts w:ascii="Tahoma" w:hAnsi="Tahoma" w:cs="Tahoma"/>
      <w:sz w:val="16"/>
      <w:szCs w:val="16"/>
    </w:rPr>
  </w:style>
  <w:style w:type="character" w:customStyle="1" w:styleId="BalloonTextChar">
    <w:name w:val="Balloon Text Char"/>
    <w:basedOn w:val="DefaultParagraphFont"/>
    <w:link w:val="BalloonText"/>
    <w:uiPriority w:val="99"/>
    <w:semiHidden/>
    <w:rsid w:val="00D85071"/>
    <w:rPr>
      <w:rFonts w:ascii="Tahoma" w:eastAsiaTheme="minorEastAsia" w:hAnsi="Tahoma" w:cs="Tahoma"/>
      <w:sz w:val="16"/>
      <w:szCs w:val="16"/>
      <w:lang w:eastAsia="en-CA"/>
    </w:rPr>
  </w:style>
  <w:style w:type="paragraph" w:styleId="ListParagraph">
    <w:name w:val="List Paragraph"/>
    <w:basedOn w:val="Normal"/>
    <w:uiPriority w:val="34"/>
    <w:qFormat/>
    <w:rsid w:val="004A1ACD"/>
    <w:pPr>
      <w:ind w:left="720"/>
      <w:contextualSpacing/>
    </w:pPr>
  </w:style>
  <w:style w:type="paragraph" w:styleId="NoSpacing">
    <w:name w:val="No Spacing"/>
    <w:uiPriority w:val="1"/>
    <w:qFormat/>
    <w:rsid w:val="00DD5032"/>
    <w:pPr>
      <w:spacing w:after="0" w:line="240" w:lineRule="auto"/>
      <w:jc w:val="both"/>
    </w:pPr>
    <w:rPr>
      <w:rFonts w:ascii="Arial" w:hAnsi="Arial"/>
    </w:rPr>
  </w:style>
  <w:style w:type="table" w:styleId="TableGrid">
    <w:name w:val="Table Grid"/>
    <w:basedOn w:val="TableNormal"/>
    <w:uiPriority w:val="59"/>
    <w:rsid w:val="00DD50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3132B"/>
    <w:rPr>
      <w:sz w:val="20"/>
      <w:szCs w:val="20"/>
    </w:rPr>
  </w:style>
  <w:style w:type="character" w:customStyle="1" w:styleId="FootnoteTextChar">
    <w:name w:val="Footnote Text Char"/>
    <w:basedOn w:val="DefaultParagraphFont"/>
    <w:link w:val="FootnoteText"/>
    <w:uiPriority w:val="99"/>
    <w:semiHidden/>
    <w:rsid w:val="00C3132B"/>
    <w:rPr>
      <w:rFonts w:ascii="Times New Roman" w:eastAsiaTheme="minorEastAsia" w:hAnsi="Times New Roman" w:cs="Times New Roman"/>
      <w:sz w:val="20"/>
      <w:szCs w:val="20"/>
      <w:lang w:eastAsia="en-CA"/>
    </w:rPr>
  </w:style>
  <w:style w:type="character" w:styleId="FootnoteReference">
    <w:name w:val="footnote reference"/>
    <w:basedOn w:val="DefaultParagraphFont"/>
    <w:uiPriority w:val="99"/>
    <w:semiHidden/>
    <w:unhideWhenUsed/>
    <w:rsid w:val="00C3132B"/>
    <w:rPr>
      <w:vertAlign w:val="superscript"/>
    </w:rPr>
  </w:style>
  <w:style w:type="paragraph" w:styleId="Header">
    <w:name w:val="header"/>
    <w:basedOn w:val="Normal"/>
    <w:link w:val="HeaderChar"/>
    <w:uiPriority w:val="99"/>
    <w:unhideWhenUsed/>
    <w:rsid w:val="00D60AB4"/>
    <w:pPr>
      <w:tabs>
        <w:tab w:val="center" w:pos="4680"/>
        <w:tab w:val="right" w:pos="9360"/>
      </w:tabs>
    </w:pPr>
  </w:style>
  <w:style w:type="character" w:customStyle="1" w:styleId="HeaderChar">
    <w:name w:val="Header Char"/>
    <w:basedOn w:val="DefaultParagraphFont"/>
    <w:link w:val="Header"/>
    <w:uiPriority w:val="99"/>
    <w:rsid w:val="00D60AB4"/>
    <w:rPr>
      <w:rFonts w:ascii="Times New Roman" w:eastAsiaTheme="minorEastAsia" w:hAnsi="Times New Roman" w:cs="Times New Roman"/>
      <w:sz w:val="24"/>
      <w:szCs w:val="24"/>
      <w:lang w:eastAsia="en-CA"/>
    </w:rPr>
  </w:style>
  <w:style w:type="paragraph" w:styleId="Footer">
    <w:name w:val="footer"/>
    <w:basedOn w:val="Normal"/>
    <w:link w:val="FooterChar"/>
    <w:uiPriority w:val="99"/>
    <w:unhideWhenUsed/>
    <w:rsid w:val="00D60AB4"/>
    <w:pPr>
      <w:tabs>
        <w:tab w:val="center" w:pos="4680"/>
        <w:tab w:val="right" w:pos="9360"/>
      </w:tabs>
    </w:pPr>
  </w:style>
  <w:style w:type="character" w:customStyle="1" w:styleId="FooterChar">
    <w:name w:val="Footer Char"/>
    <w:basedOn w:val="DefaultParagraphFont"/>
    <w:link w:val="Footer"/>
    <w:uiPriority w:val="99"/>
    <w:rsid w:val="00D60AB4"/>
    <w:rPr>
      <w:rFonts w:ascii="Times New Roman" w:eastAsiaTheme="minorEastAsia"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FF"/>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507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85071"/>
    <w:rPr>
      <w:rFonts w:ascii="Tahoma" w:hAnsi="Tahoma" w:cs="Tahoma"/>
      <w:sz w:val="16"/>
      <w:szCs w:val="16"/>
    </w:rPr>
  </w:style>
  <w:style w:type="character" w:customStyle="1" w:styleId="BalloonTextChar">
    <w:name w:val="Balloon Text Char"/>
    <w:basedOn w:val="DefaultParagraphFont"/>
    <w:link w:val="BalloonText"/>
    <w:uiPriority w:val="99"/>
    <w:semiHidden/>
    <w:rsid w:val="00D85071"/>
    <w:rPr>
      <w:rFonts w:ascii="Tahoma" w:eastAsiaTheme="minorEastAsia" w:hAnsi="Tahoma" w:cs="Tahoma"/>
      <w:sz w:val="16"/>
      <w:szCs w:val="16"/>
      <w:lang w:eastAsia="en-CA"/>
    </w:rPr>
  </w:style>
  <w:style w:type="paragraph" w:styleId="ListParagraph">
    <w:name w:val="List Paragraph"/>
    <w:basedOn w:val="Normal"/>
    <w:uiPriority w:val="34"/>
    <w:qFormat/>
    <w:rsid w:val="004A1ACD"/>
    <w:pPr>
      <w:ind w:left="720"/>
      <w:contextualSpacing/>
    </w:pPr>
  </w:style>
  <w:style w:type="paragraph" w:styleId="NoSpacing">
    <w:name w:val="No Spacing"/>
    <w:uiPriority w:val="1"/>
    <w:qFormat/>
    <w:rsid w:val="00DD5032"/>
    <w:pPr>
      <w:spacing w:after="0" w:line="240" w:lineRule="auto"/>
      <w:jc w:val="both"/>
    </w:pPr>
    <w:rPr>
      <w:rFonts w:ascii="Arial" w:hAnsi="Arial"/>
    </w:rPr>
  </w:style>
  <w:style w:type="table" w:styleId="TableGrid">
    <w:name w:val="Table Grid"/>
    <w:basedOn w:val="TableNormal"/>
    <w:uiPriority w:val="59"/>
    <w:rsid w:val="00DD50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3132B"/>
    <w:rPr>
      <w:sz w:val="20"/>
      <w:szCs w:val="20"/>
    </w:rPr>
  </w:style>
  <w:style w:type="character" w:customStyle="1" w:styleId="FootnoteTextChar">
    <w:name w:val="Footnote Text Char"/>
    <w:basedOn w:val="DefaultParagraphFont"/>
    <w:link w:val="FootnoteText"/>
    <w:uiPriority w:val="99"/>
    <w:semiHidden/>
    <w:rsid w:val="00C3132B"/>
    <w:rPr>
      <w:rFonts w:ascii="Times New Roman" w:eastAsiaTheme="minorEastAsia" w:hAnsi="Times New Roman" w:cs="Times New Roman"/>
      <w:sz w:val="20"/>
      <w:szCs w:val="20"/>
      <w:lang w:eastAsia="en-CA"/>
    </w:rPr>
  </w:style>
  <w:style w:type="character" w:styleId="FootnoteReference">
    <w:name w:val="footnote reference"/>
    <w:basedOn w:val="DefaultParagraphFont"/>
    <w:uiPriority w:val="99"/>
    <w:semiHidden/>
    <w:unhideWhenUsed/>
    <w:rsid w:val="00C3132B"/>
    <w:rPr>
      <w:vertAlign w:val="superscript"/>
    </w:rPr>
  </w:style>
  <w:style w:type="paragraph" w:styleId="Header">
    <w:name w:val="header"/>
    <w:basedOn w:val="Normal"/>
    <w:link w:val="HeaderChar"/>
    <w:uiPriority w:val="99"/>
    <w:unhideWhenUsed/>
    <w:rsid w:val="00D60AB4"/>
    <w:pPr>
      <w:tabs>
        <w:tab w:val="center" w:pos="4680"/>
        <w:tab w:val="right" w:pos="9360"/>
      </w:tabs>
    </w:pPr>
  </w:style>
  <w:style w:type="character" w:customStyle="1" w:styleId="HeaderChar">
    <w:name w:val="Header Char"/>
    <w:basedOn w:val="DefaultParagraphFont"/>
    <w:link w:val="Header"/>
    <w:uiPriority w:val="99"/>
    <w:rsid w:val="00D60AB4"/>
    <w:rPr>
      <w:rFonts w:ascii="Times New Roman" w:eastAsiaTheme="minorEastAsia" w:hAnsi="Times New Roman" w:cs="Times New Roman"/>
      <w:sz w:val="24"/>
      <w:szCs w:val="24"/>
      <w:lang w:eastAsia="en-CA"/>
    </w:rPr>
  </w:style>
  <w:style w:type="paragraph" w:styleId="Footer">
    <w:name w:val="footer"/>
    <w:basedOn w:val="Normal"/>
    <w:link w:val="FooterChar"/>
    <w:uiPriority w:val="99"/>
    <w:unhideWhenUsed/>
    <w:rsid w:val="00D60AB4"/>
    <w:pPr>
      <w:tabs>
        <w:tab w:val="center" w:pos="4680"/>
        <w:tab w:val="right" w:pos="9360"/>
      </w:tabs>
    </w:pPr>
  </w:style>
  <w:style w:type="character" w:customStyle="1" w:styleId="FooterChar">
    <w:name w:val="Footer Char"/>
    <w:basedOn w:val="DefaultParagraphFont"/>
    <w:link w:val="Footer"/>
    <w:uiPriority w:val="99"/>
    <w:rsid w:val="00D60AB4"/>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946F2-11FB-46FC-99C1-A5E23ACE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Smallwood</dc:creator>
  <cp:lastModifiedBy>Bev Speight</cp:lastModifiedBy>
  <cp:revision>5</cp:revision>
  <cp:lastPrinted>2015-11-19T21:34:00Z</cp:lastPrinted>
  <dcterms:created xsi:type="dcterms:W3CDTF">2015-11-13T22:48:00Z</dcterms:created>
  <dcterms:modified xsi:type="dcterms:W3CDTF">2015-11-19T21:35:00Z</dcterms:modified>
</cp:coreProperties>
</file>