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CAC5" w14:textId="77777777" w:rsidR="00283549" w:rsidRPr="004857E7" w:rsidRDefault="00283549" w:rsidP="004857E7">
      <w:pPr>
        <w:pStyle w:val="TableText"/>
        <w:jc w:val="center"/>
        <w:rPr>
          <w:b/>
          <w:sz w:val="32"/>
          <w:szCs w:val="32"/>
        </w:rPr>
      </w:pPr>
      <w:bookmarkStart w:id="0" w:name="frTitle"/>
      <w:bookmarkEnd w:id="0"/>
      <w:r w:rsidRPr="004857E7">
        <w:rPr>
          <w:b/>
          <w:sz w:val="32"/>
          <w:szCs w:val="32"/>
        </w:rPr>
        <w:t xml:space="preserve">In the Court of Appeal </w:t>
      </w:r>
      <w:r w:rsidR="009D39EA">
        <w:rPr>
          <w:b/>
          <w:sz w:val="32"/>
          <w:szCs w:val="32"/>
        </w:rPr>
        <w:t>for the Northwest Territories</w:t>
      </w:r>
      <w:r w:rsidRPr="004857E7">
        <w:rPr>
          <w:b/>
          <w:sz w:val="32"/>
          <w:szCs w:val="32"/>
        </w:rPr>
        <w:t xml:space="preserve"> </w:t>
      </w:r>
    </w:p>
    <w:p w14:paraId="71A89B90" w14:textId="057C6EAE" w:rsidR="0078224A" w:rsidRDefault="00283549" w:rsidP="00C3547F">
      <w:pPr>
        <w:ind w:left="0"/>
        <w:rPr>
          <w:rFonts w:eastAsia="PMingLiU"/>
          <w:b/>
        </w:rPr>
      </w:pPr>
      <w:bookmarkStart w:id="1" w:name="frCitation"/>
      <w:bookmarkEnd w:id="1"/>
      <w:r w:rsidRPr="00971C56">
        <w:rPr>
          <w:rFonts w:eastAsia="PMingLiU"/>
          <w:b/>
        </w:rPr>
        <w:t>Citation:</w:t>
      </w:r>
      <w:r w:rsidR="00400155">
        <w:rPr>
          <w:rFonts w:eastAsia="PMingLiU"/>
          <w:b/>
        </w:rPr>
        <w:t xml:space="preserve"> </w:t>
      </w:r>
      <w:r w:rsidR="00F27967" w:rsidRPr="00F27967">
        <w:rPr>
          <w:rFonts w:eastAsia="PMingLiU"/>
          <w:b/>
          <w:i/>
          <w:iCs/>
        </w:rPr>
        <w:t>Colville Lake Renewable Resources Council</w:t>
      </w:r>
      <w:r w:rsidR="00F27967" w:rsidRPr="00890D27">
        <w:rPr>
          <w:rFonts w:eastAsia="PMingLiU"/>
          <w:b/>
          <w:i/>
          <w:iCs/>
          <w:lang w:val="en-US"/>
        </w:rPr>
        <w:t xml:space="preserve"> </w:t>
      </w:r>
      <w:r w:rsidR="00400155" w:rsidRPr="00890D27">
        <w:rPr>
          <w:rFonts w:eastAsia="PMingLiU"/>
          <w:b/>
          <w:i/>
          <w:iCs/>
          <w:lang w:val="en-US"/>
        </w:rPr>
        <w:t>v Northwest Territories (Minister of Environment and Natural Resources)</w:t>
      </w:r>
      <w:r w:rsidR="00400155" w:rsidRPr="00393B16">
        <w:rPr>
          <w:rFonts w:eastAsia="PMingLiU"/>
          <w:b/>
          <w:lang w:val="en-US"/>
        </w:rPr>
        <w:t xml:space="preserve">, 2024 </w:t>
      </w:r>
      <w:r w:rsidR="00400155">
        <w:rPr>
          <w:rFonts w:eastAsia="PMingLiU"/>
          <w:b/>
          <w:lang w:val="en-US"/>
        </w:rPr>
        <w:t>NWTCA</w:t>
      </w:r>
      <w:r w:rsidR="00204329">
        <w:rPr>
          <w:rFonts w:eastAsia="PMingLiU"/>
          <w:b/>
          <w:lang w:val="en-US"/>
        </w:rPr>
        <w:t xml:space="preserve"> 4</w:t>
      </w:r>
    </w:p>
    <w:p w14:paraId="6C64E5C3" w14:textId="77777777" w:rsidR="00C3547F" w:rsidRDefault="00C3547F" w:rsidP="00C3547F">
      <w:pPr>
        <w:ind w:left="0"/>
        <w:rPr>
          <w:rFonts w:eastAsia="PMingLiU"/>
          <w:b/>
        </w:rPr>
      </w:pPr>
    </w:p>
    <w:p w14:paraId="75CF4CD1" w14:textId="41AE61AE" w:rsidR="00283549" w:rsidRPr="000A1DC2" w:rsidRDefault="00283549" w:rsidP="00C027C3">
      <w:pPr>
        <w:tabs>
          <w:tab w:val="right" w:pos="9360"/>
        </w:tabs>
        <w:ind w:left="0"/>
        <w:jc w:val="right"/>
        <w:rPr>
          <w:rFonts w:eastAsia="PMingLiU"/>
          <w:color w:val="000000"/>
        </w:rPr>
      </w:pPr>
      <w:r w:rsidRPr="009C2254">
        <w:rPr>
          <w:rFonts w:eastAsia="PMingLiU"/>
          <w:b/>
          <w:bCs/>
        </w:rPr>
        <w:t>Date:</w:t>
      </w:r>
      <w:r w:rsidRPr="00973735">
        <w:rPr>
          <w:rFonts w:eastAsia="PMingLiU"/>
        </w:rPr>
        <w:t xml:space="preserve"> </w:t>
      </w:r>
      <w:r w:rsidR="00C3547F">
        <w:rPr>
          <w:rFonts w:eastAsia="PMingLiU"/>
        </w:rPr>
        <w:t>20</w:t>
      </w:r>
      <w:r w:rsidR="00BB1BDE">
        <w:rPr>
          <w:rFonts w:eastAsia="PMingLiU"/>
        </w:rPr>
        <w:t>2</w:t>
      </w:r>
      <w:r w:rsidR="00DD2703">
        <w:rPr>
          <w:rFonts w:eastAsia="PMingLiU"/>
        </w:rPr>
        <w:t>4</w:t>
      </w:r>
      <w:r w:rsidR="00204329">
        <w:rPr>
          <w:rFonts w:eastAsia="PMingLiU"/>
        </w:rPr>
        <w:t xml:space="preserve"> </w:t>
      </w:r>
      <w:r w:rsidR="00400155">
        <w:rPr>
          <w:rFonts w:eastAsia="PMingLiU"/>
        </w:rPr>
        <w:t>0</w:t>
      </w:r>
      <w:r w:rsidR="00204329">
        <w:rPr>
          <w:rFonts w:eastAsia="PMingLiU"/>
        </w:rPr>
        <w:t>6 05</w:t>
      </w:r>
    </w:p>
    <w:p w14:paraId="2CC2EC2E" w14:textId="390A67D3" w:rsidR="00C3547F" w:rsidRPr="004D654D" w:rsidRDefault="00283549" w:rsidP="00C027C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C3547F">
        <w:rPr>
          <w:rFonts w:eastAsia="PMingLiU"/>
          <w:bCs/>
        </w:rPr>
        <w:t>A1-AP-</w:t>
      </w:r>
      <w:r w:rsidR="00400155" w:rsidRPr="007A5AC1">
        <w:rPr>
          <w:rFonts w:eastAsia="PMingLiU"/>
          <w:bCs/>
        </w:rPr>
        <w:t>2023-000</w:t>
      </w:r>
      <w:r w:rsidR="00400155">
        <w:rPr>
          <w:rFonts w:eastAsia="PMingLiU"/>
          <w:bCs/>
        </w:rPr>
        <w:t>-</w:t>
      </w:r>
      <w:r w:rsidR="00400155" w:rsidRPr="007A5AC1">
        <w:rPr>
          <w:rFonts w:eastAsia="PMingLiU"/>
          <w:bCs/>
        </w:rPr>
        <w:t>011</w:t>
      </w:r>
    </w:p>
    <w:p w14:paraId="4CEB7D19" w14:textId="0F3797F0" w:rsidR="00283549" w:rsidRPr="00973735" w:rsidRDefault="00283549" w:rsidP="00C027C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9D39EA">
        <w:rPr>
          <w:rFonts w:eastAsia="PMingLiU"/>
        </w:rPr>
        <w:t>Yellowknife</w:t>
      </w:r>
      <w:r w:rsidR="00D131C8">
        <w:rPr>
          <w:rFonts w:eastAsia="PMingLiU"/>
        </w:rPr>
        <w:t>, N.W.T.</w:t>
      </w:r>
    </w:p>
    <w:p w14:paraId="012B0080" w14:textId="77777777" w:rsidR="00283549" w:rsidRPr="009C2254" w:rsidRDefault="00283549" w:rsidP="00E11681">
      <w:pPr>
        <w:ind w:left="0"/>
        <w:rPr>
          <w:rFonts w:eastAsia="PMingLiU"/>
        </w:rPr>
      </w:pPr>
    </w:p>
    <w:p w14:paraId="7001A804" w14:textId="77777777" w:rsidR="00400155" w:rsidRPr="009C2254" w:rsidRDefault="00400155" w:rsidP="00400155">
      <w:pPr>
        <w:ind w:left="0"/>
        <w:rPr>
          <w:rFonts w:eastAsia="PMingLiU"/>
        </w:rPr>
      </w:pPr>
      <w:bookmarkStart w:id="4" w:name="frBetween"/>
      <w:bookmarkEnd w:id="4"/>
      <w:r w:rsidRPr="009C2254">
        <w:rPr>
          <w:rFonts w:eastAsia="PMingLiU"/>
          <w:b/>
          <w:bCs/>
        </w:rPr>
        <w:t>Between:</w:t>
      </w:r>
    </w:p>
    <w:p w14:paraId="0A978CAE" w14:textId="77777777" w:rsidR="00400155" w:rsidRPr="009C2254" w:rsidRDefault="00400155" w:rsidP="00400155">
      <w:pPr>
        <w:ind w:left="0"/>
        <w:rPr>
          <w:rFonts w:eastAsia="PMingLiU"/>
        </w:rPr>
      </w:pPr>
    </w:p>
    <w:p w14:paraId="72FC9FFD" w14:textId="77777777" w:rsidR="00400155" w:rsidRDefault="00400155" w:rsidP="00400155">
      <w:pPr>
        <w:ind w:left="0"/>
        <w:jc w:val="center"/>
        <w:rPr>
          <w:rFonts w:eastAsia="PMingLiU"/>
          <w:b/>
        </w:rPr>
      </w:pPr>
      <w:r w:rsidRPr="00A36874">
        <w:rPr>
          <w:rFonts w:eastAsia="PMingLiU"/>
          <w:b/>
        </w:rPr>
        <w:t>Sahtu Secretariat Incorporation</w:t>
      </w:r>
    </w:p>
    <w:p w14:paraId="60929043" w14:textId="77777777" w:rsidR="00400155" w:rsidRPr="00BA71A3" w:rsidRDefault="00400155" w:rsidP="00400155">
      <w:pPr>
        <w:ind w:left="0"/>
        <w:jc w:val="right"/>
        <w:rPr>
          <w:rFonts w:eastAsia="PMingLiU"/>
          <w:bCs/>
        </w:rPr>
      </w:pPr>
      <w:r>
        <w:rPr>
          <w:rFonts w:eastAsia="PMingLiU"/>
          <w:b/>
        </w:rPr>
        <w:tab/>
      </w:r>
      <w:r>
        <w:rPr>
          <w:rFonts w:eastAsia="PMingLiU"/>
          <w:bCs/>
        </w:rPr>
        <w:t>Applicant</w:t>
      </w:r>
    </w:p>
    <w:p w14:paraId="71B55525" w14:textId="77777777" w:rsidR="00400155" w:rsidRDefault="00400155" w:rsidP="00400155">
      <w:pPr>
        <w:ind w:left="0"/>
        <w:jc w:val="right"/>
        <w:rPr>
          <w:rFonts w:eastAsia="PMingLiU"/>
          <w:bCs/>
        </w:rPr>
      </w:pPr>
      <w:r>
        <w:rPr>
          <w:rFonts w:eastAsia="PMingLiU"/>
          <w:b/>
        </w:rPr>
        <w:tab/>
      </w:r>
      <w:r>
        <w:rPr>
          <w:rFonts w:eastAsia="PMingLiU"/>
          <w:b/>
        </w:rPr>
        <w:tab/>
      </w:r>
      <w:r>
        <w:rPr>
          <w:rFonts w:eastAsia="PMingLiU"/>
          <w:b/>
        </w:rPr>
        <w:tab/>
      </w:r>
      <w:r>
        <w:rPr>
          <w:rFonts w:eastAsia="PMingLiU"/>
          <w:b/>
        </w:rPr>
        <w:tab/>
        <w:t>(</w:t>
      </w:r>
      <w:r>
        <w:rPr>
          <w:rFonts w:eastAsia="PMingLiU"/>
          <w:bCs/>
        </w:rPr>
        <w:t>Proposed Intervenor)</w:t>
      </w:r>
    </w:p>
    <w:p w14:paraId="5490617A" w14:textId="77777777" w:rsidR="00400155" w:rsidRDefault="00400155" w:rsidP="00400155">
      <w:pPr>
        <w:ind w:left="0"/>
        <w:jc w:val="right"/>
        <w:rPr>
          <w:rFonts w:eastAsia="PMingLiU"/>
          <w:bCs/>
        </w:rPr>
      </w:pPr>
    </w:p>
    <w:p w14:paraId="41F87B08" w14:textId="4F63BD06" w:rsidR="00400155" w:rsidRDefault="00D601D0" w:rsidP="00D601D0">
      <w:pPr>
        <w:ind w:left="0"/>
        <w:jc w:val="center"/>
        <w:rPr>
          <w:rFonts w:eastAsia="PMingLiU"/>
          <w:bCs/>
        </w:rPr>
      </w:pPr>
      <w:r>
        <w:rPr>
          <w:rFonts w:eastAsia="PMingLiU"/>
          <w:bCs/>
        </w:rPr>
        <w:t>-and-</w:t>
      </w:r>
    </w:p>
    <w:p w14:paraId="53DC3D49" w14:textId="77777777" w:rsidR="00D601D0" w:rsidRPr="00A36874" w:rsidRDefault="00D601D0" w:rsidP="00400155">
      <w:pPr>
        <w:ind w:left="0"/>
        <w:jc w:val="right"/>
        <w:rPr>
          <w:rFonts w:eastAsia="PMingLiU"/>
          <w:bCs/>
        </w:rPr>
      </w:pPr>
    </w:p>
    <w:p w14:paraId="7494C974" w14:textId="77777777" w:rsidR="00400155" w:rsidRDefault="00400155" w:rsidP="00400155">
      <w:pPr>
        <w:ind w:left="0"/>
        <w:jc w:val="center"/>
        <w:rPr>
          <w:rFonts w:eastAsia="PMingLiU"/>
          <w:b/>
        </w:rPr>
      </w:pPr>
      <w:r w:rsidRPr="006052E1">
        <w:rPr>
          <w:rFonts w:eastAsia="PMingLiU"/>
          <w:b/>
        </w:rPr>
        <w:t xml:space="preserve">Colville Lake Renewable Resources Council, </w:t>
      </w:r>
      <w:proofErr w:type="spellStart"/>
      <w:r w:rsidRPr="006052E1">
        <w:rPr>
          <w:rFonts w:eastAsia="PMingLiU"/>
          <w:b/>
        </w:rPr>
        <w:t>Bedhzi</w:t>
      </w:r>
      <w:proofErr w:type="spellEnd"/>
      <w:r w:rsidRPr="006052E1">
        <w:rPr>
          <w:rFonts w:eastAsia="PMingLiU"/>
          <w:b/>
        </w:rPr>
        <w:t xml:space="preserve"> </w:t>
      </w:r>
      <w:proofErr w:type="spellStart"/>
      <w:r w:rsidRPr="006052E1">
        <w:rPr>
          <w:rFonts w:eastAsia="PMingLiU"/>
          <w:b/>
        </w:rPr>
        <w:t>Ahda</w:t>
      </w:r>
      <w:proofErr w:type="spellEnd"/>
      <w:r w:rsidRPr="006052E1">
        <w:rPr>
          <w:rFonts w:eastAsia="PMingLiU"/>
          <w:b/>
        </w:rPr>
        <w:t xml:space="preserve">” First Nation </w:t>
      </w:r>
    </w:p>
    <w:p w14:paraId="0B016865" w14:textId="77777777" w:rsidR="00400155" w:rsidRPr="009C2254" w:rsidRDefault="00400155" w:rsidP="00400155">
      <w:pPr>
        <w:ind w:left="0"/>
        <w:jc w:val="center"/>
        <w:rPr>
          <w:rFonts w:eastAsia="PMingLiU"/>
        </w:rPr>
      </w:pPr>
      <w:r w:rsidRPr="006052E1">
        <w:rPr>
          <w:rFonts w:eastAsia="PMingLiU"/>
          <w:b/>
        </w:rPr>
        <w:t>Ayoni Keh Land Corporation</w:t>
      </w:r>
    </w:p>
    <w:p w14:paraId="500EAAE8" w14:textId="77777777" w:rsidR="00400155" w:rsidRPr="00D97A80" w:rsidRDefault="00400155" w:rsidP="00400155">
      <w:pPr>
        <w:ind w:left="0"/>
        <w:rPr>
          <w:rFonts w:eastAsia="PMingLiU"/>
          <w:color w:val="000000" w:themeColor="text1"/>
        </w:rPr>
      </w:pPr>
    </w:p>
    <w:p w14:paraId="5DBF534E" w14:textId="77777777" w:rsidR="00400155" w:rsidRDefault="00400155" w:rsidP="00400155">
      <w:pPr>
        <w:tabs>
          <w:tab w:val="right" w:pos="9360"/>
        </w:tabs>
        <w:ind w:left="0"/>
        <w:jc w:val="right"/>
        <w:rPr>
          <w:rFonts w:eastAsia="PMingLiU"/>
          <w:color w:val="000000" w:themeColor="text1"/>
        </w:rPr>
      </w:pPr>
      <w:r>
        <w:rPr>
          <w:rFonts w:eastAsia="PMingLiU"/>
          <w:color w:val="000000" w:themeColor="text1"/>
        </w:rPr>
        <w:t>Respondents</w:t>
      </w:r>
    </w:p>
    <w:p w14:paraId="0FEBCD0D" w14:textId="4CC6802A" w:rsidR="00400155" w:rsidRDefault="00400155" w:rsidP="00400155">
      <w:pPr>
        <w:tabs>
          <w:tab w:val="right" w:pos="9360"/>
        </w:tabs>
        <w:ind w:left="0"/>
        <w:jc w:val="right"/>
        <w:rPr>
          <w:rFonts w:eastAsia="PMingLiU"/>
          <w:color w:val="000000" w:themeColor="text1"/>
        </w:rPr>
      </w:pPr>
    </w:p>
    <w:p w14:paraId="64262CE9" w14:textId="77777777" w:rsidR="00400155" w:rsidRDefault="00400155" w:rsidP="00400155">
      <w:pPr>
        <w:tabs>
          <w:tab w:val="right" w:pos="9360"/>
        </w:tabs>
        <w:ind w:left="0"/>
        <w:jc w:val="right"/>
        <w:rPr>
          <w:rFonts w:eastAsia="PMingLiU"/>
          <w:color w:val="000000" w:themeColor="text1"/>
        </w:rPr>
      </w:pPr>
    </w:p>
    <w:p w14:paraId="73848093" w14:textId="08431DE5" w:rsidR="00D601D0" w:rsidRDefault="00D601D0" w:rsidP="00D601D0">
      <w:pPr>
        <w:tabs>
          <w:tab w:val="right" w:pos="9360"/>
        </w:tabs>
        <w:ind w:left="0"/>
        <w:jc w:val="center"/>
        <w:rPr>
          <w:rFonts w:eastAsia="PMingLiU"/>
          <w:color w:val="000000" w:themeColor="text1"/>
        </w:rPr>
      </w:pPr>
      <w:r>
        <w:rPr>
          <w:rFonts w:eastAsia="PMingLiU"/>
          <w:color w:val="000000" w:themeColor="text1"/>
        </w:rPr>
        <w:t>-and-</w:t>
      </w:r>
    </w:p>
    <w:p w14:paraId="1F75473F" w14:textId="77777777" w:rsidR="00D601D0" w:rsidRDefault="00D601D0" w:rsidP="00400155">
      <w:pPr>
        <w:tabs>
          <w:tab w:val="right" w:pos="9360"/>
        </w:tabs>
        <w:ind w:left="0"/>
        <w:jc w:val="center"/>
        <w:rPr>
          <w:rFonts w:eastAsia="PMingLiU"/>
          <w:b/>
        </w:rPr>
      </w:pPr>
    </w:p>
    <w:p w14:paraId="2795C189" w14:textId="11DE7D30" w:rsidR="00400155" w:rsidRDefault="00400155" w:rsidP="00400155">
      <w:pPr>
        <w:tabs>
          <w:tab w:val="right" w:pos="9360"/>
        </w:tabs>
        <w:ind w:left="0"/>
        <w:jc w:val="center"/>
        <w:rPr>
          <w:rFonts w:eastAsia="PMingLiU"/>
          <w:b/>
        </w:rPr>
      </w:pPr>
      <w:r w:rsidRPr="008C342B">
        <w:rPr>
          <w:rFonts w:eastAsia="PMingLiU"/>
          <w:b/>
        </w:rPr>
        <w:t xml:space="preserve">Government </w:t>
      </w:r>
      <w:r>
        <w:rPr>
          <w:rFonts w:eastAsia="PMingLiU"/>
          <w:b/>
        </w:rPr>
        <w:t>o</w:t>
      </w:r>
      <w:r w:rsidRPr="008C342B">
        <w:rPr>
          <w:rFonts w:eastAsia="PMingLiU"/>
          <w:b/>
        </w:rPr>
        <w:t xml:space="preserve">f </w:t>
      </w:r>
      <w:r>
        <w:rPr>
          <w:rFonts w:eastAsia="PMingLiU"/>
          <w:b/>
        </w:rPr>
        <w:t>t</w:t>
      </w:r>
      <w:r w:rsidRPr="008C342B">
        <w:rPr>
          <w:rFonts w:eastAsia="PMingLiU"/>
          <w:b/>
        </w:rPr>
        <w:t xml:space="preserve">he Northwest Territories, </w:t>
      </w:r>
      <w:r>
        <w:rPr>
          <w:rFonts w:eastAsia="PMingLiU"/>
          <w:b/>
        </w:rPr>
        <w:t>a</w:t>
      </w:r>
      <w:r w:rsidRPr="008C342B">
        <w:rPr>
          <w:rFonts w:eastAsia="PMingLiU"/>
          <w:b/>
        </w:rPr>
        <w:t xml:space="preserve">s </w:t>
      </w:r>
      <w:r>
        <w:rPr>
          <w:rFonts w:eastAsia="PMingLiU"/>
          <w:b/>
        </w:rPr>
        <w:t>r</w:t>
      </w:r>
      <w:r w:rsidRPr="008C342B">
        <w:rPr>
          <w:rFonts w:eastAsia="PMingLiU"/>
          <w:b/>
        </w:rPr>
        <w:t xml:space="preserve">epresented </w:t>
      </w:r>
      <w:r>
        <w:rPr>
          <w:rFonts w:eastAsia="PMingLiU"/>
          <w:b/>
        </w:rPr>
        <w:t>b</w:t>
      </w:r>
      <w:r w:rsidRPr="008C342B">
        <w:rPr>
          <w:rFonts w:eastAsia="PMingLiU"/>
          <w:b/>
        </w:rPr>
        <w:t xml:space="preserve">y </w:t>
      </w:r>
    </w:p>
    <w:p w14:paraId="372E64E9" w14:textId="77777777" w:rsidR="00400155" w:rsidRPr="00D97A80" w:rsidRDefault="00400155" w:rsidP="00400155">
      <w:pPr>
        <w:tabs>
          <w:tab w:val="right" w:pos="9360"/>
        </w:tabs>
        <w:ind w:left="0"/>
        <w:jc w:val="center"/>
        <w:rPr>
          <w:rFonts w:eastAsia="PMingLiU"/>
          <w:color w:val="000000" w:themeColor="text1"/>
        </w:rPr>
      </w:pPr>
      <w:r>
        <w:rPr>
          <w:rFonts w:eastAsia="PMingLiU"/>
          <w:b/>
        </w:rPr>
        <w:t xml:space="preserve">the </w:t>
      </w:r>
      <w:r w:rsidRPr="008C342B">
        <w:rPr>
          <w:rFonts w:eastAsia="PMingLiU"/>
          <w:b/>
        </w:rPr>
        <w:t xml:space="preserve">Minister </w:t>
      </w:r>
      <w:r>
        <w:rPr>
          <w:rFonts w:eastAsia="PMingLiU"/>
          <w:b/>
        </w:rPr>
        <w:t>o</w:t>
      </w:r>
      <w:r w:rsidRPr="008C342B">
        <w:rPr>
          <w:rFonts w:eastAsia="PMingLiU"/>
          <w:b/>
        </w:rPr>
        <w:t xml:space="preserve">f Environment </w:t>
      </w:r>
      <w:r>
        <w:rPr>
          <w:rFonts w:eastAsia="PMingLiU"/>
          <w:b/>
        </w:rPr>
        <w:t>a</w:t>
      </w:r>
      <w:r w:rsidRPr="008C342B">
        <w:rPr>
          <w:rFonts w:eastAsia="PMingLiU"/>
          <w:b/>
        </w:rPr>
        <w:t>nd Natural Resources</w:t>
      </w:r>
    </w:p>
    <w:p w14:paraId="09E204B5" w14:textId="2761C3F7" w:rsidR="00400155" w:rsidRDefault="00F26576" w:rsidP="00400155">
      <w:pPr>
        <w:ind w:left="0"/>
        <w:jc w:val="right"/>
        <w:rPr>
          <w:rFonts w:eastAsia="PMingLiU"/>
          <w:color w:val="000000" w:themeColor="text1"/>
        </w:rPr>
      </w:pPr>
      <w:r>
        <w:rPr>
          <w:rFonts w:eastAsia="PMingLiU"/>
          <w:color w:val="000000" w:themeColor="text1"/>
        </w:rPr>
        <w:t>Respondent</w:t>
      </w:r>
    </w:p>
    <w:p w14:paraId="3EDB40DC" w14:textId="32B0B655" w:rsidR="00400155" w:rsidRPr="00D97A80" w:rsidRDefault="00400155" w:rsidP="00400155">
      <w:pPr>
        <w:ind w:left="0"/>
        <w:jc w:val="right"/>
        <w:rPr>
          <w:rFonts w:eastAsia="PMingLiU"/>
          <w:color w:val="000000" w:themeColor="text1"/>
        </w:rPr>
      </w:pPr>
    </w:p>
    <w:p w14:paraId="7C541F18" w14:textId="77777777" w:rsidR="00400155" w:rsidRDefault="00400155" w:rsidP="00400155">
      <w:pPr>
        <w:ind w:left="0"/>
        <w:rPr>
          <w:rFonts w:eastAsia="PMingLiU"/>
          <w:color w:val="000000" w:themeColor="text1"/>
        </w:rPr>
      </w:pPr>
    </w:p>
    <w:p w14:paraId="4239E07E" w14:textId="77777777" w:rsidR="00400155" w:rsidRDefault="00400155" w:rsidP="00400155">
      <w:pPr>
        <w:ind w:left="0"/>
        <w:rPr>
          <w:rFonts w:eastAsia="PMingLiU"/>
          <w:color w:val="000000" w:themeColor="text1"/>
        </w:rPr>
      </w:pPr>
    </w:p>
    <w:p w14:paraId="41661684" w14:textId="77777777" w:rsidR="00400155" w:rsidRPr="00D97A80" w:rsidRDefault="00400155" w:rsidP="00400155">
      <w:pPr>
        <w:ind w:left="0"/>
        <w:rPr>
          <w:rFonts w:eastAsia="PMingLiU"/>
          <w:color w:val="000000" w:themeColor="text1"/>
        </w:rPr>
      </w:pPr>
    </w:p>
    <w:p w14:paraId="047AB081" w14:textId="77777777" w:rsidR="00400155" w:rsidRDefault="00400155" w:rsidP="00400155">
      <w:pPr>
        <w:ind w:left="0"/>
        <w:jc w:val="center"/>
        <w:rPr>
          <w:rFonts w:eastAsia="PMingLiU"/>
          <w:b/>
          <w:color w:val="000000" w:themeColor="text1"/>
        </w:rPr>
      </w:pPr>
      <w:bookmarkStart w:id="5" w:name="CorrectedJudgment"/>
      <w:bookmarkStart w:id="6" w:name="TheCourt"/>
      <w:bookmarkEnd w:id="5"/>
      <w:bookmarkEnd w:id="6"/>
      <w:r>
        <w:rPr>
          <w:rFonts w:eastAsia="PMingLiU"/>
          <w:b/>
          <w:color w:val="000000" w:themeColor="text1"/>
        </w:rPr>
        <w:t>_______________________________________________________</w:t>
      </w:r>
    </w:p>
    <w:p w14:paraId="71D20393" w14:textId="77777777" w:rsidR="00400155" w:rsidRDefault="00400155" w:rsidP="00400155">
      <w:pPr>
        <w:ind w:left="0"/>
        <w:jc w:val="center"/>
        <w:rPr>
          <w:rFonts w:eastAsia="PMingLiU"/>
          <w:b/>
          <w:color w:val="000000" w:themeColor="text1"/>
        </w:rPr>
      </w:pPr>
    </w:p>
    <w:p w14:paraId="20E01FE1" w14:textId="77777777" w:rsidR="00400155" w:rsidRPr="00C36D0B" w:rsidRDefault="00400155" w:rsidP="00400155">
      <w:pPr>
        <w:ind w:left="0"/>
        <w:jc w:val="center"/>
        <w:rPr>
          <w:rFonts w:eastAsia="PMingLiU"/>
          <w:b/>
          <w:color w:val="000000" w:themeColor="text1"/>
        </w:rPr>
      </w:pPr>
      <w:bookmarkStart w:id="7" w:name="JusticeTitleStart"/>
      <w:bookmarkEnd w:id="7"/>
      <w:r w:rsidRPr="00C36D0B">
        <w:rPr>
          <w:rFonts w:eastAsia="PMingLiU"/>
          <w:b/>
          <w:color w:val="000000" w:themeColor="text1"/>
        </w:rPr>
        <w:t>Reasons for Decision of</w:t>
      </w:r>
    </w:p>
    <w:p w14:paraId="5133CFC8" w14:textId="77777777" w:rsidR="00400155" w:rsidRDefault="00400155" w:rsidP="00400155">
      <w:pPr>
        <w:ind w:left="0"/>
        <w:jc w:val="center"/>
        <w:rPr>
          <w:rFonts w:eastAsia="PMingLiU"/>
          <w:b/>
          <w:color w:val="000000" w:themeColor="text1"/>
        </w:rPr>
      </w:pPr>
      <w:r w:rsidRPr="00C36D0B">
        <w:rPr>
          <w:rFonts w:eastAsia="PMingLiU"/>
          <w:b/>
          <w:color w:val="000000" w:themeColor="text1"/>
        </w:rPr>
        <w:t>The Honourable Justice Jane A. Fagnan</w:t>
      </w:r>
    </w:p>
    <w:p w14:paraId="4BB70BB7" w14:textId="77777777" w:rsidR="00400155" w:rsidRDefault="00400155" w:rsidP="00400155">
      <w:pPr>
        <w:ind w:left="0"/>
        <w:jc w:val="center"/>
        <w:rPr>
          <w:rFonts w:eastAsia="PMingLiU"/>
          <w:b/>
          <w:color w:val="000000" w:themeColor="text1"/>
        </w:rPr>
      </w:pPr>
      <w:r>
        <w:rPr>
          <w:rFonts w:eastAsia="PMingLiU"/>
          <w:b/>
          <w:color w:val="000000" w:themeColor="text1"/>
        </w:rPr>
        <w:t>_______________________________________________________</w:t>
      </w:r>
    </w:p>
    <w:p w14:paraId="48494013" w14:textId="77777777" w:rsidR="00400155" w:rsidRDefault="00400155" w:rsidP="00400155">
      <w:pPr>
        <w:keepNext/>
        <w:keepLines/>
        <w:ind w:left="0"/>
        <w:jc w:val="center"/>
        <w:rPr>
          <w:rFonts w:eastAsia="PMingLiU"/>
          <w:bCs/>
          <w:color w:val="000000" w:themeColor="text1"/>
        </w:rPr>
      </w:pPr>
    </w:p>
    <w:p w14:paraId="3D2BF584" w14:textId="77777777" w:rsidR="00400155" w:rsidRDefault="00400155" w:rsidP="00400155">
      <w:pPr>
        <w:keepNext/>
        <w:keepLines/>
        <w:ind w:left="0"/>
        <w:jc w:val="center"/>
        <w:rPr>
          <w:rFonts w:eastAsia="PMingLiU"/>
          <w:bCs/>
          <w:color w:val="000000" w:themeColor="text1"/>
        </w:rPr>
      </w:pPr>
    </w:p>
    <w:p w14:paraId="5A768FE9" w14:textId="77777777" w:rsidR="00400155" w:rsidRDefault="00400155" w:rsidP="00400155">
      <w:pPr>
        <w:keepNext/>
        <w:keepLines/>
        <w:ind w:left="0"/>
        <w:jc w:val="center"/>
        <w:rPr>
          <w:rFonts w:eastAsia="PMingLiU"/>
          <w:bCs/>
          <w:color w:val="000000" w:themeColor="text1"/>
        </w:rPr>
      </w:pPr>
    </w:p>
    <w:p w14:paraId="117BB803" w14:textId="77777777" w:rsidR="00400155" w:rsidRDefault="00400155" w:rsidP="00400155">
      <w:pPr>
        <w:keepNext/>
        <w:keepLines/>
        <w:ind w:left="0"/>
        <w:jc w:val="center"/>
        <w:rPr>
          <w:rFonts w:eastAsia="PMingLiU"/>
          <w:bCs/>
          <w:color w:val="000000" w:themeColor="text1"/>
        </w:rPr>
      </w:pPr>
      <w:r w:rsidRPr="00551427">
        <w:rPr>
          <w:rFonts w:eastAsia="PMingLiU"/>
          <w:bCs/>
          <w:color w:val="000000" w:themeColor="text1"/>
        </w:rPr>
        <w:t>Application for Intervenor Status</w:t>
      </w:r>
    </w:p>
    <w:p w14:paraId="614FBF18" w14:textId="77777777" w:rsidR="002B6E0A" w:rsidRDefault="002B6E0A">
      <w:pPr>
        <w:spacing w:after="200" w:line="276" w:lineRule="auto"/>
        <w:ind w:left="0"/>
        <w:jc w:val="left"/>
        <w:rPr>
          <w:rFonts w:eastAsia="PMingLiU"/>
        </w:rPr>
      </w:pPr>
      <w:r>
        <w:rPr>
          <w:rFonts w:eastAsia="PMingLiU"/>
        </w:rPr>
        <w:br w:type="page"/>
      </w:r>
    </w:p>
    <w:p w14:paraId="4B62D81B" w14:textId="77777777" w:rsidR="002B6E0A" w:rsidRPr="009C2254" w:rsidRDefault="002B6E0A" w:rsidP="00C3547F">
      <w:pPr>
        <w:tabs>
          <w:tab w:val="center" w:pos="4680"/>
        </w:tabs>
        <w:ind w:left="0"/>
        <w:rPr>
          <w:rFonts w:eastAsia="PMingLiU"/>
        </w:rPr>
        <w:sectPr w:rsidR="002B6E0A" w:rsidRPr="009C2254" w:rsidSect="00AB0EFF">
          <w:pgSz w:w="12240" w:h="15840"/>
          <w:pgMar w:top="1440" w:right="1440" w:bottom="1440" w:left="1440" w:header="1152" w:footer="1440" w:gutter="0"/>
          <w:cols w:space="720"/>
          <w:noEndnote/>
          <w:docGrid w:linePitch="326"/>
        </w:sectPr>
      </w:pPr>
    </w:p>
    <w:p w14:paraId="2A095C3A" w14:textId="6DD8CFDB" w:rsidR="002B6E0A" w:rsidRPr="00A120A5" w:rsidRDefault="002B6E0A" w:rsidP="002B6E0A">
      <w:pPr>
        <w:ind w:left="0"/>
        <w:jc w:val="center"/>
        <w:rPr>
          <w:rFonts w:eastAsia="PMingLiU"/>
          <w:b/>
        </w:rPr>
      </w:pPr>
      <w:r w:rsidRPr="00A120A5">
        <w:rPr>
          <w:rFonts w:eastAsia="PMingLiU"/>
          <w:b/>
        </w:rPr>
        <w:lastRenderedPageBreak/>
        <w:t>______________________________________________________</w:t>
      </w:r>
    </w:p>
    <w:p w14:paraId="4423DD6F" w14:textId="77777777" w:rsidR="002B6E0A" w:rsidRPr="00A120A5" w:rsidRDefault="002B6E0A" w:rsidP="002B6E0A">
      <w:pPr>
        <w:ind w:left="0"/>
        <w:jc w:val="center"/>
        <w:rPr>
          <w:rFonts w:eastAsia="PMingLiU"/>
          <w:b/>
        </w:rPr>
      </w:pPr>
    </w:p>
    <w:p w14:paraId="2EF2C64A" w14:textId="05D9D76D" w:rsidR="002B6E0A" w:rsidRDefault="00505898" w:rsidP="002B6E0A">
      <w:pPr>
        <w:ind w:left="0"/>
        <w:jc w:val="center"/>
        <w:rPr>
          <w:rFonts w:eastAsia="PMingLiU"/>
          <w:b/>
        </w:rPr>
      </w:pPr>
      <w:bookmarkStart w:id="8" w:name="JudgmentTypeStart"/>
      <w:bookmarkStart w:id="9" w:name="JudgmentTypeEnd"/>
      <w:bookmarkStart w:id="10" w:name="JudgmentTypeDocument"/>
      <w:bookmarkEnd w:id="8"/>
      <w:bookmarkEnd w:id="9"/>
      <w:bookmarkEnd w:id="10"/>
      <w:r>
        <w:rPr>
          <w:rFonts w:eastAsia="PMingLiU"/>
          <w:b/>
        </w:rPr>
        <w:t>Reasons for Decision</w:t>
      </w:r>
      <w:r w:rsidR="00F26576">
        <w:rPr>
          <w:rFonts w:eastAsia="PMingLiU"/>
          <w:b/>
        </w:rPr>
        <w:t xml:space="preserve"> of</w:t>
      </w:r>
    </w:p>
    <w:p w14:paraId="764333AD" w14:textId="25E734C0" w:rsidR="00F26576" w:rsidRDefault="00F26576" w:rsidP="002B6E0A">
      <w:pPr>
        <w:ind w:left="0"/>
        <w:jc w:val="center"/>
        <w:rPr>
          <w:rFonts w:eastAsia="PMingLiU"/>
          <w:b/>
        </w:rPr>
      </w:pPr>
      <w:r w:rsidRPr="00C36D0B">
        <w:rPr>
          <w:rFonts w:eastAsia="PMingLiU"/>
          <w:b/>
          <w:color w:val="000000" w:themeColor="text1"/>
        </w:rPr>
        <w:t>The Honourable Justice Fagnan</w:t>
      </w:r>
    </w:p>
    <w:p w14:paraId="32ADCBFE" w14:textId="77777777" w:rsidR="002B6E0A" w:rsidRDefault="002B6E0A" w:rsidP="002B6E0A">
      <w:pPr>
        <w:ind w:left="0"/>
        <w:jc w:val="center"/>
        <w:rPr>
          <w:rFonts w:eastAsia="PMingLiU"/>
          <w:b/>
        </w:rPr>
      </w:pPr>
      <w:r w:rsidRPr="00A120A5">
        <w:rPr>
          <w:rFonts w:eastAsia="PMingLiU"/>
          <w:b/>
        </w:rPr>
        <w:t>_______________________________________________________</w:t>
      </w:r>
    </w:p>
    <w:p w14:paraId="45A37B3D" w14:textId="77777777" w:rsidR="00505898" w:rsidRDefault="00505898" w:rsidP="002B6E0A">
      <w:pPr>
        <w:ind w:left="0"/>
        <w:jc w:val="center"/>
        <w:rPr>
          <w:rFonts w:eastAsia="PMingLiU"/>
          <w:b/>
        </w:rPr>
      </w:pPr>
    </w:p>
    <w:p w14:paraId="1A476318" w14:textId="77777777" w:rsidR="00505898" w:rsidRPr="00A120A5" w:rsidRDefault="00505898" w:rsidP="002B6E0A">
      <w:pPr>
        <w:ind w:left="0"/>
        <w:jc w:val="center"/>
        <w:rPr>
          <w:rFonts w:eastAsia="PMingLiU"/>
          <w:b/>
        </w:rPr>
      </w:pPr>
    </w:p>
    <w:p w14:paraId="140CB8A3" w14:textId="77777777" w:rsidR="00505898" w:rsidRDefault="00505898" w:rsidP="00505898">
      <w:pPr>
        <w:pStyle w:val="FelskyNumbering12"/>
        <w:numPr>
          <w:ilvl w:val="0"/>
          <w:numId w:val="2"/>
        </w:numPr>
        <w:spacing w:before="0" w:after="240" w:line="240" w:lineRule="auto"/>
      </w:pPr>
      <w:r w:rsidRPr="009D220B">
        <w:t xml:space="preserve">Sahtu Secretariat Incorporation </w:t>
      </w:r>
      <w:r>
        <w:t xml:space="preserve">(SSI) applies </w:t>
      </w:r>
      <w:r w:rsidRPr="009D220B">
        <w:t>for leave to intervene</w:t>
      </w:r>
      <w:r>
        <w:t xml:space="preserve"> in the appeal of the judicial review decision cited as: </w:t>
      </w:r>
      <w:r w:rsidRPr="000E48D2">
        <w:rPr>
          <w:b/>
          <w:bCs/>
          <w:i/>
          <w:iCs/>
        </w:rPr>
        <w:t>Colville Lake Renewable Resources Council v Northwest Territories (Minister of Environment and Natural Resources)</w:t>
      </w:r>
      <w:r w:rsidRPr="000E48D2">
        <w:t>, 2023 NWTSC 22</w:t>
      </w:r>
      <w:r>
        <w:t>. The a</w:t>
      </w:r>
      <w:r w:rsidRPr="00CB0F38">
        <w:t xml:space="preserve">pplication </w:t>
      </w:r>
      <w:r>
        <w:t xml:space="preserve">proceeded under Rules 46 and 26(2)(e) of the </w:t>
      </w:r>
      <w:r w:rsidRPr="008879D1">
        <w:rPr>
          <w:i/>
          <w:iCs/>
        </w:rPr>
        <w:t>Rules of the Court of Appeal for the Northwest Territories Respecting Civil Appeals</w:t>
      </w:r>
      <w:r w:rsidRPr="008879D1">
        <w:t>, NWT Reg 091-2018</w:t>
      </w:r>
      <w:r>
        <w:t xml:space="preserve"> </w:t>
      </w:r>
      <w:r w:rsidRPr="00CB0F38">
        <w:t xml:space="preserve">by way of written materials pursuant to </w:t>
      </w:r>
      <w:r>
        <w:t xml:space="preserve">a </w:t>
      </w:r>
      <w:r w:rsidRPr="00CB0F38">
        <w:t>consent order dated April 19, 2024.</w:t>
      </w:r>
    </w:p>
    <w:p w14:paraId="471401C2" w14:textId="6BA4AFBA" w:rsidR="00505898" w:rsidRPr="002F3554" w:rsidRDefault="00505898" w:rsidP="00505898">
      <w:pPr>
        <w:pStyle w:val="FelskyNumbering12"/>
        <w:numPr>
          <w:ilvl w:val="0"/>
          <w:numId w:val="2"/>
        </w:numPr>
        <w:spacing w:before="0" w:after="240" w:line="240" w:lineRule="auto"/>
      </w:pPr>
      <w:r>
        <w:t xml:space="preserve">The appeal relates to </w:t>
      </w:r>
      <w:r w:rsidRPr="00CE2FDB">
        <w:rPr>
          <w:color w:val="1C1C1C"/>
          <w:w w:val="105"/>
        </w:rPr>
        <w:t xml:space="preserve">management of </w:t>
      </w:r>
      <w:r>
        <w:rPr>
          <w:color w:val="1C1C1C"/>
          <w:w w:val="105"/>
        </w:rPr>
        <w:t xml:space="preserve">the </w:t>
      </w:r>
      <w:r w:rsidRPr="00CE2FDB">
        <w:rPr>
          <w:color w:val="1C1C1C"/>
          <w:w w:val="105"/>
        </w:rPr>
        <w:t>harvesting</w:t>
      </w:r>
      <w:r>
        <w:rPr>
          <w:color w:val="1C1C1C"/>
          <w:w w:val="105"/>
        </w:rPr>
        <w:t xml:space="preserve"> of the migratory </w:t>
      </w:r>
      <w:r w:rsidRPr="00C5582B">
        <w:rPr>
          <w:color w:val="1C1C1C"/>
          <w:w w:val="105"/>
        </w:rPr>
        <w:t xml:space="preserve">Bluenose West Caribou Herd </w:t>
      </w:r>
      <w:r w:rsidR="00DB16E6" w:rsidRPr="00393B16">
        <w:rPr>
          <w:color w:val="1C1C1C"/>
          <w:w w:val="105"/>
        </w:rPr>
        <w:t>within the Sahtu region</w:t>
      </w:r>
      <w:r w:rsidR="00DB16E6">
        <w:rPr>
          <w:color w:val="1C1C1C"/>
          <w:w w:val="105"/>
        </w:rPr>
        <w:t xml:space="preserve"> </w:t>
      </w:r>
      <w:r w:rsidRPr="00CE2FDB">
        <w:rPr>
          <w:color w:val="1C1C1C"/>
          <w:w w:val="105"/>
        </w:rPr>
        <w:t>including through the implementation of community conservation plans</w:t>
      </w:r>
      <w:r>
        <w:rPr>
          <w:color w:val="1C1C1C"/>
          <w:w w:val="105"/>
        </w:rPr>
        <w:t xml:space="preserve">. It involves </w:t>
      </w:r>
      <w:r>
        <w:t xml:space="preserve">the interpretation of s. 13.9.4(b) of the </w:t>
      </w:r>
      <w:r w:rsidRPr="00671182">
        <w:rPr>
          <w:i/>
          <w:iCs/>
        </w:rPr>
        <w:t>Sahtu Dene and Metis Comprehensive Land Claim Agreement</w:t>
      </w:r>
      <w:r w:rsidRPr="00DF7AB7">
        <w:t xml:space="preserve"> (Treaty)</w:t>
      </w:r>
      <w:r>
        <w:t xml:space="preserve"> concerning the powers of wildlife management bodies under the Treaty.</w:t>
      </w:r>
      <w:r w:rsidRPr="00CE2FDB">
        <w:rPr>
          <w:color w:val="1C1C1C"/>
          <w:w w:val="105"/>
        </w:rPr>
        <w:t xml:space="preserve"> </w:t>
      </w:r>
    </w:p>
    <w:p w14:paraId="65944052" w14:textId="77777777" w:rsidR="00505898" w:rsidRDefault="00505898" w:rsidP="00505898">
      <w:pPr>
        <w:pStyle w:val="FelskyNumbering12"/>
        <w:numPr>
          <w:ilvl w:val="0"/>
          <w:numId w:val="2"/>
        </w:numPr>
        <w:spacing w:before="0" w:after="240" w:line="240" w:lineRule="auto"/>
      </w:pPr>
      <w:r w:rsidRPr="00B208BA">
        <w:t>The Sahtu Tribal Council was the negotiating partner and signatory</w:t>
      </w:r>
      <w:r>
        <w:t xml:space="preserve"> of the Treaty along with the Government of the Northwest Territories (GNWT) and Canada</w:t>
      </w:r>
      <w:r w:rsidRPr="00B208BA">
        <w:t xml:space="preserve">. </w:t>
      </w:r>
      <w:r>
        <w:t xml:space="preserve">SSI is </w:t>
      </w:r>
      <w:r w:rsidRPr="00B208BA">
        <w:t>the assignee</w:t>
      </w:r>
      <w:r>
        <w:t xml:space="preserve"> and successor </w:t>
      </w:r>
      <w:r w:rsidRPr="001442CD">
        <w:t xml:space="preserve">of </w:t>
      </w:r>
      <w:r>
        <w:t xml:space="preserve">the </w:t>
      </w:r>
      <w:r w:rsidRPr="001442CD">
        <w:t>rights of the Sahtu Tribal Council</w:t>
      </w:r>
      <w:r>
        <w:t>. As such, SSI is tasked with representing the collective interests of the Sahtu Dene and Metis. It holds and administers the collective property, funds, and other assets received by the Sahtu Dene and Metis people pursuant to the Treaty and is the collective entity that implements the Treaty on behalf of all the Sahtu Dene and Metis parties.</w:t>
      </w:r>
    </w:p>
    <w:p w14:paraId="0374899F" w14:textId="77777777" w:rsidR="00505898" w:rsidRDefault="00505898" w:rsidP="00505898">
      <w:pPr>
        <w:pStyle w:val="FelskyNumbering12"/>
        <w:numPr>
          <w:ilvl w:val="0"/>
          <w:numId w:val="2"/>
        </w:numPr>
        <w:autoSpaceDE w:val="0"/>
        <w:autoSpaceDN w:val="0"/>
        <w:adjustRightInd w:val="0"/>
        <w:spacing w:before="0" w:after="240" w:line="240" w:lineRule="auto"/>
        <w:rPr>
          <w:rFonts w:ascii="TimesNewRomanPSMT" w:hAnsi="TimesNewRomanPSMT" w:cs="TimesNewRomanPSMT"/>
          <w:lang w:val="en-US"/>
        </w:rPr>
      </w:pPr>
      <w:r>
        <w:t xml:space="preserve">If leave is granted, SSI intends to argue as follows. SSI </w:t>
      </w:r>
      <w:r w:rsidRPr="003254FC">
        <w:rPr>
          <w:rFonts w:ascii="TimesNewRomanPSMT" w:hAnsi="TimesNewRomanPSMT" w:cs="TimesNewRomanPSMT"/>
          <w:lang w:val="en-US"/>
        </w:rPr>
        <w:t>has standing in a judicial proceeding to act on behalf of the Sahtu with respect to an action in relation to the Treaty and to participate in any constitutional conference or similar process for reform of the constitution of the Northwest Territories</w:t>
      </w:r>
      <w:r>
        <w:rPr>
          <w:rFonts w:ascii="TimesNewRomanPSMT" w:hAnsi="TimesNewRomanPSMT" w:cs="TimesNewRomanPSMT"/>
          <w:lang w:val="en-US"/>
        </w:rPr>
        <w:t xml:space="preserve"> u</w:t>
      </w:r>
      <w:proofErr w:type="spellStart"/>
      <w:r>
        <w:t>nder</w:t>
      </w:r>
      <w:proofErr w:type="spellEnd"/>
      <w:r>
        <w:t xml:space="preserve"> ss. 6.1.6 and </w:t>
      </w:r>
      <w:r w:rsidRPr="00DD262A">
        <w:t>5.1.12</w:t>
      </w:r>
      <w:r>
        <w:t xml:space="preserve"> of the Treaty</w:t>
      </w:r>
      <w:r w:rsidRPr="003254FC">
        <w:rPr>
          <w:rFonts w:ascii="TimesNewRomanPSMT" w:hAnsi="TimesNewRomanPSMT" w:cs="TimesNewRomanPSMT"/>
          <w:lang w:val="en-US"/>
        </w:rPr>
        <w:t xml:space="preserve">. </w:t>
      </w:r>
      <w:r>
        <w:rPr>
          <w:rFonts w:ascii="TimesNewRomanPSMT" w:hAnsi="TimesNewRomanPSMT" w:cs="TimesNewRomanPSMT"/>
          <w:lang w:val="en-US"/>
        </w:rPr>
        <w:t>T</w:t>
      </w:r>
      <w:r>
        <w:t xml:space="preserve">his appeal could set an important precedent for the future co-management of the Sahtu Settlement Area under the Sahtu Treaty. </w:t>
      </w:r>
      <w:r w:rsidRPr="003254FC">
        <w:rPr>
          <w:rFonts w:ascii="TimesNewRomanPSMT" w:hAnsi="TimesNewRomanPSMT" w:cs="TimesNewRomanPSMT"/>
          <w:lang w:val="en-US"/>
        </w:rPr>
        <w:t xml:space="preserve">As the main issue in the appeal is whether </w:t>
      </w:r>
      <w:r>
        <w:t xml:space="preserve">Renewable Resources Councils (RRCs) </w:t>
      </w:r>
      <w:r w:rsidRPr="003254FC">
        <w:rPr>
          <w:rFonts w:ascii="TimesNewRomanPSMT" w:hAnsi="TimesNewRomanPSMT" w:cs="TimesNewRomanPSMT"/>
          <w:lang w:val="en-US"/>
        </w:rPr>
        <w:t>can make decisions about managing wildlife and land in their areas, not just their people, t</w:t>
      </w:r>
      <w:r w:rsidRPr="003254FC">
        <w:rPr>
          <w:lang w:val="en-US"/>
        </w:rPr>
        <w:t xml:space="preserve">he appeal will affect not only SSI’s ability to manage harvesting and wildlife under the Treaty but will have broad implications for the Sahtu self-government rights. The </w:t>
      </w:r>
      <w:r w:rsidRPr="003254FC">
        <w:rPr>
          <w:rFonts w:ascii="TimesNewRomanPSMT" w:hAnsi="TimesNewRomanPSMT" w:cs="TimesNewRomanPSMT"/>
          <w:lang w:val="en-US"/>
        </w:rPr>
        <w:t xml:space="preserve">RRCs’ authority over local areas is essential for advancing the Sahtu governance beyond community management to encompass comprehensive land stewardship. </w:t>
      </w:r>
    </w:p>
    <w:p w14:paraId="28D04798" w14:textId="77777777" w:rsidR="00505898" w:rsidRDefault="00505898" w:rsidP="00505898">
      <w:pPr>
        <w:pStyle w:val="FelskyNumbering12"/>
        <w:numPr>
          <w:ilvl w:val="0"/>
          <w:numId w:val="2"/>
        </w:numPr>
        <w:autoSpaceDE w:val="0"/>
        <w:autoSpaceDN w:val="0"/>
        <w:adjustRightInd w:val="0"/>
        <w:spacing w:before="0" w:after="240" w:line="240" w:lineRule="auto"/>
        <w:rPr>
          <w:rFonts w:ascii="TimesNewRomanPSMT" w:hAnsi="TimesNewRomanPSMT" w:cs="TimesNewRomanPSMT"/>
          <w:lang w:val="en-US"/>
        </w:rPr>
      </w:pPr>
      <w:r w:rsidRPr="003254FC">
        <w:rPr>
          <w:rFonts w:ascii="TimesNewRomanPSMT" w:hAnsi="TimesNewRomanPSMT" w:cs="TimesNewRomanPSMT"/>
          <w:lang w:val="en-US"/>
        </w:rPr>
        <w:t xml:space="preserve">SSI </w:t>
      </w:r>
      <w:r>
        <w:rPr>
          <w:rFonts w:ascii="TimesNewRomanPSMT" w:hAnsi="TimesNewRomanPSMT" w:cs="TimesNewRomanPSMT"/>
          <w:lang w:val="en-US"/>
        </w:rPr>
        <w:t xml:space="preserve">also </w:t>
      </w:r>
      <w:r w:rsidRPr="003254FC">
        <w:rPr>
          <w:rFonts w:ascii="TimesNewRomanPSMT" w:hAnsi="TimesNewRomanPSMT" w:cs="TimesNewRomanPSMT"/>
          <w:lang w:val="en-US"/>
        </w:rPr>
        <w:t xml:space="preserve">proposes to make submissions concerning the interpretation of the Sahtu Treaty having regard to the </w:t>
      </w:r>
      <w:r w:rsidRPr="003254FC">
        <w:rPr>
          <w:rFonts w:ascii="TimesNewRomanPS-BoldMT" w:hAnsi="TimesNewRomanPS-BoldMT" w:cs="TimesNewRomanPS-BoldMT"/>
          <w:i/>
          <w:iCs/>
          <w:lang w:val="en-US"/>
        </w:rPr>
        <w:t>United Nations (General Assembly) (2007) Declaration on the Rights of Indigenous Peoples</w:t>
      </w:r>
      <w:r w:rsidRPr="003254FC">
        <w:rPr>
          <w:rFonts w:ascii="TimesNewRomanPS-BoldMT" w:hAnsi="TimesNewRomanPS-BoldMT" w:cs="TimesNewRomanPS-BoldMT"/>
          <w:lang w:val="en-US"/>
        </w:rPr>
        <w:t xml:space="preserve"> (</w:t>
      </w:r>
      <w:r w:rsidRPr="00AD0D47">
        <w:rPr>
          <w:rFonts w:ascii="TimesNewRomanPS-BoldMT" w:hAnsi="TimesNewRomanPS-BoldMT" w:cs="TimesNewRomanPS-BoldMT"/>
          <w:i/>
          <w:iCs/>
          <w:lang w:val="en-US"/>
        </w:rPr>
        <w:t>UNDRIP</w:t>
      </w:r>
      <w:r w:rsidRPr="003254FC">
        <w:rPr>
          <w:rFonts w:ascii="TimesNewRomanPS-BoldMT" w:hAnsi="TimesNewRomanPS-BoldMT" w:cs="TimesNewRomanPS-BoldMT"/>
          <w:lang w:val="en-US"/>
        </w:rPr>
        <w:t xml:space="preserve">), </w:t>
      </w:r>
      <w:r w:rsidRPr="003254FC">
        <w:rPr>
          <w:rFonts w:ascii="TimesNewRomanPSMT" w:hAnsi="TimesNewRomanPSMT" w:cs="TimesNewRomanPSMT"/>
          <w:lang w:val="en-US"/>
        </w:rPr>
        <w:t xml:space="preserve">the </w:t>
      </w:r>
      <w:r w:rsidRPr="003254FC">
        <w:rPr>
          <w:rFonts w:ascii="TimesNewRomanPS-ItalicMT" w:hAnsi="TimesNewRomanPS-ItalicMT" w:cs="TimesNewRomanPS-ItalicMT"/>
          <w:i/>
          <w:iCs/>
          <w:lang w:val="en-US"/>
        </w:rPr>
        <w:t>United Nations Declaration on the Rights of Indigenous Peoples Act</w:t>
      </w:r>
      <w:r w:rsidRPr="003254FC">
        <w:rPr>
          <w:rFonts w:ascii="TimesNewRomanPSMT" w:hAnsi="TimesNewRomanPSMT" w:cs="TimesNewRomanPSMT"/>
          <w:lang w:val="en-US"/>
        </w:rPr>
        <w:t xml:space="preserve">, SC 2021, c 14, and the </w:t>
      </w:r>
      <w:r w:rsidRPr="003254FC">
        <w:rPr>
          <w:rFonts w:ascii="TimesNewRomanPSMT" w:hAnsi="TimesNewRomanPSMT" w:cs="TimesNewRomanPSMT"/>
          <w:i/>
          <w:iCs/>
          <w:lang w:val="en-US"/>
        </w:rPr>
        <w:t>Northwest Territories’ United Nations Declaration on the Rights of Indigenous Peoples Implementation Act</w:t>
      </w:r>
      <w:r w:rsidRPr="003254FC">
        <w:rPr>
          <w:rFonts w:ascii="TimesNewRomanPSMT" w:hAnsi="TimesNewRomanPSMT" w:cs="TimesNewRomanPSMT"/>
          <w:lang w:val="en-US"/>
        </w:rPr>
        <w:t xml:space="preserve">, SNWT 2023, c 36. </w:t>
      </w:r>
    </w:p>
    <w:p w14:paraId="12373B20" w14:textId="77777777" w:rsidR="00505898" w:rsidRPr="003254FC" w:rsidRDefault="00505898" w:rsidP="00505898">
      <w:pPr>
        <w:pStyle w:val="FelskyNumbering12"/>
        <w:numPr>
          <w:ilvl w:val="0"/>
          <w:numId w:val="0"/>
        </w:numPr>
        <w:autoSpaceDE w:val="0"/>
        <w:autoSpaceDN w:val="0"/>
        <w:adjustRightInd w:val="0"/>
        <w:spacing w:before="0" w:after="240" w:line="240" w:lineRule="auto"/>
        <w:rPr>
          <w:rFonts w:ascii="TimesNewRomanPSMT" w:hAnsi="TimesNewRomanPSMT" w:cs="TimesNewRomanPSMT"/>
          <w:lang w:val="en-US"/>
        </w:rPr>
      </w:pPr>
    </w:p>
    <w:p w14:paraId="595759D9" w14:textId="2892897A" w:rsidR="00505898" w:rsidRDefault="00505898" w:rsidP="00505898">
      <w:pPr>
        <w:pStyle w:val="FelskyNumbering12"/>
        <w:numPr>
          <w:ilvl w:val="0"/>
          <w:numId w:val="2"/>
        </w:numPr>
        <w:spacing w:before="0" w:after="240" w:line="240" w:lineRule="auto"/>
      </w:pPr>
      <w:r>
        <w:lastRenderedPageBreak/>
        <w:t xml:space="preserve">The first three respondents on this application represent the interests of the community of Colville Lake, one of the Sahtu parties to the Treaty. The </w:t>
      </w:r>
      <w:proofErr w:type="spellStart"/>
      <w:r>
        <w:t>Behdzi</w:t>
      </w:r>
      <w:proofErr w:type="spellEnd"/>
      <w:r>
        <w:t xml:space="preserve"> </w:t>
      </w:r>
      <w:proofErr w:type="spellStart"/>
      <w:r>
        <w:t>Ahda</w:t>
      </w:r>
      <w:proofErr w:type="spellEnd"/>
      <w:r w:rsidR="002312C5">
        <w:t>”</w:t>
      </w:r>
      <w:r>
        <w:t xml:space="preserve"> First Nation and the Ayoni Keh Land Corporation are Designated Sahtu Organizations pursuant to Chapter 7 of the Treaty, and the Colville Lake RRC is a body established pursuant to Chapter 13 of the Treaty. They support SSI’s application to intervene.</w:t>
      </w:r>
    </w:p>
    <w:p w14:paraId="071ECC8D" w14:textId="77777777" w:rsidR="00505898" w:rsidRPr="00EB1815" w:rsidRDefault="00505898" w:rsidP="00505898">
      <w:pPr>
        <w:pStyle w:val="FelskyNumbering12"/>
        <w:numPr>
          <w:ilvl w:val="0"/>
          <w:numId w:val="2"/>
        </w:numPr>
        <w:spacing w:before="0" w:after="240" w:line="240" w:lineRule="auto"/>
      </w:pPr>
      <w:r>
        <w:t>The fourth respondent on this application, the GNWT a</w:t>
      </w:r>
      <w:r w:rsidRPr="00F451F9">
        <w:t xml:space="preserve">s </w:t>
      </w:r>
      <w:r>
        <w:t>r</w:t>
      </w:r>
      <w:r w:rsidRPr="00F451F9">
        <w:t xml:space="preserve">epresented </w:t>
      </w:r>
      <w:r>
        <w:t>b</w:t>
      </w:r>
      <w:r w:rsidRPr="00F451F9">
        <w:t xml:space="preserve">y </w:t>
      </w:r>
      <w:r>
        <w:t xml:space="preserve">the </w:t>
      </w:r>
      <w:r w:rsidRPr="00F451F9">
        <w:t xml:space="preserve">Minister </w:t>
      </w:r>
      <w:r>
        <w:t>o</w:t>
      </w:r>
      <w:r w:rsidRPr="00F451F9">
        <w:t xml:space="preserve">f Environment </w:t>
      </w:r>
      <w:r>
        <w:t>a</w:t>
      </w:r>
      <w:r w:rsidRPr="00F451F9">
        <w:t>nd Natural Resources</w:t>
      </w:r>
      <w:r>
        <w:t xml:space="preserve">, opposes the intervention noting that SSI </w:t>
      </w:r>
      <w:r w:rsidRPr="00A02D8A">
        <w:t xml:space="preserve">did not attend </w:t>
      </w:r>
      <w:r>
        <w:t>o</w:t>
      </w:r>
      <w:r w:rsidRPr="00A02D8A">
        <w:t xml:space="preserve">r make any submissions </w:t>
      </w:r>
      <w:r>
        <w:t xml:space="preserve">at </w:t>
      </w:r>
      <w:r w:rsidRPr="00A02D8A">
        <w:t xml:space="preserve">the public listening session </w:t>
      </w:r>
      <w:r>
        <w:t xml:space="preserve">in January 2020 prior to the Minister’s decision, nor did it </w:t>
      </w:r>
      <w:r w:rsidRPr="002C4FDE">
        <w:rPr>
          <w:color w:val="1C1C1C"/>
          <w:w w:val="105"/>
        </w:rPr>
        <w:t>seek intervenor status at the judicial review</w:t>
      </w:r>
      <w:r>
        <w:rPr>
          <w:color w:val="1C1C1C"/>
          <w:w w:val="105"/>
        </w:rPr>
        <w:t xml:space="preserve"> hearing</w:t>
      </w:r>
      <w:r w:rsidRPr="002C4FDE">
        <w:rPr>
          <w:color w:val="1C1C1C"/>
          <w:w w:val="105"/>
        </w:rPr>
        <w:t xml:space="preserve">. Further, it </w:t>
      </w:r>
      <w:r>
        <w:rPr>
          <w:color w:val="1C1C1C"/>
          <w:w w:val="105"/>
        </w:rPr>
        <w:t xml:space="preserve">argues that </w:t>
      </w:r>
      <w:r w:rsidRPr="002C4FDE">
        <w:rPr>
          <w:color w:val="1C1C1C"/>
          <w:w w:val="105"/>
        </w:rPr>
        <w:t>the issues raised in the appeal will be adequately canvassed by the existing parties</w:t>
      </w:r>
      <w:r>
        <w:rPr>
          <w:color w:val="1C1C1C"/>
          <w:w w:val="105"/>
        </w:rPr>
        <w:t xml:space="preserve"> and it </w:t>
      </w:r>
      <w:r w:rsidRPr="002C4FDE">
        <w:rPr>
          <w:color w:val="1C1C1C"/>
          <w:w w:val="105"/>
        </w:rPr>
        <w:t>is not clear how SSI’s submissions would be unique or of assistance to the Court.</w:t>
      </w:r>
    </w:p>
    <w:p w14:paraId="4399F438" w14:textId="77777777" w:rsidR="00505898" w:rsidRPr="00137644" w:rsidRDefault="00505898" w:rsidP="00505898">
      <w:pPr>
        <w:pStyle w:val="FelskyNumbering12"/>
        <w:numPr>
          <w:ilvl w:val="0"/>
          <w:numId w:val="2"/>
        </w:numPr>
        <w:spacing w:before="0" w:after="240" w:line="240" w:lineRule="auto"/>
      </w:pPr>
      <w:r>
        <w:rPr>
          <w:color w:val="1C1C1C"/>
          <w:w w:val="105"/>
        </w:rPr>
        <w:t xml:space="preserve">The principles and factors relevant to a permission to intervene are outlined </w:t>
      </w:r>
      <w:r w:rsidRPr="002F3554">
        <w:rPr>
          <w:color w:val="1C1C1C"/>
          <w:w w:val="105"/>
        </w:rPr>
        <w:t xml:space="preserve">in </w:t>
      </w:r>
      <w:r w:rsidRPr="002F3554">
        <w:rPr>
          <w:b/>
          <w:bCs/>
          <w:i/>
          <w:iCs/>
          <w:color w:val="1C1C1C"/>
          <w:w w:val="105"/>
        </w:rPr>
        <w:t>Yellowknife Public Denominational District Education Authority v Euchner</w:t>
      </w:r>
      <w:r w:rsidRPr="002F3554">
        <w:rPr>
          <w:color w:val="1C1C1C"/>
          <w:w w:val="105"/>
        </w:rPr>
        <w:t>, 2008 NWTCA 1</w:t>
      </w:r>
      <w:r>
        <w:rPr>
          <w:color w:val="1C1C1C"/>
          <w:w w:val="105"/>
        </w:rPr>
        <w:t>.</w:t>
      </w:r>
      <w:r w:rsidRPr="00F279A4">
        <w:rPr>
          <w:color w:val="1C1C1C"/>
          <w:w w:val="105"/>
        </w:rPr>
        <w:t xml:space="preserve"> </w:t>
      </w:r>
    </w:p>
    <w:p w14:paraId="043AEEA0" w14:textId="77777777" w:rsidR="00505898" w:rsidRDefault="00505898" w:rsidP="00505898">
      <w:pPr>
        <w:pStyle w:val="FelskyNumbering12"/>
        <w:numPr>
          <w:ilvl w:val="0"/>
          <w:numId w:val="2"/>
        </w:numPr>
        <w:spacing w:before="0" w:after="240" w:line="240" w:lineRule="auto"/>
      </w:pPr>
      <w:r>
        <w:t xml:space="preserve">The Court’s decision in this matter will relate to the constitutional rights of the Sahtu Dene and Métis under the Treaty. As such, it </w:t>
      </w:r>
      <w:r w:rsidRPr="00085091">
        <w:t>will directly affect how the Treaty will be implemented by all Sahtu Dene and Metis communities</w:t>
      </w:r>
      <w:r>
        <w:t>. In particular, t</w:t>
      </w:r>
      <w:r w:rsidRPr="006F0B8D">
        <w:t xml:space="preserve">he interpretation of </w:t>
      </w:r>
      <w:r>
        <w:t xml:space="preserve">the relevant </w:t>
      </w:r>
      <w:r w:rsidRPr="006F0B8D">
        <w:t>provision</w:t>
      </w:r>
      <w:r>
        <w:t>s</w:t>
      </w:r>
      <w:r w:rsidRPr="006F0B8D">
        <w:t xml:space="preserve"> in the Treaty will impact the rights and interests of all Sahtu Dene and Metis participants in wildlife management under the Treaty</w:t>
      </w:r>
      <w:r>
        <w:t xml:space="preserve"> including </w:t>
      </w:r>
      <w:r w:rsidRPr="00085091">
        <w:t>through their respective community Renewable Resources Councils</w:t>
      </w:r>
      <w:r>
        <w:t xml:space="preserve">. </w:t>
      </w:r>
    </w:p>
    <w:p w14:paraId="63E12147" w14:textId="77777777" w:rsidR="00505898" w:rsidRDefault="00505898" w:rsidP="00505898">
      <w:pPr>
        <w:pStyle w:val="FelskyNumbering12"/>
        <w:numPr>
          <w:ilvl w:val="0"/>
          <w:numId w:val="2"/>
        </w:numPr>
        <w:spacing w:before="0" w:after="240" w:line="240" w:lineRule="auto"/>
      </w:pPr>
      <w:r>
        <w:t xml:space="preserve">As the collective entity that implements the Treaty on behalf of all the Sahtu Dene and Metis parties, the SSI will be directly affected by the Court’s decision on the interpretation of the Treaty. The appeal will directly affect SSI’s interests under the Treaty and its oversight obligations. </w:t>
      </w:r>
    </w:p>
    <w:p w14:paraId="4EC680A0" w14:textId="635931CA" w:rsidR="00505898" w:rsidRDefault="00505898" w:rsidP="00505898">
      <w:pPr>
        <w:pStyle w:val="FelskyNumbering12"/>
        <w:numPr>
          <w:ilvl w:val="0"/>
          <w:numId w:val="2"/>
        </w:numPr>
        <w:spacing w:before="0" w:after="240" w:line="240" w:lineRule="auto"/>
      </w:pPr>
      <w:r>
        <w:t xml:space="preserve">SSI’s interest in the appeal will not be fully protected by the Minister and the </w:t>
      </w:r>
      <w:r w:rsidRPr="00FB52B7">
        <w:t xml:space="preserve">Colville Lake </w:t>
      </w:r>
      <w:r w:rsidR="00DB16E6">
        <w:t>respondents</w:t>
      </w:r>
      <w:r>
        <w:t xml:space="preserve"> given the breadth of SSI’s mandate which gives SSI a unique perspective. SSI has knowledge and expertise regarding the Treaty and its implementation and can provide </w:t>
      </w:r>
      <w:r w:rsidRPr="00F92F6F">
        <w:t xml:space="preserve">information on the possible impact that </w:t>
      </w:r>
      <w:r>
        <w:t xml:space="preserve">the </w:t>
      </w:r>
      <w:r w:rsidRPr="00F92F6F">
        <w:t>interpretation of s.</w:t>
      </w:r>
      <w:r>
        <w:t> </w:t>
      </w:r>
      <w:r w:rsidRPr="00F92F6F">
        <w:t xml:space="preserve">13.9.4(b) will have on all the rights and interests of all Sahtu Dene and Metis participants. </w:t>
      </w:r>
      <w:r>
        <w:t xml:space="preserve">Therefore, SSI’s presence is </w:t>
      </w:r>
      <w:r w:rsidRPr="0023465C">
        <w:t xml:space="preserve">necessary for the </w:t>
      </w:r>
      <w:r>
        <w:t>C</w:t>
      </w:r>
      <w:r w:rsidRPr="0023465C">
        <w:t>ourt to properly decide the matter</w:t>
      </w:r>
      <w:r>
        <w:t>.</w:t>
      </w:r>
    </w:p>
    <w:p w14:paraId="3041602E" w14:textId="77777777" w:rsidR="00505898" w:rsidRDefault="00505898" w:rsidP="00505898">
      <w:pPr>
        <w:pStyle w:val="FelskyNumbering12"/>
        <w:numPr>
          <w:ilvl w:val="0"/>
          <w:numId w:val="2"/>
        </w:numPr>
        <w:spacing w:before="0" w:after="240" w:line="240" w:lineRule="auto"/>
      </w:pPr>
      <w:r>
        <w:t>SSI is not seeking any extension of time to file its materials nor any delay or adjournment of any appeal hearing date. There is no potential prejudice to the parties if SSI’s is granted leave to intervene.</w:t>
      </w:r>
    </w:p>
    <w:p w14:paraId="57138752" w14:textId="77777777" w:rsidR="00505898" w:rsidRDefault="00505898" w:rsidP="00505898">
      <w:pPr>
        <w:pStyle w:val="FelskyNumbering12"/>
        <w:numPr>
          <w:ilvl w:val="0"/>
          <w:numId w:val="2"/>
        </w:numPr>
        <w:spacing w:before="0" w:after="240" w:line="240" w:lineRule="auto"/>
      </w:pPr>
      <w:r>
        <w:t xml:space="preserve">SSI’s intervention will provide a unique perspective and will not widen the </w:t>
      </w:r>
      <w:proofErr w:type="spellStart"/>
      <w:r w:rsidRPr="001952A6">
        <w:rPr>
          <w:i/>
          <w:iCs/>
        </w:rPr>
        <w:t>lis</w:t>
      </w:r>
      <w:proofErr w:type="spellEnd"/>
      <w:r>
        <w:t xml:space="preserve"> between the parties nor transform the court into a political arena.</w:t>
      </w:r>
    </w:p>
    <w:p w14:paraId="233B40FD" w14:textId="77777777" w:rsidR="00505898" w:rsidRPr="00B23ED9" w:rsidRDefault="00505898" w:rsidP="00505898">
      <w:pPr>
        <w:pStyle w:val="FelskyNumbering12"/>
        <w:numPr>
          <w:ilvl w:val="0"/>
          <w:numId w:val="2"/>
        </w:numPr>
        <w:spacing w:before="0" w:after="240" w:line="240" w:lineRule="auto"/>
      </w:pPr>
      <w:r>
        <w:t xml:space="preserve">Therefore, </w:t>
      </w:r>
      <w:r w:rsidRPr="00B23ED9">
        <w:t xml:space="preserve">SSI may file </w:t>
      </w:r>
      <w:r>
        <w:t xml:space="preserve">and serve </w:t>
      </w:r>
      <w:r w:rsidRPr="00B23ED9">
        <w:t>upon the parties a</w:t>
      </w:r>
      <w:r>
        <w:t>n intervenor</w:t>
      </w:r>
      <w:r w:rsidRPr="00B23ED9">
        <w:t xml:space="preserve"> factum, not exceeding 20 pages</w:t>
      </w:r>
      <w:r>
        <w:t xml:space="preserve">, </w:t>
      </w:r>
      <w:r w:rsidRPr="00B23ED9">
        <w:t>by 4:00 p.m. on June 28, 2024. The SSI may not raise or argue issues not raised by the other parties to the appeal. The factum should not be repetitive of the Colville respondent’s arguments.</w:t>
      </w:r>
    </w:p>
    <w:p w14:paraId="3338E87A" w14:textId="77777777" w:rsidR="00505898" w:rsidRPr="00B23ED9" w:rsidRDefault="00505898" w:rsidP="00505898">
      <w:pPr>
        <w:pStyle w:val="FelskyNumbering12"/>
        <w:numPr>
          <w:ilvl w:val="0"/>
          <w:numId w:val="2"/>
        </w:numPr>
        <w:spacing w:before="0" w:after="240" w:line="240" w:lineRule="auto"/>
      </w:pPr>
      <w:r w:rsidRPr="00B23ED9">
        <w:lastRenderedPageBreak/>
        <w:t>The respondent GNWT may file and serve a written reply to the submissions of the SSI, such reply not to exceed 10 pages</w:t>
      </w:r>
      <w:r>
        <w:t>,</w:t>
      </w:r>
      <w:r w:rsidRPr="00B23ED9">
        <w:t xml:space="preserve"> not later than 4:00 p.m. on July 31</w:t>
      </w:r>
      <w:r>
        <w:t>, 2024</w:t>
      </w:r>
      <w:r w:rsidRPr="00B23ED9">
        <w:t>.</w:t>
      </w:r>
    </w:p>
    <w:p w14:paraId="293B5D80" w14:textId="77777777" w:rsidR="00505898" w:rsidRPr="00B23ED9" w:rsidRDefault="00505898" w:rsidP="00505898">
      <w:pPr>
        <w:pStyle w:val="FelskyNumbering12"/>
        <w:numPr>
          <w:ilvl w:val="0"/>
          <w:numId w:val="2"/>
        </w:numPr>
        <w:spacing w:before="0" w:after="240" w:line="240" w:lineRule="auto"/>
      </w:pPr>
      <w:r w:rsidRPr="00B23ED9">
        <w:t>The panel hearing the appeal will determine whether it will grant permission for SSI to present oral argument, and if so, any time limits or other limits on such oral arguments.</w:t>
      </w:r>
    </w:p>
    <w:p w14:paraId="657EAE6C" w14:textId="77777777" w:rsidR="00505898" w:rsidRPr="00B23ED9" w:rsidRDefault="00505898" w:rsidP="00505898">
      <w:pPr>
        <w:pStyle w:val="FelskyNumbering12"/>
        <w:numPr>
          <w:ilvl w:val="0"/>
          <w:numId w:val="2"/>
        </w:numPr>
        <w:spacing w:before="0" w:after="240" w:line="240" w:lineRule="auto"/>
      </w:pPr>
      <w:r w:rsidRPr="00B23ED9">
        <w:t>Any costs associated with this application will be addressed at the appeal hearing.</w:t>
      </w:r>
    </w:p>
    <w:p w14:paraId="47F6448B" w14:textId="77777777" w:rsidR="00505898" w:rsidRDefault="00505898" w:rsidP="00505898">
      <w:pPr>
        <w:ind w:left="0"/>
      </w:pPr>
      <w:bookmarkStart w:id="11" w:name="JudgmentHeard"/>
      <w:bookmarkEnd w:id="11"/>
    </w:p>
    <w:p w14:paraId="4DB06422" w14:textId="77777777" w:rsidR="00505898" w:rsidRPr="009C2254" w:rsidRDefault="00505898" w:rsidP="00505898">
      <w:pPr>
        <w:ind w:left="0"/>
      </w:pPr>
      <w:r w:rsidRPr="00673616">
        <w:t>Written submissions filed on March 15,</w:t>
      </w:r>
      <w:r>
        <w:t xml:space="preserve"> May </w:t>
      </w:r>
      <w:proofErr w:type="gramStart"/>
      <w:r>
        <w:t>7</w:t>
      </w:r>
      <w:proofErr w:type="gramEnd"/>
      <w:r>
        <w:t xml:space="preserve"> and May 27, 2024.</w:t>
      </w:r>
    </w:p>
    <w:p w14:paraId="261A801D" w14:textId="77777777" w:rsidR="00505898" w:rsidRDefault="00505898" w:rsidP="00925CE0">
      <w:pPr>
        <w:ind w:left="0"/>
      </w:pPr>
    </w:p>
    <w:p w14:paraId="539D71B2" w14:textId="77777777" w:rsidR="00925CE0" w:rsidRPr="009C2254" w:rsidRDefault="00925CE0" w:rsidP="00925CE0">
      <w:pPr>
        <w:ind w:left="0"/>
      </w:pPr>
    </w:p>
    <w:p w14:paraId="5A1FAACE" w14:textId="5AC2140F" w:rsidR="00925CE0" w:rsidRPr="009C2254" w:rsidRDefault="004E7205" w:rsidP="00925CE0">
      <w:pPr>
        <w:ind w:left="0"/>
      </w:pPr>
      <w:bookmarkStart w:id="12" w:name="JudgmentFiled"/>
      <w:bookmarkEnd w:id="12"/>
      <w:r>
        <w:t>Reasons</w:t>
      </w:r>
      <w:r w:rsidR="00925CE0">
        <w:t xml:space="preserve"> filed</w:t>
      </w:r>
      <w:r w:rsidR="00925CE0" w:rsidRPr="009C2254">
        <w:t xml:space="preserve"> at </w:t>
      </w:r>
      <w:bookmarkStart w:id="13" w:name="FilingJudicialDistrict"/>
      <w:bookmarkEnd w:id="13"/>
      <w:r w:rsidR="00925CE0">
        <w:rPr>
          <w:rFonts w:eastAsia="PMingLiU"/>
        </w:rPr>
        <w:t>Yellowknife, NWT</w:t>
      </w:r>
    </w:p>
    <w:p w14:paraId="0BE88551" w14:textId="00BD9FBC" w:rsidR="00925CE0" w:rsidRPr="00933249" w:rsidRDefault="00236FAA" w:rsidP="00925CE0">
      <w:pPr>
        <w:ind w:left="0"/>
        <w:rPr>
          <w:color w:val="000000"/>
        </w:rPr>
      </w:pPr>
      <w:r>
        <w:t>t</w:t>
      </w:r>
      <w:r w:rsidR="00925CE0" w:rsidRPr="009C2254">
        <w:t>his</w:t>
      </w:r>
      <w:r>
        <w:t xml:space="preserve"> 5th</w:t>
      </w:r>
      <w:bookmarkStart w:id="14" w:name="FilingDate"/>
      <w:bookmarkEnd w:id="14"/>
      <w:r w:rsidR="00204329">
        <w:t xml:space="preserve"> </w:t>
      </w:r>
      <w:r w:rsidR="00925CE0" w:rsidRPr="00932F9A">
        <w:t>day of</w:t>
      </w:r>
      <w:r w:rsidR="00925CE0">
        <w:t xml:space="preserve"> </w:t>
      </w:r>
      <w:proofErr w:type="gramStart"/>
      <w:r w:rsidR="00DB16E6">
        <w:t>June</w:t>
      </w:r>
      <w:r w:rsidR="00994D9C">
        <w:t>,</w:t>
      </w:r>
      <w:proofErr w:type="gramEnd"/>
      <w:r w:rsidR="00994D9C">
        <w:t xml:space="preserve"> </w:t>
      </w:r>
      <w:r w:rsidR="00925CE0" w:rsidRPr="00932F9A">
        <w:t>202</w:t>
      </w:r>
      <w:r w:rsidR="00CE1EE5">
        <w:t>4</w:t>
      </w:r>
    </w:p>
    <w:p w14:paraId="724F3E27" w14:textId="77777777" w:rsidR="00925CE0" w:rsidRPr="009C2254" w:rsidRDefault="00925CE0" w:rsidP="00925CE0">
      <w:pPr>
        <w:ind w:left="0"/>
      </w:pPr>
    </w:p>
    <w:p w14:paraId="6510542E" w14:textId="77777777" w:rsidR="00925CE0" w:rsidRPr="009C2254" w:rsidRDefault="00925CE0" w:rsidP="00925CE0">
      <w:pPr>
        <w:ind w:left="0"/>
      </w:pPr>
    </w:p>
    <w:p w14:paraId="3E7A45D9" w14:textId="77777777" w:rsidR="00925CE0" w:rsidRPr="009C2254" w:rsidRDefault="00925CE0" w:rsidP="00925CE0">
      <w:pPr>
        <w:ind w:left="0"/>
      </w:pPr>
    </w:p>
    <w:p w14:paraId="73D66734" w14:textId="77777777" w:rsidR="00925CE0" w:rsidRDefault="00556E57" w:rsidP="00925CE0">
      <w:pPr>
        <w:ind w:left="0"/>
        <w:jc w:val="right"/>
      </w:pPr>
      <w:r>
        <w:pict w14:anchorId="6D5C0AAA">
          <v:rect id="_x0000_i1025" style="width:3in;height:.7pt" o:hrpct="0" o:hralign="right" o:hrstd="t" o:hrnoshade="t" o:hr="t" fillcolor="black" stroked="f"/>
        </w:pict>
      </w:r>
    </w:p>
    <w:p w14:paraId="034219C6" w14:textId="444AF5C3" w:rsidR="00925CE0" w:rsidRDefault="00505898" w:rsidP="00925CE0">
      <w:pPr>
        <w:ind w:left="0"/>
        <w:jc w:val="right"/>
      </w:pPr>
      <w:r>
        <w:t>Fagnan, J</w:t>
      </w:r>
      <w:r w:rsidR="0000588D">
        <w:t>.</w:t>
      </w:r>
      <w:r>
        <w:t>A</w:t>
      </w:r>
      <w:r w:rsidR="0000588D">
        <w:t>.</w:t>
      </w:r>
    </w:p>
    <w:p w14:paraId="19E3795A" w14:textId="77777777" w:rsidR="00925CE0" w:rsidRDefault="00925CE0" w:rsidP="00925CE0">
      <w:pPr>
        <w:ind w:left="0"/>
        <w:jc w:val="right"/>
      </w:pPr>
    </w:p>
    <w:p w14:paraId="3517D694" w14:textId="77777777" w:rsidR="00505898" w:rsidRDefault="00505898">
      <w:pPr>
        <w:spacing w:after="200" w:line="276" w:lineRule="auto"/>
        <w:ind w:left="0"/>
        <w:jc w:val="left"/>
        <w:rPr>
          <w:b/>
        </w:rPr>
      </w:pPr>
      <w:r>
        <w:rPr>
          <w:b/>
        </w:rPr>
        <w:br w:type="page"/>
      </w:r>
    </w:p>
    <w:p w14:paraId="39BD8B46" w14:textId="54B4BF32" w:rsidR="001B131A" w:rsidRDefault="001B131A" w:rsidP="001B131A">
      <w:pPr>
        <w:spacing w:after="200" w:line="276" w:lineRule="auto"/>
        <w:ind w:left="0"/>
        <w:jc w:val="left"/>
        <w:rPr>
          <w:b/>
        </w:rPr>
      </w:pPr>
      <w:r>
        <w:rPr>
          <w:b/>
        </w:rPr>
        <w:lastRenderedPageBreak/>
        <w:t>Appearances:</w:t>
      </w:r>
    </w:p>
    <w:p w14:paraId="7B910F76" w14:textId="555C808D" w:rsidR="0017437C" w:rsidRDefault="007A5738" w:rsidP="007A5738">
      <w:pPr>
        <w:keepLines/>
        <w:ind w:left="0"/>
        <w:rPr>
          <w:lang w:val="en-US"/>
        </w:rPr>
      </w:pPr>
      <w:r w:rsidRPr="00842D90">
        <w:rPr>
          <w:lang w:val="en-US"/>
        </w:rPr>
        <w:t>J</w:t>
      </w:r>
      <w:r w:rsidR="0066678D">
        <w:rPr>
          <w:lang w:val="en-US"/>
        </w:rPr>
        <w:t xml:space="preserve">.M. </w:t>
      </w:r>
      <w:r w:rsidRPr="00842D90">
        <w:rPr>
          <w:lang w:val="en-US"/>
        </w:rPr>
        <w:t xml:space="preserve">Coady, K.C. </w:t>
      </w:r>
    </w:p>
    <w:p w14:paraId="667E3854" w14:textId="1F437D0E" w:rsidR="007A5738" w:rsidRDefault="007A5738" w:rsidP="007A5738">
      <w:pPr>
        <w:keepLines/>
        <w:ind w:left="0"/>
        <w:rPr>
          <w:lang w:val="en-US"/>
        </w:rPr>
      </w:pPr>
      <w:r w:rsidRPr="00842D90">
        <w:rPr>
          <w:lang w:val="en-US"/>
        </w:rPr>
        <w:t>D</w:t>
      </w:r>
      <w:r w:rsidR="0066678D">
        <w:rPr>
          <w:lang w:val="en-US"/>
        </w:rPr>
        <w:t xml:space="preserve">. </w:t>
      </w:r>
      <w:r w:rsidRPr="00842D90">
        <w:rPr>
          <w:lang w:val="en-US"/>
        </w:rPr>
        <w:t>Leas</w:t>
      </w:r>
    </w:p>
    <w:p w14:paraId="18383F4B" w14:textId="732F2FFC" w:rsidR="00DE4D15" w:rsidRDefault="007A5738" w:rsidP="00DE4D15">
      <w:pPr>
        <w:ind w:left="0"/>
        <w:rPr>
          <w:lang w:val="en-US"/>
        </w:rPr>
      </w:pPr>
      <w:r w:rsidRPr="00842D90">
        <w:rPr>
          <w:lang w:val="en-US"/>
        </w:rPr>
        <w:t>J</w:t>
      </w:r>
      <w:r w:rsidR="0066678D">
        <w:rPr>
          <w:lang w:val="en-US"/>
        </w:rPr>
        <w:t xml:space="preserve">.S. </w:t>
      </w:r>
      <w:r w:rsidRPr="00842D90">
        <w:rPr>
          <w:lang w:val="en-US"/>
        </w:rPr>
        <w:t>Burg</w:t>
      </w:r>
      <w:r>
        <w:rPr>
          <w:lang w:val="en-US"/>
        </w:rPr>
        <w:t xml:space="preserve"> </w:t>
      </w:r>
      <w:r w:rsidR="00DE4D15">
        <w:rPr>
          <w:lang w:val="en-US"/>
        </w:rPr>
        <w:tab/>
      </w:r>
    </w:p>
    <w:p w14:paraId="22B6ADB2" w14:textId="44E8209F" w:rsidR="00DE4D15" w:rsidRDefault="00DE4D15" w:rsidP="00DE4D15">
      <w:pPr>
        <w:ind w:left="0"/>
        <w:rPr>
          <w:lang w:val="en-US"/>
        </w:rPr>
      </w:pPr>
      <w:r>
        <w:rPr>
          <w:lang w:val="en-US"/>
        </w:rPr>
        <w:t xml:space="preserve">c/o </w:t>
      </w:r>
      <w:r w:rsidRPr="00BB30E6">
        <w:rPr>
          <w:lang w:val="en-US"/>
        </w:rPr>
        <w:t xml:space="preserve">Matthew </w:t>
      </w:r>
      <w:proofErr w:type="spellStart"/>
      <w:r w:rsidRPr="00BB30E6">
        <w:rPr>
          <w:lang w:val="en-US"/>
        </w:rPr>
        <w:t>Turzansky</w:t>
      </w:r>
      <w:proofErr w:type="spellEnd"/>
    </w:p>
    <w:p w14:paraId="34081F50" w14:textId="7DE7EAD5" w:rsidR="001B131A" w:rsidRDefault="007A5738" w:rsidP="007A5738">
      <w:pPr>
        <w:spacing w:line="276" w:lineRule="auto"/>
        <w:ind w:left="0" w:firstLine="720"/>
        <w:jc w:val="left"/>
      </w:pPr>
      <w:r>
        <w:t>f</w:t>
      </w:r>
      <w:r w:rsidR="001B131A">
        <w:t>or the App</w:t>
      </w:r>
      <w:r>
        <w:t>licant</w:t>
      </w:r>
    </w:p>
    <w:p w14:paraId="38C52BEB" w14:textId="77777777" w:rsidR="004A6A48" w:rsidRDefault="004A6A48" w:rsidP="007A5738">
      <w:pPr>
        <w:spacing w:line="276" w:lineRule="auto"/>
        <w:ind w:left="0" w:firstLine="720"/>
        <w:jc w:val="left"/>
      </w:pPr>
    </w:p>
    <w:p w14:paraId="1F1C9424" w14:textId="146E47A3" w:rsidR="00F61AC3" w:rsidRDefault="00F61AC3" w:rsidP="004A6A48">
      <w:pPr>
        <w:ind w:left="0"/>
        <w:rPr>
          <w:lang w:val="en-US"/>
        </w:rPr>
      </w:pPr>
      <w:r>
        <w:rPr>
          <w:lang w:val="en-US"/>
        </w:rPr>
        <w:t>L. Innes</w:t>
      </w:r>
    </w:p>
    <w:p w14:paraId="685EF73B" w14:textId="3C284060" w:rsidR="00F61AC3" w:rsidRDefault="00F61AC3" w:rsidP="004A6A48">
      <w:pPr>
        <w:ind w:left="0"/>
        <w:rPr>
          <w:lang w:val="en-US"/>
        </w:rPr>
      </w:pPr>
      <w:r>
        <w:rPr>
          <w:lang w:val="en-US"/>
        </w:rPr>
        <w:t>S. Luk</w:t>
      </w:r>
    </w:p>
    <w:p w14:paraId="33701767" w14:textId="38C78A75" w:rsidR="00F61AC3" w:rsidRDefault="00F61AC3" w:rsidP="004A6A48">
      <w:pPr>
        <w:ind w:left="0"/>
        <w:rPr>
          <w:lang w:val="en-US"/>
        </w:rPr>
      </w:pPr>
      <w:r>
        <w:rPr>
          <w:lang w:val="en-US"/>
        </w:rPr>
        <w:t>K. Nerland</w:t>
      </w:r>
    </w:p>
    <w:p w14:paraId="6549A7BA" w14:textId="4EFEC6C7" w:rsidR="004A6A48" w:rsidRDefault="004A6A48" w:rsidP="004A6A48">
      <w:pPr>
        <w:ind w:left="0"/>
        <w:rPr>
          <w:lang w:val="en-US"/>
        </w:rPr>
      </w:pPr>
      <w:r w:rsidRPr="00EF0DD9">
        <w:rPr>
          <w:lang w:val="en-US"/>
        </w:rPr>
        <w:t>G</w:t>
      </w:r>
      <w:r w:rsidR="007866F7">
        <w:rPr>
          <w:lang w:val="en-US"/>
        </w:rPr>
        <w:t xml:space="preserve">. </w:t>
      </w:r>
      <w:r w:rsidRPr="00EF0DD9">
        <w:rPr>
          <w:lang w:val="en-US"/>
        </w:rPr>
        <w:t>Groux</w:t>
      </w:r>
    </w:p>
    <w:p w14:paraId="4EBF1B8E" w14:textId="7AB87B96" w:rsidR="003D0D11" w:rsidRPr="003D0D11" w:rsidRDefault="004A6A48" w:rsidP="00C144F4">
      <w:pPr>
        <w:rPr>
          <w:rFonts w:eastAsia="PMingLiU"/>
        </w:rPr>
      </w:pPr>
      <w:r w:rsidRPr="00685EEA">
        <w:rPr>
          <w:lang w:val="en-US"/>
        </w:rPr>
        <w:t>for the Respondent, Colville</w:t>
      </w:r>
      <w:r w:rsidR="00685EEA" w:rsidRPr="00685EEA">
        <w:rPr>
          <w:rFonts w:eastAsia="PMingLiU"/>
        </w:rPr>
        <w:t xml:space="preserve"> Lake Renewable Resources Council</w:t>
      </w:r>
      <w:r w:rsidR="00C144F4">
        <w:rPr>
          <w:rFonts w:eastAsia="PMingLiU"/>
        </w:rPr>
        <w:t xml:space="preserve"> and </w:t>
      </w:r>
      <w:proofErr w:type="spellStart"/>
      <w:r w:rsidR="003D0D11" w:rsidRPr="003D0D11">
        <w:rPr>
          <w:rFonts w:eastAsia="PMingLiU"/>
        </w:rPr>
        <w:t>Bedhzi</w:t>
      </w:r>
      <w:proofErr w:type="spellEnd"/>
      <w:r w:rsidR="003D0D11" w:rsidRPr="003D0D11">
        <w:rPr>
          <w:rFonts w:eastAsia="PMingLiU"/>
        </w:rPr>
        <w:t xml:space="preserve"> </w:t>
      </w:r>
      <w:proofErr w:type="spellStart"/>
      <w:r w:rsidR="003D0D11" w:rsidRPr="003D0D11">
        <w:rPr>
          <w:rFonts w:eastAsia="PMingLiU"/>
        </w:rPr>
        <w:t>Ahda</w:t>
      </w:r>
      <w:proofErr w:type="spellEnd"/>
      <w:r w:rsidR="003D0D11" w:rsidRPr="003D0D11">
        <w:rPr>
          <w:rFonts w:eastAsia="PMingLiU"/>
        </w:rPr>
        <w:t>” First Nation Ayoni Keh Land Corporation</w:t>
      </w:r>
    </w:p>
    <w:p w14:paraId="10BCB65D" w14:textId="1490F67F" w:rsidR="003D0D11" w:rsidRPr="00685EEA" w:rsidRDefault="003D0D11" w:rsidP="004A6A48">
      <w:pPr>
        <w:ind w:left="0"/>
        <w:rPr>
          <w:lang w:val="en-US"/>
        </w:rPr>
      </w:pPr>
    </w:p>
    <w:p w14:paraId="54E10D94" w14:textId="7DE29025" w:rsidR="00DE4D15" w:rsidRDefault="00DE4D15" w:rsidP="00DE4D15">
      <w:pPr>
        <w:ind w:left="0"/>
        <w:rPr>
          <w:lang w:val="en-US"/>
        </w:rPr>
      </w:pPr>
      <w:r>
        <w:rPr>
          <w:lang w:val="en-US"/>
        </w:rPr>
        <w:t>J</w:t>
      </w:r>
      <w:r w:rsidR="007866F7">
        <w:rPr>
          <w:lang w:val="en-US"/>
        </w:rPr>
        <w:t xml:space="preserve">. </w:t>
      </w:r>
      <w:r>
        <w:rPr>
          <w:lang w:val="en-US"/>
        </w:rPr>
        <w:t>Inglis</w:t>
      </w:r>
    </w:p>
    <w:p w14:paraId="543BDEF6" w14:textId="66DBA00A" w:rsidR="00760214" w:rsidRPr="00760214" w:rsidRDefault="00DE4D15" w:rsidP="00E86117">
      <w:pPr>
        <w:tabs>
          <w:tab w:val="left" w:pos="720"/>
          <w:tab w:val="right" w:pos="9360"/>
        </w:tabs>
      </w:pPr>
      <w:r w:rsidRPr="00760214">
        <w:rPr>
          <w:lang w:val="en-US"/>
        </w:rPr>
        <w:t>for the Respondent,</w:t>
      </w:r>
      <w:r w:rsidRPr="00760214">
        <w:t xml:space="preserve"> </w:t>
      </w:r>
      <w:r w:rsidR="00760214" w:rsidRPr="00760214">
        <w:rPr>
          <w:rFonts w:eastAsia="PMingLiU"/>
        </w:rPr>
        <w:t>Government of the Northwest Territories, as represented by the Minister of Environment and Natural Resources</w:t>
      </w:r>
    </w:p>
    <w:p w14:paraId="58D2C27A" w14:textId="17E55737" w:rsidR="00DE4D15" w:rsidRPr="009C2254" w:rsidRDefault="00DE4D15" w:rsidP="00DE4D15">
      <w:pPr>
        <w:tabs>
          <w:tab w:val="left" w:pos="720"/>
        </w:tabs>
      </w:pPr>
    </w:p>
    <w:p w14:paraId="7C625638" w14:textId="77777777" w:rsidR="007A5738" w:rsidRPr="00EF0DD9" w:rsidRDefault="007A5738" w:rsidP="007A5738">
      <w:pPr>
        <w:ind w:left="0"/>
        <w:rPr>
          <w:lang w:val="en-US"/>
        </w:rPr>
      </w:pPr>
    </w:p>
    <w:p w14:paraId="3661DC82" w14:textId="30D0C9F8" w:rsidR="00283549" w:rsidRPr="009C2254" w:rsidRDefault="007A5738" w:rsidP="00DE4D15">
      <w:pPr>
        <w:ind w:left="0"/>
      </w:pPr>
      <w:r w:rsidRPr="0083342C">
        <w:rPr>
          <w:lang w:val="en-US"/>
        </w:rPr>
        <w:tab/>
      </w:r>
      <w:r w:rsidR="000549F2">
        <w:t xml:space="preserve"> </w:t>
      </w:r>
    </w:p>
    <w:p w14:paraId="635539A3" w14:textId="77777777" w:rsidR="00A51BFB" w:rsidRDefault="00A51BFB" w:rsidP="00C3547F">
      <w:pPr>
        <w:spacing w:after="200" w:line="276" w:lineRule="auto"/>
        <w:ind w:left="0"/>
        <w:jc w:val="left"/>
        <w:sectPr w:rsidR="00A51BFB" w:rsidSect="00CD5AF7">
          <w:headerReference w:type="even" r:id="rId11"/>
          <w:headerReference w:type="default" r:id="rId12"/>
          <w:headerReference w:type="first" r:id="rId13"/>
          <w:type w:val="continuous"/>
          <w:pgSz w:w="12240" w:h="15840"/>
          <w:pgMar w:top="1585" w:right="1440" w:bottom="1440" w:left="1440" w:header="1440" w:footer="1440" w:gutter="0"/>
          <w:pgNumType w:start="1"/>
          <w:cols w:space="720"/>
          <w:noEndnote/>
          <w:titlePg/>
          <w:docGrid w:linePitch="326"/>
        </w:sectPr>
      </w:pPr>
      <w:bookmarkStart w:id="15" w:name="frAppearances"/>
      <w:bookmarkEnd w:id="15"/>
    </w:p>
    <w:p w14:paraId="57910BA3" w14:textId="77777777" w:rsidR="00A41AB9" w:rsidRPr="007D3FA9" w:rsidRDefault="00A41AB9" w:rsidP="00A41AB9">
      <w:pPr>
        <w:rPr>
          <w:rFonts w:eastAsia="PMingLiU"/>
        </w:rPr>
      </w:pPr>
    </w:p>
    <w:p w14:paraId="0E68D321" w14:textId="5654F2A1" w:rsidR="00A41AB9" w:rsidRPr="007D3FA9" w:rsidRDefault="004E7205" w:rsidP="004E7205">
      <w:pPr>
        <w:ind w:left="3168"/>
        <w:jc w:val="right"/>
        <w:rPr>
          <w:rFonts w:eastAsia="PMingLiU"/>
        </w:rPr>
      </w:pPr>
      <w:r w:rsidRPr="007A5AC1">
        <w:rPr>
          <w:rFonts w:eastAsia="PMingLiU"/>
          <w:bCs/>
        </w:rPr>
        <w:t>A-1-AP</w:t>
      </w:r>
      <w:bookmarkStart w:id="16" w:name="_Hlk167963523"/>
      <w:r w:rsidRPr="007A5AC1">
        <w:rPr>
          <w:rFonts w:eastAsia="PMingLiU"/>
          <w:bCs/>
        </w:rPr>
        <w:t>-2023-000</w:t>
      </w:r>
      <w:r>
        <w:rPr>
          <w:rFonts w:eastAsia="PMingLiU"/>
          <w:bCs/>
        </w:rPr>
        <w:t>-</w:t>
      </w:r>
      <w:r w:rsidRPr="007A5AC1">
        <w:rPr>
          <w:rFonts w:eastAsia="PMingLiU"/>
          <w:bCs/>
        </w:rPr>
        <w:t>011</w:t>
      </w:r>
      <w:bookmarkEnd w:id="16"/>
    </w:p>
    <w:p w14:paraId="6678421F"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59264" behindDoc="1" locked="1" layoutInCell="0" allowOverlap="1" wp14:anchorId="1F27C42F" wp14:editId="539E0355">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BC173"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2E8D94C0" w14:textId="77777777" w:rsidR="00A41AB9" w:rsidRPr="007D3FA9" w:rsidRDefault="00A41AB9" w:rsidP="00A41AB9">
      <w:pPr>
        <w:ind w:left="3168"/>
        <w:rPr>
          <w:rFonts w:eastAsia="PMingLiU"/>
        </w:rPr>
      </w:pPr>
    </w:p>
    <w:p w14:paraId="08905C66" w14:textId="77777777" w:rsidR="00A41AB9" w:rsidRPr="007D3FA9" w:rsidRDefault="00A41AB9" w:rsidP="00A41AB9">
      <w:pPr>
        <w:ind w:left="3168"/>
        <w:jc w:val="center"/>
        <w:rPr>
          <w:rFonts w:eastAsia="PMingLiU"/>
        </w:rPr>
      </w:pPr>
      <w:r w:rsidRPr="007D3FA9">
        <w:rPr>
          <w:rFonts w:eastAsia="PMingLiU"/>
        </w:rPr>
        <w:t>IN THE COURT OF APPEAL</w:t>
      </w:r>
    </w:p>
    <w:p w14:paraId="253575F2" w14:textId="77777777" w:rsidR="00A41AB9" w:rsidRPr="007D3FA9" w:rsidRDefault="006455AA" w:rsidP="00A41AB9">
      <w:pPr>
        <w:ind w:left="3168"/>
        <w:jc w:val="center"/>
        <w:rPr>
          <w:rFonts w:eastAsia="PMingLiU"/>
        </w:rPr>
      </w:pPr>
      <w:r>
        <w:rPr>
          <w:rFonts w:eastAsia="PMingLiU"/>
        </w:rPr>
        <w:t>FOR</w:t>
      </w:r>
      <w:r w:rsidR="00A41AB9" w:rsidRPr="007D3FA9">
        <w:rPr>
          <w:rFonts w:eastAsia="PMingLiU"/>
        </w:rPr>
        <w:t xml:space="preserve"> THE NORTHWEST TERRITORIES</w:t>
      </w:r>
    </w:p>
    <w:p w14:paraId="0EFA83EF" w14:textId="77777777" w:rsidR="00A41AB9" w:rsidRPr="007D3FA9" w:rsidRDefault="00A41AB9" w:rsidP="00A41AB9">
      <w:pPr>
        <w:ind w:left="3168"/>
        <w:jc w:val="center"/>
        <w:rPr>
          <w:rFonts w:eastAsia="PMingLiU"/>
        </w:rPr>
      </w:pPr>
    </w:p>
    <w:p w14:paraId="3BA41216" w14:textId="77777777" w:rsidR="00A41AB9" w:rsidRPr="007D3FA9" w:rsidRDefault="00A41AB9" w:rsidP="00A41AB9">
      <w:pPr>
        <w:spacing w:line="19" w:lineRule="exact"/>
        <w:ind w:left="3168"/>
        <w:rPr>
          <w:rFonts w:eastAsia="PMingLiU"/>
        </w:rPr>
      </w:pPr>
      <w:r>
        <w:rPr>
          <w:noProof/>
        </w:rPr>
        <mc:AlternateContent>
          <mc:Choice Requires="wps">
            <w:drawing>
              <wp:anchor distT="0" distB="0" distL="114300" distR="114300" simplePos="0" relativeHeight="251660288" behindDoc="1" locked="1" layoutInCell="0" allowOverlap="1" wp14:anchorId="6FF2BFEC" wp14:editId="4EB9BE17">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08DED"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20569A8E" w14:textId="77777777" w:rsidR="00A41AB9" w:rsidRPr="007D3FA9" w:rsidRDefault="00A41AB9" w:rsidP="00A41AB9">
      <w:pPr>
        <w:ind w:left="3168"/>
        <w:rPr>
          <w:rFonts w:eastAsia="PMingLiU"/>
        </w:rPr>
      </w:pPr>
    </w:p>
    <w:p w14:paraId="73A54126" w14:textId="77777777" w:rsidR="00505898" w:rsidRDefault="00505898" w:rsidP="00A41AB9">
      <w:pPr>
        <w:ind w:left="3150"/>
        <w:rPr>
          <w:rFonts w:eastAsia="PMingLiU"/>
          <w:b/>
          <w:bCs/>
        </w:rPr>
      </w:pPr>
    </w:p>
    <w:p w14:paraId="3573F4C8" w14:textId="117C9678" w:rsidR="00A41AB9" w:rsidRPr="009C2254" w:rsidRDefault="00A41AB9" w:rsidP="00A41AB9">
      <w:pPr>
        <w:ind w:left="3150"/>
        <w:rPr>
          <w:rFonts w:eastAsia="PMingLiU"/>
        </w:rPr>
      </w:pPr>
      <w:r w:rsidRPr="009C2254">
        <w:rPr>
          <w:rFonts w:eastAsia="PMingLiU"/>
          <w:b/>
          <w:bCs/>
        </w:rPr>
        <w:t>Between:</w:t>
      </w:r>
    </w:p>
    <w:p w14:paraId="3C82632A" w14:textId="77777777" w:rsidR="00A41AB9" w:rsidRPr="00D01D34" w:rsidRDefault="00A41AB9" w:rsidP="00A41AB9">
      <w:pPr>
        <w:ind w:left="3150"/>
        <w:rPr>
          <w:rFonts w:eastAsia="PMingLiU"/>
          <w:b/>
          <w:bCs/>
        </w:rPr>
      </w:pPr>
    </w:p>
    <w:p w14:paraId="08DCD9C6" w14:textId="77777777" w:rsidR="004E7205" w:rsidRPr="00D01D34" w:rsidRDefault="004E7205" w:rsidP="00D01D34">
      <w:pPr>
        <w:ind w:left="2430" w:firstLine="720"/>
        <w:jc w:val="center"/>
        <w:rPr>
          <w:rFonts w:eastAsia="PMingLiU"/>
        </w:rPr>
      </w:pPr>
      <w:r w:rsidRPr="00D01D34">
        <w:rPr>
          <w:rFonts w:eastAsia="PMingLiU"/>
        </w:rPr>
        <w:t>Sahtu Secretariat Incorporation</w:t>
      </w:r>
    </w:p>
    <w:p w14:paraId="1B9B42DE" w14:textId="77777777" w:rsidR="004E7205" w:rsidRPr="00D01D34" w:rsidRDefault="004E7205" w:rsidP="004E7205">
      <w:pPr>
        <w:ind w:left="0"/>
        <w:jc w:val="right"/>
        <w:rPr>
          <w:rFonts w:eastAsia="PMingLiU"/>
        </w:rPr>
      </w:pPr>
      <w:r w:rsidRPr="00D01D34">
        <w:rPr>
          <w:rFonts w:eastAsia="PMingLiU"/>
        </w:rPr>
        <w:tab/>
        <w:t>Applicant</w:t>
      </w:r>
    </w:p>
    <w:p w14:paraId="2E61127F" w14:textId="77777777" w:rsidR="004E7205" w:rsidRPr="00D01D34" w:rsidRDefault="004E7205" w:rsidP="004E7205">
      <w:pPr>
        <w:ind w:left="0"/>
        <w:jc w:val="right"/>
        <w:rPr>
          <w:rFonts w:eastAsia="PMingLiU"/>
        </w:rPr>
      </w:pPr>
      <w:r w:rsidRPr="00D01D34">
        <w:rPr>
          <w:rFonts w:eastAsia="PMingLiU"/>
        </w:rPr>
        <w:tab/>
      </w:r>
      <w:r w:rsidRPr="00D01D34">
        <w:rPr>
          <w:rFonts w:eastAsia="PMingLiU"/>
        </w:rPr>
        <w:tab/>
      </w:r>
      <w:r w:rsidRPr="00D01D34">
        <w:rPr>
          <w:rFonts w:eastAsia="PMingLiU"/>
        </w:rPr>
        <w:tab/>
      </w:r>
      <w:r w:rsidRPr="00D01D34">
        <w:rPr>
          <w:rFonts w:eastAsia="PMingLiU"/>
        </w:rPr>
        <w:tab/>
        <w:t>(Proposed Intervenor)</w:t>
      </w:r>
    </w:p>
    <w:p w14:paraId="5D0F4F6D" w14:textId="77777777" w:rsidR="004E7205" w:rsidRPr="00D01D34" w:rsidRDefault="004E7205" w:rsidP="004E7205">
      <w:pPr>
        <w:ind w:left="0"/>
        <w:jc w:val="right"/>
        <w:rPr>
          <w:rFonts w:eastAsia="PMingLiU"/>
        </w:rPr>
      </w:pPr>
    </w:p>
    <w:p w14:paraId="2F66F8C4" w14:textId="1CBE2662" w:rsidR="004E7205" w:rsidRPr="00D01D34" w:rsidRDefault="00D601D0" w:rsidP="00D601D0">
      <w:pPr>
        <w:ind w:left="0"/>
        <w:jc w:val="center"/>
        <w:rPr>
          <w:rFonts w:eastAsia="PMingLiU"/>
        </w:rPr>
      </w:pPr>
      <w:r>
        <w:rPr>
          <w:rFonts w:eastAsia="PMingLiU"/>
        </w:rPr>
        <w:t xml:space="preserve">          </w:t>
      </w:r>
      <w:r>
        <w:rPr>
          <w:rFonts w:eastAsia="PMingLiU"/>
        </w:rPr>
        <w:tab/>
      </w:r>
      <w:r>
        <w:rPr>
          <w:rFonts w:eastAsia="PMingLiU"/>
        </w:rPr>
        <w:tab/>
      </w:r>
      <w:r>
        <w:rPr>
          <w:rFonts w:eastAsia="PMingLiU"/>
        </w:rPr>
        <w:tab/>
        <w:t>-and-</w:t>
      </w:r>
    </w:p>
    <w:p w14:paraId="56D726D8" w14:textId="77777777" w:rsidR="00D601D0" w:rsidRDefault="00D601D0" w:rsidP="00823C99">
      <w:pPr>
        <w:ind w:left="3600"/>
        <w:rPr>
          <w:rFonts w:eastAsia="PMingLiU"/>
        </w:rPr>
      </w:pPr>
    </w:p>
    <w:p w14:paraId="7E151F76" w14:textId="77777777" w:rsidR="00674607" w:rsidRDefault="004E7205" w:rsidP="00823C99">
      <w:pPr>
        <w:ind w:left="3600"/>
        <w:rPr>
          <w:rFonts w:eastAsia="PMingLiU"/>
        </w:rPr>
      </w:pPr>
      <w:r w:rsidRPr="00D01D34">
        <w:rPr>
          <w:rFonts w:eastAsia="PMingLiU"/>
        </w:rPr>
        <w:t xml:space="preserve">Colville Lake Renewable Resources Council, </w:t>
      </w:r>
      <w:proofErr w:type="spellStart"/>
      <w:r w:rsidRPr="00D01D34">
        <w:rPr>
          <w:rFonts w:eastAsia="PMingLiU"/>
        </w:rPr>
        <w:t>Bedhzi</w:t>
      </w:r>
      <w:proofErr w:type="spellEnd"/>
      <w:r w:rsidRPr="00D01D34">
        <w:rPr>
          <w:rFonts w:eastAsia="PMingLiU"/>
        </w:rPr>
        <w:t xml:space="preserve"> </w:t>
      </w:r>
      <w:r w:rsidR="00674607">
        <w:rPr>
          <w:rFonts w:eastAsia="PMingLiU"/>
        </w:rPr>
        <w:t xml:space="preserve">   </w:t>
      </w:r>
    </w:p>
    <w:p w14:paraId="02504A3C" w14:textId="0B7F96C5" w:rsidR="004E7205" w:rsidRPr="00D01D34" w:rsidRDefault="00674607" w:rsidP="00823C99">
      <w:pPr>
        <w:ind w:left="3600"/>
        <w:rPr>
          <w:rFonts w:eastAsia="PMingLiU"/>
        </w:rPr>
      </w:pPr>
      <w:r>
        <w:rPr>
          <w:rFonts w:eastAsia="PMingLiU"/>
        </w:rPr>
        <w:t xml:space="preserve">   </w:t>
      </w:r>
      <w:proofErr w:type="spellStart"/>
      <w:r w:rsidR="004E7205" w:rsidRPr="00D01D34">
        <w:rPr>
          <w:rFonts w:eastAsia="PMingLiU"/>
        </w:rPr>
        <w:t>Ahda</w:t>
      </w:r>
      <w:proofErr w:type="spellEnd"/>
      <w:r w:rsidR="004E7205" w:rsidRPr="00D01D34">
        <w:rPr>
          <w:rFonts w:eastAsia="PMingLiU"/>
        </w:rPr>
        <w:t xml:space="preserve">” First Nation </w:t>
      </w:r>
      <w:proofErr w:type="spellStart"/>
      <w:r w:rsidR="004E7205" w:rsidRPr="00D01D34">
        <w:rPr>
          <w:rFonts w:eastAsia="PMingLiU"/>
        </w:rPr>
        <w:t>Ayoni</w:t>
      </w:r>
      <w:proofErr w:type="spellEnd"/>
      <w:r w:rsidR="004E7205" w:rsidRPr="00D01D34">
        <w:rPr>
          <w:rFonts w:eastAsia="PMingLiU"/>
        </w:rPr>
        <w:t xml:space="preserve"> Keh Land Corporation</w:t>
      </w:r>
    </w:p>
    <w:p w14:paraId="5D3C8436" w14:textId="77777777" w:rsidR="004E7205" w:rsidRPr="00D01D34" w:rsidRDefault="004E7205" w:rsidP="004E7205">
      <w:pPr>
        <w:ind w:left="0"/>
        <w:rPr>
          <w:rFonts w:eastAsia="PMingLiU"/>
          <w:color w:val="000000" w:themeColor="text1"/>
        </w:rPr>
      </w:pPr>
    </w:p>
    <w:p w14:paraId="75A8F018" w14:textId="77777777" w:rsidR="004E7205" w:rsidRPr="00D01D34" w:rsidRDefault="004E7205" w:rsidP="004E7205">
      <w:pPr>
        <w:tabs>
          <w:tab w:val="right" w:pos="9360"/>
        </w:tabs>
        <w:ind w:left="0"/>
        <w:jc w:val="right"/>
        <w:rPr>
          <w:rFonts w:eastAsia="PMingLiU"/>
          <w:color w:val="000000" w:themeColor="text1"/>
        </w:rPr>
      </w:pPr>
      <w:r w:rsidRPr="00D01D34">
        <w:rPr>
          <w:rFonts w:eastAsia="PMingLiU"/>
          <w:color w:val="000000" w:themeColor="text1"/>
        </w:rPr>
        <w:t>Respondents</w:t>
      </w:r>
    </w:p>
    <w:p w14:paraId="6D0FCFD0" w14:textId="40A5A0DA" w:rsidR="004E7205" w:rsidRPr="00D01D34" w:rsidRDefault="004E7205" w:rsidP="004E7205">
      <w:pPr>
        <w:tabs>
          <w:tab w:val="right" w:pos="9360"/>
        </w:tabs>
        <w:ind w:left="0"/>
        <w:jc w:val="right"/>
        <w:rPr>
          <w:rFonts w:eastAsia="PMingLiU"/>
          <w:color w:val="000000" w:themeColor="text1"/>
        </w:rPr>
      </w:pPr>
    </w:p>
    <w:p w14:paraId="12A44B96" w14:textId="77777777" w:rsidR="004E7205" w:rsidRPr="00D01D34" w:rsidRDefault="004E7205" w:rsidP="004E7205">
      <w:pPr>
        <w:tabs>
          <w:tab w:val="right" w:pos="9360"/>
        </w:tabs>
        <w:ind w:left="0"/>
        <w:jc w:val="right"/>
        <w:rPr>
          <w:rFonts w:eastAsia="PMingLiU"/>
          <w:color w:val="000000" w:themeColor="text1"/>
        </w:rPr>
      </w:pPr>
    </w:p>
    <w:p w14:paraId="3FAAABFC" w14:textId="77777777" w:rsidR="00D601D0" w:rsidRDefault="00D601D0" w:rsidP="00D601D0">
      <w:pPr>
        <w:tabs>
          <w:tab w:val="right" w:pos="9360"/>
        </w:tabs>
        <w:ind w:left="0"/>
        <w:jc w:val="center"/>
        <w:rPr>
          <w:rFonts w:eastAsia="PMingLiU"/>
        </w:rPr>
      </w:pPr>
      <w:r>
        <w:rPr>
          <w:rFonts w:eastAsia="PMingLiU"/>
        </w:rPr>
        <w:t xml:space="preserve">                           -and-</w:t>
      </w:r>
    </w:p>
    <w:p w14:paraId="1339C60F" w14:textId="77777777" w:rsidR="00D601D0" w:rsidRDefault="00D601D0" w:rsidP="00D601D0">
      <w:pPr>
        <w:tabs>
          <w:tab w:val="right" w:pos="9360"/>
        </w:tabs>
        <w:ind w:left="0"/>
        <w:jc w:val="center"/>
        <w:rPr>
          <w:rFonts w:eastAsia="PMingLiU"/>
        </w:rPr>
      </w:pPr>
    </w:p>
    <w:p w14:paraId="0B094413" w14:textId="1A4AF428" w:rsidR="00D01D34" w:rsidRDefault="00D601D0" w:rsidP="00D601D0">
      <w:pPr>
        <w:tabs>
          <w:tab w:val="right" w:pos="9360"/>
        </w:tabs>
        <w:ind w:left="0"/>
        <w:jc w:val="center"/>
        <w:rPr>
          <w:rFonts w:eastAsia="PMingLiU"/>
        </w:rPr>
      </w:pPr>
      <w:r>
        <w:rPr>
          <w:rFonts w:eastAsia="PMingLiU"/>
        </w:rPr>
        <w:t xml:space="preserve">                                  </w:t>
      </w:r>
      <w:r w:rsidR="004E7205" w:rsidRPr="00D01D34">
        <w:rPr>
          <w:rFonts w:eastAsia="PMingLiU"/>
        </w:rPr>
        <w:t xml:space="preserve">Government of the Northwest Territories, </w:t>
      </w:r>
    </w:p>
    <w:p w14:paraId="3B95ED44" w14:textId="70F8293E" w:rsidR="00674607" w:rsidRDefault="00674607" w:rsidP="00674607">
      <w:pPr>
        <w:tabs>
          <w:tab w:val="left" w:pos="4230"/>
          <w:tab w:val="right" w:pos="9360"/>
        </w:tabs>
        <w:rPr>
          <w:rFonts w:eastAsia="PMingLiU"/>
        </w:rPr>
      </w:pPr>
      <w:r>
        <w:rPr>
          <w:rFonts w:eastAsia="PMingLiU"/>
        </w:rPr>
        <w:tab/>
      </w:r>
      <w:r w:rsidR="004E7205" w:rsidRPr="00D01D34">
        <w:rPr>
          <w:rFonts w:eastAsia="PMingLiU"/>
        </w:rPr>
        <w:t>as represented by</w:t>
      </w:r>
      <w:r w:rsidR="00D01D34">
        <w:rPr>
          <w:rFonts w:eastAsia="PMingLiU"/>
        </w:rPr>
        <w:t xml:space="preserve"> </w:t>
      </w:r>
      <w:r w:rsidR="004E7205" w:rsidRPr="00D01D34">
        <w:rPr>
          <w:rFonts w:eastAsia="PMingLiU"/>
        </w:rPr>
        <w:t xml:space="preserve">the Minister of Environment </w:t>
      </w:r>
      <w:r w:rsidR="00823C99">
        <w:rPr>
          <w:rFonts w:eastAsia="PMingLiU"/>
        </w:rPr>
        <w:t xml:space="preserve">     </w:t>
      </w:r>
      <w:r>
        <w:rPr>
          <w:rFonts w:eastAsia="PMingLiU"/>
        </w:rPr>
        <w:t xml:space="preserve">  </w:t>
      </w:r>
    </w:p>
    <w:p w14:paraId="14AEA4A1" w14:textId="41C7FF67" w:rsidR="004E7205" w:rsidRPr="00D01D34" w:rsidRDefault="00674607" w:rsidP="00823C99">
      <w:pPr>
        <w:tabs>
          <w:tab w:val="left" w:pos="4230"/>
          <w:tab w:val="right" w:pos="9360"/>
        </w:tabs>
        <w:ind w:left="4320"/>
        <w:rPr>
          <w:rFonts w:eastAsia="PMingLiU"/>
        </w:rPr>
      </w:pPr>
      <w:r>
        <w:rPr>
          <w:rFonts w:eastAsia="PMingLiU"/>
        </w:rPr>
        <w:t xml:space="preserve">        </w:t>
      </w:r>
      <w:r w:rsidR="004E7205" w:rsidRPr="00D01D34">
        <w:rPr>
          <w:rFonts w:eastAsia="PMingLiU"/>
        </w:rPr>
        <w:t>and Natural Resources</w:t>
      </w:r>
    </w:p>
    <w:p w14:paraId="684FDC3D" w14:textId="77777777" w:rsidR="00D01D34" w:rsidRDefault="00D01D34" w:rsidP="004E7205">
      <w:pPr>
        <w:ind w:left="0"/>
        <w:jc w:val="right"/>
        <w:rPr>
          <w:rFonts w:eastAsia="PMingLiU"/>
          <w:color w:val="000000" w:themeColor="text1"/>
        </w:rPr>
      </w:pPr>
    </w:p>
    <w:p w14:paraId="0AEE6B6A" w14:textId="00AE4939" w:rsidR="004E7205" w:rsidRPr="00D01D34" w:rsidRDefault="00674607" w:rsidP="004E7205">
      <w:pPr>
        <w:ind w:left="0"/>
        <w:jc w:val="right"/>
        <w:rPr>
          <w:rFonts w:eastAsia="PMingLiU"/>
          <w:color w:val="000000" w:themeColor="text1"/>
        </w:rPr>
      </w:pPr>
      <w:r>
        <w:rPr>
          <w:rFonts w:eastAsia="PMingLiU"/>
          <w:color w:val="000000" w:themeColor="text1"/>
        </w:rPr>
        <w:t>Respondent</w:t>
      </w:r>
    </w:p>
    <w:p w14:paraId="00F014DC" w14:textId="77777777" w:rsidR="00505898" w:rsidRDefault="00505898" w:rsidP="00C3547F">
      <w:pPr>
        <w:ind w:left="0"/>
        <w:jc w:val="center"/>
        <w:rPr>
          <w:rFonts w:eastAsia="PMingLiU"/>
        </w:rPr>
      </w:pPr>
    </w:p>
    <w:p w14:paraId="277EA311" w14:textId="77777777" w:rsidR="00505898" w:rsidRDefault="00505898" w:rsidP="00C3547F">
      <w:pPr>
        <w:ind w:left="0"/>
        <w:jc w:val="center"/>
        <w:rPr>
          <w:rFonts w:eastAsia="PMingLiU"/>
        </w:rPr>
      </w:pPr>
    </w:p>
    <w:p w14:paraId="5E001D5C" w14:textId="77777777" w:rsidR="00A41AB9" w:rsidRPr="007D3FA9" w:rsidRDefault="00A41AB9" w:rsidP="00A41AB9">
      <w:pPr>
        <w:ind w:left="3168"/>
      </w:pPr>
    </w:p>
    <w:p w14:paraId="45734630" w14:textId="77777777" w:rsidR="00A41AB9" w:rsidRPr="007D3FA9" w:rsidRDefault="00A41AB9" w:rsidP="00A41AB9">
      <w:pPr>
        <w:ind w:left="3168"/>
      </w:pPr>
    </w:p>
    <w:p w14:paraId="72586B43" w14:textId="77777777" w:rsidR="00A41AB9" w:rsidRPr="007D3FA9" w:rsidRDefault="00A41AB9" w:rsidP="00A41AB9">
      <w:pPr>
        <w:spacing w:line="19" w:lineRule="exact"/>
        <w:ind w:left="3168"/>
      </w:pPr>
      <w:r>
        <w:rPr>
          <w:noProof/>
        </w:rPr>
        <mc:AlternateContent>
          <mc:Choice Requires="wps">
            <w:drawing>
              <wp:anchor distT="0" distB="0" distL="114300" distR="114300" simplePos="0" relativeHeight="251661312" behindDoc="1" locked="1" layoutInCell="0" allowOverlap="1" wp14:anchorId="46BE4DD9" wp14:editId="0DBD6157">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6C7D"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517E2A6" w14:textId="77777777" w:rsidR="00A41AB9" w:rsidRPr="007D3FA9" w:rsidRDefault="00A41AB9" w:rsidP="00A41AB9">
      <w:pPr>
        <w:ind w:left="3168"/>
      </w:pPr>
    </w:p>
    <w:p w14:paraId="405ED724" w14:textId="4029750F" w:rsidR="00A41AB9" w:rsidRPr="007D3FA9" w:rsidRDefault="00505898" w:rsidP="00A41AB9">
      <w:pPr>
        <w:ind w:left="3168"/>
        <w:jc w:val="center"/>
      </w:pPr>
      <w:r>
        <w:t>REASONS FOR DECISION</w:t>
      </w:r>
    </w:p>
    <w:p w14:paraId="11705BF2" w14:textId="77777777" w:rsidR="00A41AB9" w:rsidRPr="007D3FA9" w:rsidRDefault="00A41AB9" w:rsidP="00A41AB9">
      <w:pPr>
        <w:ind w:left="3168"/>
        <w:jc w:val="center"/>
      </w:pPr>
    </w:p>
    <w:p w14:paraId="1E83FA8E" w14:textId="77777777" w:rsidR="00A41AB9" w:rsidRPr="009C2254" w:rsidRDefault="00A41AB9" w:rsidP="00A41AB9">
      <w:pPr>
        <w:spacing w:line="19" w:lineRule="exact"/>
        <w:ind w:left="3168"/>
      </w:pPr>
      <w:r>
        <w:rPr>
          <w:noProof/>
        </w:rPr>
        <mc:AlternateContent>
          <mc:Choice Requires="wps">
            <w:drawing>
              <wp:anchor distT="0" distB="0" distL="114300" distR="114300" simplePos="0" relativeHeight="251662336" behindDoc="1" locked="1" layoutInCell="0" allowOverlap="1" wp14:anchorId="354C0279" wp14:editId="4007BAD1">
                <wp:simplePos x="0" y="0"/>
                <wp:positionH relativeFrom="page">
                  <wp:posOffset>2926080</wp:posOffset>
                </wp:positionH>
                <wp:positionV relativeFrom="paragraph">
                  <wp:posOffset>0</wp:posOffset>
                </wp:positionV>
                <wp:extent cx="393192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536E" id="Rectangle 7" o:spid="_x0000_s1026" style="position:absolute;margin-left:230.4pt;margin-top:0;width:309.6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" o:allowincell="f" fillcolor="black" stroked="f" strokeweight="0">
                <w10:wrap anchorx="page"/>
                <w10:anchorlock/>
              </v:rect>
            </w:pict>
          </mc:Fallback>
        </mc:AlternateContent>
      </w:r>
    </w:p>
    <w:p w14:paraId="482FD06F" w14:textId="77777777" w:rsidR="00283549" w:rsidRPr="009C2254" w:rsidRDefault="00283549" w:rsidP="004B6F64">
      <w:pPr>
        <w:ind w:left="0"/>
      </w:pPr>
    </w:p>
    <w:sectPr w:rsidR="00283549" w:rsidRPr="009C2254" w:rsidSect="00A41AB9">
      <w:headerReference w:type="even" r:id="rId14"/>
      <w:headerReference w:type="default" r:id="rId15"/>
      <w:headerReference w:type="first" r:id="rId16"/>
      <w:pgSz w:w="12240" w:h="15840"/>
      <w:pgMar w:top="1440" w:right="1728" w:bottom="1440" w:left="1728"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9599" w14:textId="77777777" w:rsidR="000A1DC2" w:rsidRDefault="000A1DC2" w:rsidP="00283549">
      <w:r>
        <w:separator/>
      </w:r>
    </w:p>
  </w:endnote>
  <w:endnote w:type="continuationSeparator" w:id="0">
    <w:p w14:paraId="32C92CDC" w14:textId="77777777" w:rsidR="000A1DC2" w:rsidRDefault="000A1DC2"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BC1F" w14:textId="77777777" w:rsidR="000A1DC2" w:rsidRDefault="000A1DC2" w:rsidP="0046579D">
      <w:pPr>
        <w:ind w:left="0"/>
      </w:pPr>
      <w:r>
        <w:separator/>
      </w:r>
    </w:p>
  </w:footnote>
  <w:footnote w:type="continuationSeparator" w:id="0">
    <w:p w14:paraId="6078262B" w14:textId="77777777" w:rsidR="000A1DC2" w:rsidRDefault="000A1DC2" w:rsidP="0028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0D58" w14:textId="77777777" w:rsidR="00A603CF" w:rsidRDefault="00A6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399564"/>
      <w:docPartObj>
        <w:docPartGallery w:val="Page Numbers (Top of Page)"/>
        <w:docPartUnique/>
      </w:docPartObj>
    </w:sdtPr>
    <w:sdtEndPr>
      <w:rPr>
        <w:noProof/>
      </w:rPr>
    </w:sdtEndPr>
    <w:sdtContent>
      <w:p w14:paraId="04D513E8" w14:textId="1B5FC386" w:rsidR="00CD5AF7" w:rsidRDefault="00CD5AF7">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2265138" w14:textId="77777777" w:rsidR="001E53E3" w:rsidRDefault="001E53E3">
    <w:pPr>
      <w:spacing w:line="240" w:lineRule="exact"/>
      <w:rPr>
        <w:rFonts w:eastAsia="PMingLiU"/>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1FE" w14:textId="77777777" w:rsidR="00A603CF" w:rsidRDefault="00A60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8A5" w14:textId="77777777" w:rsidR="00A603CF" w:rsidRDefault="00556E57">
    <w:pPr>
      <w:pStyle w:val="Header"/>
    </w:pPr>
    <w:r>
      <w:rPr>
        <w:noProof/>
      </w:rPr>
      <w:pict w14:anchorId="3F437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4757" o:spid="_x0000_s4097"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FF9D" w14:textId="77777777" w:rsidR="001E53E3" w:rsidRDefault="001E53E3">
    <w:pPr>
      <w:spacing w:line="240" w:lineRule="exact"/>
      <w:rPr>
        <w:rFonts w:eastAsia="PMingLiU"/>
        <w:lang w:val="en-GB"/>
      </w:rPr>
    </w:pPr>
  </w:p>
  <w:p w14:paraId="7409D544" w14:textId="77777777" w:rsidR="001E53E3" w:rsidRDefault="001E53E3">
    <w:pPr>
      <w:spacing w:line="240" w:lineRule="exact"/>
      <w:rPr>
        <w:rFonts w:eastAsia="PMingLiU"/>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AFC2" w14:textId="77777777" w:rsidR="00A603CF" w:rsidRDefault="00A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24F58C3"/>
    <w:multiLevelType w:val="multilevel"/>
    <w:tmpl w:val="24A88D80"/>
    <w:lvl w:ilvl="0">
      <w:start w:val="1"/>
      <w:numFmt w:val="lowerLetter"/>
      <w:pStyle w:val="Lista"/>
      <w:lvlText w:val="(%1)"/>
      <w:lvlJc w:val="left"/>
      <w:pPr>
        <w:ind w:left="720" w:hanging="720"/>
      </w:pPr>
      <w:rPr>
        <w:rFonts w:hint="default"/>
      </w:rPr>
    </w:lvl>
    <w:lvl w:ilvl="1">
      <w:start w:val="1"/>
      <w:numFmt w:val="lowerRoman"/>
      <w:pStyle w:val="Listi"/>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9970237">
    <w:abstractNumId w:val="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2829669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14126852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952906265">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22807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9ECD1-4BBA-417D-BC8E-4B76ACBA5487}"/>
    <w:docVar w:name="dgnword-eventsink" w:val="139909208"/>
  </w:docVars>
  <w:rsids>
    <w:rsidRoot w:val="000A1DC2"/>
    <w:rsid w:val="00004F6A"/>
    <w:rsid w:val="0000588D"/>
    <w:rsid w:val="00040FD3"/>
    <w:rsid w:val="000549F2"/>
    <w:rsid w:val="0007715D"/>
    <w:rsid w:val="00081857"/>
    <w:rsid w:val="000A1DC2"/>
    <w:rsid w:val="000B1459"/>
    <w:rsid w:val="000B3F65"/>
    <w:rsid w:val="000D2C6F"/>
    <w:rsid w:val="0013248A"/>
    <w:rsid w:val="00147343"/>
    <w:rsid w:val="00156FB1"/>
    <w:rsid w:val="00165313"/>
    <w:rsid w:val="0017437C"/>
    <w:rsid w:val="00187CF6"/>
    <w:rsid w:val="001B131A"/>
    <w:rsid w:val="001D5E55"/>
    <w:rsid w:val="001E53E3"/>
    <w:rsid w:val="00204329"/>
    <w:rsid w:val="00222C3B"/>
    <w:rsid w:val="002312C5"/>
    <w:rsid w:val="00236FAA"/>
    <w:rsid w:val="0024025E"/>
    <w:rsid w:val="00261652"/>
    <w:rsid w:val="002672B1"/>
    <w:rsid w:val="00281769"/>
    <w:rsid w:val="00283549"/>
    <w:rsid w:val="002B6E0A"/>
    <w:rsid w:val="002C5D0F"/>
    <w:rsid w:val="0030375E"/>
    <w:rsid w:val="0034528C"/>
    <w:rsid w:val="0035183B"/>
    <w:rsid w:val="003576A6"/>
    <w:rsid w:val="00367C62"/>
    <w:rsid w:val="003719B8"/>
    <w:rsid w:val="00382592"/>
    <w:rsid w:val="00397AC2"/>
    <w:rsid w:val="003B457E"/>
    <w:rsid w:val="003C2365"/>
    <w:rsid w:val="003C2ADE"/>
    <w:rsid w:val="003C6097"/>
    <w:rsid w:val="003D0D11"/>
    <w:rsid w:val="00400155"/>
    <w:rsid w:val="00453970"/>
    <w:rsid w:val="00461AFD"/>
    <w:rsid w:val="0046579D"/>
    <w:rsid w:val="004663BA"/>
    <w:rsid w:val="0048489E"/>
    <w:rsid w:val="004857E7"/>
    <w:rsid w:val="004A6A48"/>
    <w:rsid w:val="004B6F64"/>
    <w:rsid w:val="004C4F36"/>
    <w:rsid w:val="004D654D"/>
    <w:rsid w:val="004E7205"/>
    <w:rsid w:val="004F0788"/>
    <w:rsid w:val="00505898"/>
    <w:rsid w:val="00516CAF"/>
    <w:rsid w:val="00521604"/>
    <w:rsid w:val="00552889"/>
    <w:rsid w:val="00556E57"/>
    <w:rsid w:val="00560BBA"/>
    <w:rsid w:val="005B3B8A"/>
    <w:rsid w:val="005B75C5"/>
    <w:rsid w:val="005C3D7F"/>
    <w:rsid w:val="005F5CD5"/>
    <w:rsid w:val="005F72BD"/>
    <w:rsid w:val="006243FE"/>
    <w:rsid w:val="00635178"/>
    <w:rsid w:val="006455AA"/>
    <w:rsid w:val="00665273"/>
    <w:rsid w:val="00665F46"/>
    <w:rsid w:val="0066678D"/>
    <w:rsid w:val="00674607"/>
    <w:rsid w:val="00685EEA"/>
    <w:rsid w:val="006A6C2D"/>
    <w:rsid w:val="006D5590"/>
    <w:rsid w:val="006F1DAA"/>
    <w:rsid w:val="00723CD1"/>
    <w:rsid w:val="007273C2"/>
    <w:rsid w:val="007419C9"/>
    <w:rsid w:val="007565AD"/>
    <w:rsid w:val="00760214"/>
    <w:rsid w:val="007621EB"/>
    <w:rsid w:val="007769FF"/>
    <w:rsid w:val="0078224A"/>
    <w:rsid w:val="007866F7"/>
    <w:rsid w:val="007A5738"/>
    <w:rsid w:val="007B50EE"/>
    <w:rsid w:val="007D5DD7"/>
    <w:rsid w:val="007E3D0B"/>
    <w:rsid w:val="007E3EB9"/>
    <w:rsid w:val="00820759"/>
    <w:rsid w:val="00823B6A"/>
    <w:rsid w:val="00823C99"/>
    <w:rsid w:val="00844D69"/>
    <w:rsid w:val="0085542B"/>
    <w:rsid w:val="00861881"/>
    <w:rsid w:val="008830F5"/>
    <w:rsid w:val="00887ACD"/>
    <w:rsid w:val="00891556"/>
    <w:rsid w:val="008940F2"/>
    <w:rsid w:val="008A00D6"/>
    <w:rsid w:val="008C6517"/>
    <w:rsid w:val="008E0AB8"/>
    <w:rsid w:val="00914D58"/>
    <w:rsid w:val="00923033"/>
    <w:rsid w:val="00925CE0"/>
    <w:rsid w:val="00933666"/>
    <w:rsid w:val="00935271"/>
    <w:rsid w:val="009533DA"/>
    <w:rsid w:val="00962B4D"/>
    <w:rsid w:val="00971C56"/>
    <w:rsid w:val="009727C6"/>
    <w:rsid w:val="00973735"/>
    <w:rsid w:val="00983B7D"/>
    <w:rsid w:val="00994D9C"/>
    <w:rsid w:val="0099595C"/>
    <w:rsid w:val="009A09EB"/>
    <w:rsid w:val="009C0849"/>
    <w:rsid w:val="009C1585"/>
    <w:rsid w:val="009C2254"/>
    <w:rsid w:val="009D39EA"/>
    <w:rsid w:val="009F5438"/>
    <w:rsid w:val="00A41AB9"/>
    <w:rsid w:val="00A51BFB"/>
    <w:rsid w:val="00A603CF"/>
    <w:rsid w:val="00A839DA"/>
    <w:rsid w:val="00AB0EFF"/>
    <w:rsid w:val="00AE1BF2"/>
    <w:rsid w:val="00AF11B8"/>
    <w:rsid w:val="00AF39D1"/>
    <w:rsid w:val="00B037FD"/>
    <w:rsid w:val="00B1323A"/>
    <w:rsid w:val="00B51454"/>
    <w:rsid w:val="00B7093D"/>
    <w:rsid w:val="00B74D1B"/>
    <w:rsid w:val="00B9294D"/>
    <w:rsid w:val="00B96A64"/>
    <w:rsid w:val="00BA3462"/>
    <w:rsid w:val="00BA455A"/>
    <w:rsid w:val="00BA5EF6"/>
    <w:rsid w:val="00BB1BDE"/>
    <w:rsid w:val="00BB3843"/>
    <w:rsid w:val="00BC6B04"/>
    <w:rsid w:val="00C027C3"/>
    <w:rsid w:val="00C07BED"/>
    <w:rsid w:val="00C144F4"/>
    <w:rsid w:val="00C17B61"/>
    <w:rsid w:val="00C31429"/>
    <w:rsid w:val="00C346E4"/>
    <w:rsid w:val="00C3547F"/>
    <w:rsid w:val="00C41BE2"/>
    <w:rsid w:val="00C67090"/>
    <w:rsid w:val="00C73249"/>
    <w:rsid w:val="00C93736"/>
    <w:rsid w:val="00CA2DE5"/>
    <w:rsid w:val="00CA3A5F"/>
    <w:rsid w:val="00CA4DBE"/>
    <w:rsid w:val="00CC3FA0"/>
    <w:rsid w:val="00CC401E"/>
    <w:rsid w:val="00CD5AF7"/>
    <w:rsid w:val="00CE1EE5"/>
    <w:rsid w:val="00D01D34"/>
    <w:rsid w:val="00D131C8"/>
    <w:rsid w:val="00D34FA5"/>
    <w:rsid w:val="00D36D68"/>
    <w:rsid w:val="00D509A3"/>
    <w:rsid w:val="00D601D0"/>
    <w:rsid w:val="00D73B13"/>
    <w:rsid w:val="00DA79CB"/>
    <w:rsid w:val="00DB16E6"/>
    <w:rsid w:val="00DB3394"/>
    <w:rsid w:val="00DD2703"/>
    <w:rsid w:val="00DE4D15"/>
    <w:rsid w:val="00DE5927"/>
    <w:rsid w:val="00E04FF1"/>
    <w:rsid w:val="00E11681"/>
    <w:rsid w:val="00E16717"/>
    <w:rsid w:val="00E4332F"/>
    <w:rsid w:val="00E61646"/>
    <w:rsid w:val="00E73EB1"/>
    <w:rsid w:val="00E774C0"/>
    <w:rsid w:val="00E86117"/>
    <w:rsid w:val="00EA361F"/>
    <w:rsid w:val="00EA48EA"/>
    <w:rsid w:val="00EC177C"/>
    <w:rsid w:val="00ED4A08"/>
    <w:rsid w:val="00F1463A"/>
    <w:rsid w:val="00F26576"/>
    <w:rsid w:val="00F27967"/>
    <w:rsid w:val="00F36CE8"/>
    <w:rsid w:val="00F44D7D"/>
    <w:rsid w:val="00F57952"/>
    <w:rsid w:val="00F61AC3"/>
    <w:rsid w:val="00F7290B"/>
    <w:rsid w:val="00F758E0"/>
    <w:rsid w:val="00F94A5F"/>
    <w:rsid w:val="00FC0CE0"/>
    <w:rsid w:val="00FC1D26"/>
    <w:rsid w:val="00FE0ED1"/>
    <w:rsid w:val="00FE2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65DE789C"/>
  <w14:defaultImageDpi w14:val="96"/>
  <w15:docId w15:val="{7DD691FF-4AFB-416C-A2B5-68D2DFB6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7" w:unhideWhenUsed="1" w:qFormat="1"/>
    <w:lsdException w:name="heading 3" w:semiHidden="1" w:uiPriority="29" w:unhideWhenUsed="1" w:qFormat="1"/>
    <w:lsdException w:name="heading 4" w:semiHidden="1" w:uiPriority="31" w:unhideWhenUsed="1" w:qFormat="1"/>
    <w:lsdException w:name="heading 5" w:semiHidden="1" w:uiPriority="33" w:unhideWhenUsed="1" w:qFormat="1"/>
    <w:lsdException w:name="heading 6" w:semiHidden="1" w:uiPriority="35"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uiPriority="74" w:qFormat="1"/>
    <w:lsdException w:name="Book Title" w:uiPriority="8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E0"/>
    <w:pPr>
      <w:spacing w:after="0" w:line="240" w:lineRule="auto"/>
      <w:ind w:left="720"/>
      <w:jc w:val="both"/>
    </w:pPr>
    <w:rPr>
      <w:rFonts w:ascii="Times New Roman" w:hAnsi="Times New Roman"/>
    </w:rPr>
  </w:style>
  <w:style w:type="paragraph" w:styleId="Heading1">
    <w:name w:val="heading 1"/>
    <w:basedOn w:val="Normal"/>
    <w:next w:val="FelskyNumbering12"/>
    <w:link w:val="Heading1Char"/>
    <w:uiPriority w:val="9"/>
    <w:qFormat/>
    <w:rsid w:val="00040FD3"/>
    <w:pPr>
      <w:keepNext/>
      <w:keepLines/>
      <w:spacing w:before="480" w:after="240"/>
      <w:ind w:left="0"/>
      <w:jc w:val="left"/>
      <w:outlineLvl w:val="0"/>
    </w:pPr>
    <w:rPr>
      <w:rFonts w:eastAsiaTheme="majorEastAsia" w:cstheme="majorBidi"/>
      <w:b/>
      <w:bCs/>
      <w:szCs w:val="28"/>
    </w:rPr>
  </w:style>
  <w:style w:type="paragraph" w:styleId="Heading2">
    <w:name w:val="heading 2"/>
    <w:basedOn w:val="Heading1"/>
    <w:next w:val="FelskyNumbering12"/>
    <w:link w:val="Heading2Char"/>
    <w:uiPriority w:val="27"/>
    <w:rsid w:val="003B457E"/>
    <w:pPr>
      <w:spacing w:before="240"/>
      <w:ind w:left="720"/>
      <w:outlineLvl w:val="1"/>
    </w:pPr>
    <w:rPr>
      <w:bCs w:val="0"/>
      <w:szCs w:val="26"/>
    </w:rPr>
  </w:style>
  <w:style w:type="paragraph" w:styleId="Heading3">
    <w:name w:val="heading 3"/>
    <w:basedOn w:val="Heading2"/>
    <w:next w:val="FelskyNumbering12"/>
    <w:link w:val="Heading3Char"/>
    <w:uiPriority w:val="29"/>
    <w:rsid w:val="00FE2783"/>
    <w:pPr>
      <w:ind w:left="1440"/>
      <w:outlineLvl w:val="2"/>
    </w:pPr>
    <w:rPr>
      <w:bCs/>
      <w:szCs w:val="28"/>
    </w:rPr>
  </w:style>
  <w:style w:type="paragraph" w:styleId="Heading4">
    <w:name w:val="heading 4"/>
    <w:basedOn w:val="Heading3"/>
    <w:next w:val="FelskyNumbering12"/>
    <w:link w:val="Heading4Char"/>
    <w:uiPriority w:val="31"/>
    <w:rsid w:val="00FE2783"/>
    <w:pPr>
      <w:ind w:left="2160"/>
      <w:outlineLvl w:val="3"/>
    </w:pPr>
  </w:style>
  <w:style w:type="paragraph" w:styleId="Heading5">
    <w:name w:val="heading 5"/>
    <w:basedOn w:val="Heading4"/>
    <w:next w:val="FelskyNumbering12"/>
    <w:link w:val="Heading5Char"/>
    <w:uiPriority w:val="33"/>
    <w:rsid w:val="00FE2783"/>
    <w:pPr>
      <w:ind w:left="2880"/>
      <w:outlineLvl w:val="4"/>
    </w:pPr>
  </w:style>
  <w:style w:type="paragraph" w:styleId="Heading6">
    <w:name w:val="heading 6"/>
    <w:basedOn w:val="Heading5"/>
    <w:next w:val="FelskyNumbering12"/>
    <w:link w:val="Heading6Char"/>
    <w:uiPriority w:val="35"/>
    <w:rsid w:val="00FE2783"/>
    <w:pPr>
      <w:outlineLvl w:val="5"/>
    </w:pPr>
    <w:rPr>
      <w:iCs/>
    </w:rPr>
  </w:style>
  <w:style w:type="paragraph" w:styleId="Heading7">
    <w:name w:val="heading 7"/>
    <w:basedOn w:val="Heading6"/>
    <w:next w:val="FelskyNumbering12"/>
    <w:link w:val="Heading7Char"/>
    <w:uiPriority w:val="37"/>
    <w:semiHidden/>
    <w:rsid w:val="00FE2783"/>
    <w:pPr>
      <w:outlineLvl w:val="6"/>
    </w:pPr>
    <w:rPr>
      <w:i/>
      <w:iCs w:val="0"/>
    </w:rPr>
  </w:style>
  <w:style w:type="paragraph" w:styleId="Heading8">
    <w:name w:val="heading 8"/>
    <w:basedOn w:val="Heading7"/>
    <w:next w:val="Normal"/>
    <w:link w:val="Heading8Char"/>
    <w:uiPriority w:val="39"/>
    <w:semiHidden/>
    <w:unhideWhenUsed/>
    <w:qFormat/>
    <w:rsid w:val="00FE2783"/>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E2783"/>
    <w:rPr>
      <w:rFonts w:ascii="Times New Roman" w:hAnsi="Times New Roman"/>
      <w:caps w:val="0"/>
      <w:smallCaps w:val="0"/>
      <w:strike w:val="0"/>
      <w:dstrike w:val="0"/>
      <w:vanish w:val="0"/>
      <w:sz w:val="24"/>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rsid w:val="00FE2783"/>
    <w:pPr>
      <w:tabs>
        <w:tab w:val="center" w:pos="4680"/>
        <w:tab w:val="right" w:pos="9360"/>
      </w:tabs>
    </w:pPr>
  </w:style>
  <w:style w:type="character" w:customStyle="1" w:styleId="HeaderChar">
    <w:name w:val="Header Char"/>
    <w:basedOn w:val="DefaultParagraphFont"/>
    <w:link w:val="Header"/>
    <w:uiPriority w:val="99"/>
    <w:rsid w:val="00935271"/>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spacing w:line="240" w:lineRule="auto"/>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2ndQuote">
    <w:name w:val="2nd Quote"/>
    <w:basedOn w:val="Quote"/>
    <w:next w:val="FelskyNumbering12"/>
    <w:link w:val="2ndQuoteChar"/>
    <w:uiPriority w:val="5"/>
    <w:rsid w:val="00FE2783"/>
    <w:pPr>
      <w:ind w:left="1440" w:right="1440"/>
      <w:mirrorIndents/>
    </w:pPr>
  </w:style>
  <w:style w:type="character" w:customStyle="1" w:styleId="2ndQuoteChar">
    <w:name w:val="2nd Quote Char"/>
    <w:basedOn w:val="QuoteChar"/>
    <w:link w:val="2ndQuote"/>
    <w:uiPriority w:val="5"/>
    <w:rsid w:val="00FE2783"/>
    <w:rPr>
      <w:rFonts w:ascii="Times New Roman" w:hAnsi="Times New Roman" w:cs="Times New Roman"/>
      <w:sz w:val="24"/>
      <w:szCs w:val="24"/>
    </w:rPr>
  </w:style>
  <w:style w:type="paragraph" w:customStyle="1" w:styleId="3rdQuote">
    <w:name w:val="3rd Quote"/>
    <w:basedOn w:val="2ndQuote"/>
    <w:next w:val="FelskyNumbering12"/>
    <w:link w:val="3rdQuoteChar"/>
    <w:uiPriority w:val="7"/>
    <w:rsid w:val="00FE2783"/>
    <w:pPr>
      <w:ind w:left="2160" w:right="2160"/>
      <w:mirrorIndents w:val="0"/>
    </w:pPr>
    <w:rPr>
      <w:rFonts w:eastAsia="PMingLiU"/>
    </w:rPr>
  </w:style>
  <w:style w:type="character" w:customStyle="1" w:styleId="3rdQuoteChar">
    <w:name w:val="3rd Quote Char"/>
    <w:basedOn w:val="2ndQuoteChar"/>
    <w:link w:val="3rdQuote"/>
    <w:uiPriority w:val="7"/>
    <w:rsid w:val="00FE2783"/>
    <w:rPr>
      <w:rFonts w:ascii="Times New Roman" w:eastAsia="PMingLiU" w:hAnsi="Times New Roman" w:cs="Times New Roman"/>
      <w:sz w:val="24"/>
      <w:szCs w:val="24"/>
    </w:rPr>
  </w:style>
  <w:style w:type="paragraph" w:customStyle="1" w:styleId="4thQuote">
    <w:name w:val="4th Quote"/>
    <w:basedOn w:val="3rdQuote"/>
    <w:next w:val="FelskyNumbering12"/>
    <w:link w:val="4thQuoteChar"/>
    <w:uiPriority w:val="9"/>
    <w:rsid w:val="00FE2783"/>
    <w:pPr>
      <w:ind w:left="2880" w:right="2880"/>
    </w:pPr>
  </w:style>
  <w:style w:type="character" w:customStyle="1" w:styleId="4thQuoteChar">
    <w:name w:val="4th Quote Char"/>
    <w:basedOn w:val="3rdQuoteChar"/>
    <w:link w:val="4thQuote"/>
    <w:uiPriority w:val="9"/>
    <w:rsid w:val="00FE2783"/>
    <w:rPr>
      <w:rFonts w:ascii="Times New Roman" w:eastAsia="PMingLiU" w:hAnsi="Times New Roman" w:cs="Times New Roman"/>
      <w:sz w:val="24"/>
      <w:szCs w:val="24"/>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040FD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27"/>
    <w:rsid w:val="003B457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29"/>
    <w:rsid w:val="00FE2783"/>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31"/>
    <w:rsid w:val="00FE2783"/>
    <w:rPr>
      <w:rFonts w:ascii="Times New Roman" w:eastAsiaTheme="majorEastAsia" w:hAnsi="Times New Roman" w:cstheme="majorBidi"/>
      <w:b/>
      <w:bCs/>
      <w:sz w:val="24"/>
      <w:szCs w:val="28"/>
    </w:rPr>
  </w:style>
  <w:style w:type="character" w:customStyle="1" w:styleId="Heading5Char">
    <w:name w:val="Heading 5 Char"/>
    <w:basedOn w:val="DefaultParagraphFont"/>
    <w:link w:val="Heading5"/>
    <w:uiPriority w:val="33"/>
    <w:rsid w:val="00FE2783"/>
    <w:rPr>
      <w:rFonts w:ascii="Times New Roman" w:eastAsiaTheme="majorEastAsia" w:hAnsi="Times New Roman" w:cstheme="majorBidi"/>
      <w:b/>
      <w:bCs/>
      <w:sz w:val="24"/>
      <w:szCs w:val="28"/>
    </w:rPr>
  </w:style>
  <w:style w:type="character" w:customStyle="1" w:styleId="Heading6Char">
    <w:name w:val="Heading 6 Char"/>
    <w:basedOn w:val="DefaultParagraphFont"/>
    <w:link w:val="Heading6"/>
    <w:uiPriority w:val="35"/>
    <w:rsid w:val="00FE2783"/>
    <w:rPr>
      <w:rFonts w:ascii="Times New Roman" w:eastAsiaTheme="majorEastAsia" w:hAnsi="Times New Roman" w:cstheme="majorBidi"/>
      <w:b/>
      <w:bCs/>
      <w:iCs/>
      <w:sz w:val="24"/>
      <w:szCs w:val="28"/>
    </w:rPr>
  </w:style>
  <w:style w:type="character" w:customStyle="1" w:styleId="Heading7Char">
    <w:name w:val="Heading 7 Char"/>
    <w:basedOn w:val="DefaultParagraphFont"/>
    <w:link w:val="Heading7"/>
    <w:uiPriority w:val="37"/>
    <w:semiHidden/>
    <w:rsid w:val="00FE2783"/>
    <w:rPr>
      <w:rFonts w:ascii="Times New Roman" w:eastAsiaTheme="majorEastAsia" w:hAnsi="Times New Roman" w:cstheme="majorBidi"/>
      <w:b/>
      <w:bCs/>
      <w:i/>
      <w:sz w:val="24"/>
      <w:szCs w:val="28"/>
    </w:rPr>
  </w:style>
  <w:style w:type="character" w:customStyle="1" w:styleId="Heading8Char">
    <w:name w:val="Heading 8 Char"/>
    <w:basedOn w:val="DefaultParagraphFont"/>
    <w:link w:val="Heading8"/>
    <w:uiPriority w:val="39"/>
    <w:semiHidden/>
    <w:rsid w:val="00FE2783"/>
    <w:rPr>
      <w:rFonts w:ascii="Times New Roman" w:eastAsiaTheme="majorEastAsia" w:hAnsi="Times New Roman" w:cstheme="majorBidi"/>
      <w:b/>
      <w:bCs/>
      <w:color w:val="404040" w:themeColor="text1" w:themeTint="BF"/>
      <w:sz w:val="24"/>
      <w:szCs w:val="20"/>
    </w:rPr>
  </w:style>
  <w:style w:type="character" w:styleId="Hyperlink">
    <w:name w:val="Hyperlink"/>
    <w:basedOn w:val="DefaultParagraphFont"/>
    <w:uiPriority w:val="99"/>
    <w:semiHidden/>
    <w:rsid w:val="00FE2783"/>
    <w:rPr>
      <w:color w:val="0000FF" w:themeColor="hyperlink"/>
      <w:u w:val="single"/>
    </w:rPr>
  </w:style>
  <w:style w:type="paragraph" w:styleId="TOC1">
    <w:name w:val="toc 1"/>
    <w:basedOn w:val="Normal"/>
    <w:next w:val="Normal"/>
    <w:uiPriority w:val="39"/>
    <w:semiHidden/>
    <w:qFormat/>
    <w:rsid w:val="003B457E"/>
    <w:pPr>
      <w:spacing w:before="240" w:after="240"/>
      <w:ind w:left="0"/>
      <w:jc w:val="left"/>
    </w:pPr>
  </w:style>
  <w:style w:type="paragraph" w:styleId="TOC2">
    <w:name w:val="toc 2"/>
    <w:basedOn w:val="Normal"/>
    <w:next w:val="Normal"/>
    <w:uiPriority w:val="39"/>
    <w:semiHidden/>
    <w:rsid w:val="00FE2783"/>
    <w:pPr>
      <w:spacing w:before="120" w:after="120"/>
      <w:ind w:left="245"/>
    </w:pPr>
  </w:style>
  <w:style w:type="paragraph" w:styleId="TOC3">
    <w:name w:val="toc 3"/>
    <w:basedOn w:val="Normal"/>
    <w:next w:val="Normal"/>
    <w:uiPriority w:val="39"/>
    <w:semiHidden/>
    <w:rsid w:val="009F5438"/>
    <w:pPr>
      <w:spacing w:before="120"/>
      <w:ind w:left="475"/>
    </w:pPr>
    <w:rPr>
      <w:b/>
    </w:rPr>
  </w:style>
  <w:style w:type="paragraph" w:customStyle="1" w:styleId="FelskyNumbering12">
    <w:name w:val="Felsky Numbering 1.2"/>
    <w:basedOn w:val="Normal"/>
    <w:link w:val="FelskyNumbering12Char"/>
    <w:uiPriority w:val="2"/>
    <w:qFormat/>
    <w:rsid w:val="009533DA"/>
    <w:pPr>
      <w:numPr>
        <w:numId w:val="4"/>
      </w:numPr>
      <w:spacing w:before="180" w:after="180" w:line="480" w:lineRule="auto"/>
      <w:ind w:left="0"/>
    </w:pPr>
  </w:style>
  <w:style w:type="character" w:customStyle="1" w:styleId="FelskyNumbering12Char">
    <w:name w:val="Felsky Numbering 1.2 Char"/>
    <w:basedOn w:val="DefaultParagraphFont"/>
    <w:link w:val="FelskyNumbering12"/>
    <w:uiPriority w:val="2"/>
    <w:rsid w:val="009533DA"/>
    <w:rPr>
      <w:rFonts w:ascii="Times New Roman" w:hAnsi="Times New Roman" w:cs="Times New Roman"/>
      <w:sz w:val="24"/>
      <w:szCs w:val="24"/>
    </w:rPr>
  </w:style>
  <w:style w:type="paragraph" w:styleId="FootnoteText">
    <w:name w:val="footnote text"/>
    <w:basedOn w:val="Normal"/>
    <w:link w:val="FootnoteTextChar"/>
    <w:uiPriority w:val="99"/>
    <w:unhideWhenUsed/>
    <w:rsid w:val="0046579D"/>
    <w:pPr>
      <w:ind w:left="0"/>
    </w:pPr>
    <w:rPr>
      <w:sz w:val="20"/>
      <w:szCs w:val="20"/>
    </w:rPr>
  </w:style>
  <w:style w:type="character" w:customStyle="1" w:styleId="FootnoteTextChar">
    <w:name w:val="Footnote Text Char"/>
    <w:basedOn w:val="DefaultParagraphFont"/>
    <w:link w:val="FootnoteText"/>
    <w:uiPriority w:val="99"/>
    <w:rsid w:val="001D5E55"/>
    <w:rPr>
      <w:rFonts w:ascii="Times New Roman" w:hAnsi="Times New Roman"/>
      <w:sz w:val="20"/>
      <w:szCs w:val="20"/>
    </w:rPr>
  </w:style>
  <w:style w:type="paragraph" w:styleId="TOC4">
    <w:name w:val="toc 4"/>
    <w:basedOn w:val="Normal"/>
    <w:next w:val="Normal"/>
    <w:uiPriority w:val="39"/>
    <w:semiHidden/>
    <w:rsid w:val="00FE2783"/>
    <w:pPr>
      <w:spacing w:before="120"/>
    </w:pPr>
    <w:rPr>
      <w:b/>
    </w:rPr>
  </w:style>
  <w:style w:type="paragraph" w:styleId="TOC5">
    <w:name w:val="toc 5"/>
    <w:basedOn w:val="Normal"/>
    <w:next w:val="Normal"/>
    <w:uiPriority w:val="39"/>
    <w:semiHidden/>
    <w:rsid w:val="00FE2783"/>
    <w:pPr>
      <w:spacing w:before="120"/>
      <w:ind w:left="965"/>
    </w:pPr>
    <w:rPr>
      <w:b/>
    </w:rPr>
  </w:style>
  <w:style w:type="paragraph" w:styleId="TOC6">
    <w:name w:val="toc 6"/>
    <w:basedOn w:val="Heading6"/>
    <w:next w:val="Normal"/>
    <w:uiPriority w:val="39"/>
    <w:semiHidden/>
    <w:rsid w:val="00FE2783"/>
    <w:pPr>
      <w:spacing w:before="120"/>
      <w:ind w:left="1195"/>
    </w:pPr>
    <w:rPr>
      <w:b w:val="0"/>
    </w:rPr>
  </w:style>
  <w:style w:type="paragraph" w:styleId="TOCHeading">
    <w:name w:val="TOC Heading"/>
    <w:basedOn w:val="Normal"/>
    <w:next w:val="Normal"/>
    <w:uiPriority w:val="39"/>
    <w:semiHidden/>
    <w:unhideWhenUsed/>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Normal"/>
    <w:link w:val="ListParagraphChar"/>
    <w:uiPriority w:val="38"/>
    <w:qFormat/>
    <w:rsid w:val="00C93736"/>
    <w:pPr>
      <w:spacing w:before="120" w:after="120" w:line="480" w:lineRule="auto"/>
      <w:ind w:left="1440" w:hanging="720"/>
    </w:pPr>
  </w:style>
  <w:style w:type="paragraph" w:styleId="NoSpacing">
    <w:name w:val="No Spacing"/>
    <w:uiPriority w:val="1"/>
    <w:qFormat/>
    <w:rsid w:val="00397AC2"/>
    <w:pPr>
      <w:spacing w:after="0" w:line="240" w:lineRule="auto"/>
      <w:jc w:val="both"/>
    </w:pPr>
    <w:rPr>
      <w:rFonts w:ascii="Times New Roman" w:hAnsi="Times New Roman"/>
    </w:rPr>
  </w:style>
  <w:style w:type="paragraph" w:customStyle="1" w:styleId="TableText">
    <w:name w:val="Table Text"/>
    <w:basedOn w:val="Normal"/>
    <w:link w:val="TableTextChar"/>
    <w:uiPriority w:val="39"/>
    <w:rsid w:val="00C93736"/>
    <w:pPr>
      <w:spacing w:line="480" w:lineRule="auto"/>
      <w:ind w:left="0"/>
      <w:jc w:val="left"/>
    </w:pPr>
    <w:rPr>
      <w:rFonts w:eastAsia="PMingLiU"/>
      <w:bCs/>
      <w:szCs w:val="28"/>
    </w:rPr>
  </w:style>
  <w:style w:type="paragraph" w:customStyle="1" w:styleId="Lista">
    <w:name w:val="List (a)"/>
    <w:basedOn w:val="ListParagraph"/>
    <w:uiPriority w:val="49"/>
    <w:qFormat/>
    <w:rsid w:val="00C93736"/>
    <w:pPr>
      <w:numPr>
        <w:numId w:val="5"/>
      </w:numPr>
    </w:pPr>
  </w:style>
  <w:style w:type="paragraph" w:customStyle="1" w:styleId="Listi">
    <w:name w:val="List (i)"/>
    <w:basedOn w:val="ListParagraph"/>
    <w:uiPriority w:val="51"/>
    <w:qFormat/>
    <w:rsid w:val="00C93736"/>
    <w:pPr>
      <w:numPr>
        <w:ilvl w:val="1"/>
        <w:numId w:val="5"/>
      </w:numPr>
    </w:pPr>
  </w:style>
  <w:style w:type="paragraph" w:customStyle="1" w:styleId="1stQuote">
    <w:name w:val="1st Quote"/>
    <w:basedOn w:val="Quote"/>
    <w:next w:val="FelskyNumbering12"/>
    <w:link w:val="1stQuoteChar"/>
    <w:uiPriority w:val="3"/>
    <w:qFormat/>
    <w:rsid w:val="00081857"/>
  </w:style>
  <w:style w:type="character" w:customStyle="1" w:styleId="1stQuoteChar">
    <w:name w:val="1st Quote Char"/>
    <w:basedOn w:val="QuoteChar"/>
    <w:link w:val="1stQuote"/>
    <w:uiPriority w:val="3"/>
    <w:rsid w:val="006A6C2D"/>
    <w:rPr>
      <w:rFonts w:ascii="Times New Roman" w:hAnsi="Times New Roman"/>
    </w:rPr>
  </w:style>
  <w:style w:type="character" w:customStyle="1" w:styleId="ListParagraphChar">
    <w:name w:val="List Paragraph Char"/>
    <w:basedOn w:val="DefaultParagraphFont"/>
    <w:link w:val="ListParagraph"/>
    <w:uiPriority w:val="38"/>
    <w:rsid w:val="00C93736"/>
    <w:rPr>
      <w:rFonts w:ascii="Times New Roman" w:hAnsi="Times New Roman"/>
    </w:rPr>
  </w:style>
  <w:style w:type="character" w:customStyle="1" w:styleId="TableTextChar">
    <w:name w:val="Table Text Char"/>
    <w:basedOn w:val="DefaultParagraphFont"/>
    <w:link w:val="TableText"/>
    <w:uiPriority w:val="39"/>
    <w:rsid w:val="00C93736"/>
    <w:rPr>
      <w:rFonts w:ascii="Times New Roman" w:eastAsia="PMingLiU" w:hAnsi="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63a14c6e1f66a9750ea32c2da52be9dd">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924b1be1e4dbdad4329f0795851063f8"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891553-23e1-4c02-bb0b-9048ac29cae0}"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Props1.xml><?xml version="1.0" encoding="utf-8"?>
<ds:datastoreItem xmlns:ds="http://schemas.openxmlformats.org/officeDocument/2006/customXml" ds:itemID="{4417EEDA-9B03-45B9-B8CA-20D59E39D637}">
  <ds:schemaRefs>
    <ds:schemaRef ds:uri="http://schemas.microsoft.com/sharepoint/v3/contenttype/forms"/>
  </ds:schemaRefs>
</ds:datastoreItem>
</file>

<file path=customXml/itemProps2.xml><?xml version="1.0" encoding="utf-8"?>
<ds:datastoreItem xmlns:ds="http://schemas.openxmlformats.org/officeDocument/2006/customXml" ds:itemID="{E97558B2-25A5-4711-BF69-AE7A31CCEA3C}"/>
</file>

<file path=customXml/itemProps3.xml><?xml version="1.0" encoding="utf-8"?>
<ds:datastoreItem xmlns:ds="http://schemas.openxmlformats.org/officeDocument/2006/customXml" ds:itemID="{6A44F9F8-353D-4B07-810A-F41D96181813}">
  <ds:schemaRefs>
    <ds:schemaRef ds:uri="http://schemas.openxmlformats.org/officeDocument/2006/bibliography"/>
  </ds:schemaRefs>
</ds:datastoreItem>
</file>

<file path=customXml/itemProps4.xml><?xml version="1.0" encoding="utf-8"?>
<ds:datastoreItem xmlns:ds="http://schemas.openxmlformats.org/officeDocument/2006/customXml" ds:itemID="{F9492766-17BA-4554-9B65-4C37C0C7D608}">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5</TotalTime>
  <Pages>6</Pages>
  <Words>1280</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Werner v. Hay River Mobile Home Park</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v. Hay River Mobile Home Park</dc:title>
  <dc:subject/>
  <dc:creator>The Honourable Mr. Justice Jack Watson, The Honourable Mr. Justice Frans Slatter, The Honourable Madam Justice Patricia Rowbotham</dc:creator>
  <cp:keywords>Docket:A1-AP-2011000006, Registry:Edmonton, Court:CA, JudgmentYear:2014, JudgmentDate:201403</cp:keywords>
  <dc:description/>
  <cp:lastModifiedBy>Tami Martin</cp:lastModifiedBy>
  <cp:revision>2</cp:revision>
  <cp:lastPrinted>2021-05-04T21:11:00Z</cp:lastPrinted>
  <dcterms:created xsi:type="dcterms:W3CDTF">2024-06-05T20:14:00Z</dcterms:created>
  <dcterms:modified xsi:type="dcterms:W3CDTF">2024-06-05T20:14:00Z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A1-AP-2011000006</vt:lpwstr>
  </property>
  <property fmtid="{D5CDD505-2E9C-101B-9397-08002B2CF9AE}" pid="3" name="Justice(s)">
    <vt:lpwstr>The Honourable Mr. Justice Jack Watson, The Honourable Mr. Justice Frans Slatter, The Honourable Madam Justice Patricia Rowbotham</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2014</vt:lpwstr>
  </property>
  <property fmtid="{D5CDD505-2E9C-101B-9397-08002B2CF9AE}" pid="7" name="JudgmentDate">
    <vt:lpwstr>201403</vt:lpwstr>
  </property>
  <property fmtid="{D5CDD505-2E9C-101B-9397-08002B2CF9AE}" pid="8" name="MSIP_Label_defa4170-0d19-0005-0004-bc88714345d2_Enabled">
    <vt:lpwstr>true</vt:lpwstr>
  </property>
  <property fmtid="{D5CDD505-2E9C-101B-9397-08002B2CF9AE}" pid="9" name="MSIP_Label_defa4170-0d19-0005-0004-bc88714345d2_SetDate">
    <vt:lpwstr>2024-06-05T19:09:42Z</vt:lpwstr>
  </property>
  <property fmtid="{D5CDD505-2E9C-101B-9397-08002B2CF9AE}" pid="10" name="MSIP_Label_defa4170-0d19-0005-0004-bc88714345d2_Method">
    <vt:lpwstr>Standard</vt:lpwstr>
  </property>
  <property fmtid="{D5CDD505-2E9C-101B-9397-08002B2CF9AE}" pid="11" name="MSIP_Label_defa4170-0d19-0005-0004-bc88714345d2_Name">
    <vt:lpwstr>defa4170-0d19-0005-0004-bc88714345d2</vt:lpwstr>
  </property>
  <property fmtid="{D5CDD505-2E9C-101B-9397-08002B2CF9AE}" pid="12" name="MSIP_Label_defa4170-0d19-0005-0004-bc88714345d2_SiteId">
    <vt:lpwstr>619a88ff-cb67-4298-9781-66cc0cc776f1</vt:lpwstr>
  </property>
  <property fmtid="{D5CDD505-2E9C-101B-9397-08002B2CF9AE}" pid="13" name="MSIP_Label_defa4170-0d19-0005-0004-bc88714345d2_ActionId">
    <vt:lpwstr>a730002a-5096-47ce-9ebc-b791b1762527</vt:lpwstr>
  </property>
  <property fmtid="{D5CDD505-2E9C-101B-9397-08002B2CF9AE}" pid="14" name="MSIP_Label_defa4170-0d19-0005-0004-bc88714345d2_ContentBits">
    <vt:lpwstr>0</vt:lpwstr>
  </property>
  <property fmtid="{D5CDD505-2E9C-101B-9397-08002B2CF9AE}" pid="15" name="ContentTypeId">
    <vt:lpwstr>0x010100598070878C79D4408E9B8E13FB885CC9</vt:lpwstr>
  </property>
</Properties>
</file>