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CAC5" w14:textId="77777777" w:rsidR="00283549" w:rsidRPr="004857E7" w:rsidRDefault="00283549" w:rsidP="004857E7">
      <w:pPr>
        <w:pStyle w:val="TableText"/>
        <w:jc w:val="center"/>
        <w:rPr>
          <w:b/>
          <w:sz w:val="32"/>
          <w:szCs w:val="32"/>
        </w:rPr>
      </w:pPr>
      <w:bookmarkStart w:id="0" w:name="frTitle"/>
      <w:bookmarkEnd w:id="0"/>
      <w:r w:rsidRPr="004857E7">
        <w:rPr>
          <w:b/>
          <w:sz w:val="32"/>
          <w:szCs w:val="32"/>
        </w:rPr>
        <w:t xml:space="preserve">In the Court of Appeal </w:t>
      </w:r>
      <w:r w:rsidR="009D39EA">
        <w:rPr>
          <w:b/>
          <w:sz w:val="32"/>
          <w:szCs w:val="32"/>
        </w:rPr>
        <w:t>for the Northwest Territories</w:t>
      </w:r>
      <w:r w:rsidRPr="004857E7">
        <w:rPr>
          <w:b/>
          <w:sz w:val="32"/>
          <w:szCs w:val="32"/>
        </w:rPr>
        <w:t xml:space="preserve"> </w:t>
      </w:r>
    </w:p>
    <w:p w14:paraId="71A89B90" w14:textId="2B924173" w:rsidR="0078224A" w:rsidRPr="002F4FB0" w:rsidRDefault="00283549" w:rsidP="00C3547F">
      <w:pPr>
        <w:ind w:left="0"/>
        <w:rPr>
          <w:rFonts w:eastAsia="PMingLiU"/>
          <w:b/>
          <w:lang w:val="fr-CA"/>
        </w:rPr>
      </w:pPr>
      <w:bookmarkStart w:id="1" w:name="frCitation"/>
      <w:bookmarkEnd w:id="1"/>
      <w:r w:rsidRPr="002F4FB0">
        <w:rPr>
          <w:rFonts w:eastAsia="PMingLiU"/>
          <w:b/>
          <w:lang w:val="fr-CA"/>
        </w:rPr>
        <w:t xml:space="preserve">Citation: </w:t>
      </w:r>
      <w:r w:rsidR="00F066CB" w:rsidRPr="002F4FB0">
        <w:rPr>
          <w:rFonts w:eastAsia="PMingLiU"/>
          <w:b/>
          <w:i/>
          <w:iCs/>
          <w:lang w:val="fr-CA"/>
        </w:rPr>
        <w:t xml:space="preserve">R v </w:t>
      </w:r>
      <w:proofErr w:type="spellStart"/>
      <w:r w:rsidR="00F066CB" w:rsidRPr="002F4FB0">
        <w:rPr>
          <w:rFonts w:eastAsia="PMingLiU"/>
          <w:b/>
          <w:i/>
          <w:iCs/>
          <w:lang w:val="fr-CA"/>
        </w:rPr>
        <w:t>Avadluk</w:t>
      </w:r>
      <w:proofErr w:type="spellEnd"/>
      <w:r w:rsidR="00F066CB" w:rsidRPr="002F4FB0">
        <w:rPr>
          <w:rFonts w:eastAsia="PMingLiU"/>
          <w:b/>
          <w:lang w:val="fr-CA"/>
        </w:rPr>
        <w:t>, 202</w:t>
      </w:r>
      <w:r w:rsidR="001D11B7">
        <w:rPr>
          <w:rFonts w:eastAsia="PMingLiU"/>
          <w:b/>
          <w:lang w:val="fr-CA"/>
        </w:rPr>
        <w:t xml:space="preserve">4 </w:t>
      </w:r>
      <w:r w:rsidR="00F066CB" w:rsidRPr="002F4FB0">
        <w:rPr>
          <w:rFonts w:eastAsia="PMingLiU"/>
          <w:b/>
          <w:lang w:val="fr-CA"/>
        </w:rPr>
        <w:t>NWTCA</w:t>
      </w:r>
      <w:r w:rsidR="00F05D6C" w:rsidRPr="002F4FB0">
        <w:rPr>
          <w:rFonts w:eastAsia="PMingLiU"/>
          <w:b/>
          <w:lang w:val="fr-CA"/>
        </w:rPr>
        <w:t xml:space="preserve"> </w:t>
      </w:r>
      <w:r w:rsidR="00601B96">
        <w:rPr>
          <w:rFonts w:eastAsia="PMingLiU"/>
          <w:b/>
          <w:lang w:val="fr-CA"/>
        </w:rPr>
        <w:t>2</w:t>
      </w:r>
    </w:p>
    <w:p w14:paraId="33E14F05" w14:textId="542C43B8" w:rsidR="001648FC" w:rsidRPr="00704B34" w:rsidRDefault="001648FC" w:rsidP="00E11681">
      <w:pPr>
        <w:tabs>
          <w:tab w:val="right" w:pos="9360"/>
        </w:tabs>
        <w:ind w:left="0"/>
        <w:rPr>
          <w:rFonts w:eastAsia="PMingLiU"/>
          <w:b/>
          <w:color w:val="FF0000"/>
          <w:lang w:val="fr-CA"/>
        </w:rPr>
      </w:pPr>
    </w:p>
    <w:p w14:paraId="75CF4CD1" w14:textId="08C92A1A" w:rsidR="00283549" w:rsidRPr="000A1DC2" w:rsidRDefault="00283549" w:rsidP="00E11681">
      <w:pPr>
        <w:tabs>
          <w:tab w:val="right" w:pos="9360"/>
        </w:tabs>
        <w:ind w:left="0"/>
        <w:rPr>
          <w:rFonts w:eastAsia="PMingLiU"/>
          <w:color w:val="000000"/>
        </w:rPr>
      </w:pPr>
      <w:r w:rsidRPr="00704B34">
        <w:rPr>
          <w:rFonts w:eastAsia="PMingLiU"/>
          <w:b/>
          <w:lang w:val="fr-CA"/>
        </w:rPr>
        <w:tab/>
      </w:r>
      <w:r w:rsidRPr="009C2254">
        <w:rPr>
          <w:rFonts w:eastAsia="PMingLiU"/>
          <w:b/>
          <w:bCs/>
        </w:rPr>
        <w:t>Date:</w:t>
      </w:r>
      <w:r w:rsidRPr="00973735">
        <w:rPr>
          <w:rFonts w:eastAsia="PMingLiU"/>
        </w:rPr>
        <w:t xml:space="preserve"> </w:t>
      </w:r>
      <w:r w:rsidR="00C3547F">
        <w:rPr>
          <w:rFonts w:eastAsia="PMingLiU"/>
        </w:rPr>
        <w:t>20</w:t>
      </w:r>
      <w:r w:rsidR="00BB1BDE">
        <w:rPr>
          <w:rFonts w:eastAsia="PMingLiU"/>
        </w:rPr>
        <w:t>2</w:t>
      </w:r>
      <w:r w:rsidR="001D11B7">
        <w:rPr>
          <w:rFonts w:eastAsia="PMingLiU"/>
        </w:rPr>
        <w:t>4</w:t>
      </w:r>
      <w:r w:rsidR="00A51BFB">
        <w:rPr>
          <w:rFonts w:eastAsia="PMingLiU"/>
        </w:rPr>
        <w:t xml:space="preserve"> </w:t>
      </w:r>
      <w:r w:rsidR="00704B34">
        <w:rPr>
          <w:rFonts w:eastAsia="PMingLiU"/>
        </w:rPr>
        <w:t>01</w:t>
      </w:r>
      <w:r w:rsidR="00E72103">
        <w:rPr>
          <w:rFonts w:eastAsia="PMingLiU"/>
        </w:rPr>
        <w:t xml:space="preserve"> </w:t>
      </w:r>
      <w:r w:rsidR="00601B96">
        <w:rPr>
          <w:rFonts w:eastAsia="PMingLiU"/>
        </w:rPr>
        <w:t>24</w:t>
      </w:r>
    </w:p>
    <w:p w14:paraId="2CC2EC2E" w14:textId="575B8465" w:rsidR="00C3547F" w:rsidRPr="004D654D" w:rsidRDefault="00283549" w:rsidP="00E11681">
      <w:pPr>
        <w:tabs>
          <w:tab w:val="right" w:pos="9360"/>
        </w:tabs>
        <w:ind w:left="0"/>
        <w:rPr>
          <w:rFonts w:eastAsia="PMingLiU"/>
        </w:rPr>
      </w:pPr>
      <w:r w:rsidRPr="004D654D">
        <w:rPr>
          <w:rFonts w:eastAsia="PMingLiU"/>
          <w:b/>
        </w:rPr>
        <w:tab/>
      </w:r>
      <w:bookmarkStart w:id="2" w:name="frDocket"/>
      <w:bookmarkEnd w:id="2"/>
      <w:r w:rsidRPr="004D654D">
        <w:rPr>
          <w:rFonts w:eastAsia="PMingLiU"/>
          <w:b/>
          <w:bCs/>
        </w:rPr>
        <w:t>Docket:</w:t>
      </w:r>
      <w:r w:rsidR="004D654D" w:rsidRPr="004D654D">
        <w:rPr>
          <w:rFonts w:eastAsia="PMingLiU"/>
          <w:bCs/>
        </w:rPr>
        <w:t xml:space="preserve"> </w:t>
      </w:r>
      <w:bookmarkStart w:id="3" w:name="_Hlk132887574"/>
      <w:r w:rsidR="00C3547F">
        <w:rPr>
          <w:rFonts w:eastAsia="PMingLiU"/>
          <w:bCs/>
        </w:rPr>
        <w:t>A1-AP-</w:t>
      </w:r>
      <w:r w:rsidR="00290001">
        <w:rPr>
          <w:rFonts w:eastAsia="PMingLiU"/>
          <w:bCs/>
        </w:rPr>
        <w:t>2014-</w:t>
      </w:r>
      <w:r w:rsidR="00F066CB">
        <w:rPr>
          <w:rFonts w:eastAsia="PMingLiU"/>
          <w:bCs/>
        </w:rPr>
        <w:t>000011</w:t>
      </w:r>
      <w:bookmarkEnd w:id="3"/>
    </w:p>
    <w:p w14:paraId="012B0080" w14:textId="5C37E061" w:rsidR="00283549" w:rsidRPr="009C2254" w:rsidRDefault="00283549" w:rsidP="00DE6A0F">
      <w:pPr>
        <w:tabs>
          <w:tab w:val="right" w:pos="9360"/>
        </w:tabs>
        <w:ind w:left="0"/>
        <w:rPr>
          <w:rFonts w:eastAsia="PMingLiU"/>
        </w:rPr>
      </w:pPr>
      <w:r w:rsidRPr="009C2254">
        <w:rPr>
          <w:rFonts w:eastAsia="PMingLiU"/>
          <w:b/>
        </w:rPr>
        <w:tab/>
      </w:r>
      <w:bookmarkStart w:id="4" w:name="frRegistry"/>
      <w:bookmarkEnd w:id="4"/>
      <w:r w:rsidRPr="009C2254">
        <w:rPr>
          <w:rFonts w:eastAsia="PMingLiU"/>
          <w:b/>
          <w:bCs/>
        </w:rPr>
        <w:t>Registry:</w:t>
      </w:r>
      <w:r w:rsidRPr="00973735">
        <w:rPr>
          <w:rFonts w:eastAsia="PMingLiU"/>
        </w:rPr>
        <w:t xml:space="preserve"> </w:t>
      </w:r>
      <w:r w:rsidR="009D39EA">
        <w:rPr>
          <w:rFonts w:eastAsia="PMingLiU"/>
        </w:rPr>
        <w:t>Yellowknife</w:t>
      </w:r>
      <w:r w:rsidR="00D131C8">
        <w:rPr>
          <w:rFonts w:eastAsia="PMingLiU"/>
        </w:rPr>
        <w:t>, N.W.T.</w:t>
      </w:r>
    </w:p>
    <w:p w14:paraId="69BEEEDC" w14:textId="77777777" w:rsidR="00283549" w:rsidRPr="009C2254" w:rsidRDefault="00283549" w:rsidP="00E11681">
      <w:pPr>
        <w:ind w:left="0"/>
        <w:rPr>
          <w:rFonts w:eastAsia="PMingLiU"/>
        </w:rPr>
      </w:pPr>
    </w:p>
    <w:p w14:paraId="5CDE6F3F" w14:textId="77777777" w:rsidR="00283549" w:rsidRPr="009C2254" w:rsidRDefault="00283549" w:rsidP="00E11681">
      <w:pPr>
        <w:ind w:left="0"/>
        <w:rPr>
          <w:rFonts w:eastAsia="PMingLiU"/>
        </w:rPr>
      </w:pPr>
      <w:bookmarkStart w:id="5" w:name="frBetween"/>
      <w:bookmarkEnd w:id="5"/>
      <w:r w:rsidRPr="009C2254">
        <w:rPr>
          <w:rFonts w:eastAsia="PMingLiU"/>
          <w:b/>
          <w:bCs/>
        </w:rPr>
        <w:t>Between:</w:t>
      </w:r>
    </w:p>
    <w:p w14:paraId="5C5EBCD2" w14:textId="77777777" w:rsidR="00283549" w:rsidRPr="009C2254" w:rsidRDefault="00283549" w:rsidP="00E11681">
      <w:pPr>
        <w:ind w:left="0"/>
        <w:rPr>
          <w:rFonts w:eastAsia="PMingLiU"/>
        </w:rPr>
      </w:pPr>
    </w:p>
    <w:p w14:paraId="397EA493" w14:textId="5692FFE8" w:rsidR="00283549" w:rsidRPr="000A1DC2" w:rsidRDefault="00F066CB" w:rsidP="00E11681">
      <w:pPr>
        <w:ind w:left="0"/>
        <w:jc w:val="center"/>
        <w:rPr>
          <w:rFonts w:eastAsia="PMingLiU"/>
        </w:rPr>
      </w:pPr>
      <w:r>
        <w:rPr>
          <w:rFonts w:eastAsia="PMingLiU"/>
          <w:b/>
        </w:rPr>
        <w:t>His Majesty the King</w:t>
      </w:r>
    </w:p>
    <w:p w14:paraId="4A7C5E8A" w14:textId="77777777" w:rsidR="00283549" w:rsidRPr="009C2254" w:rsidRDefault="00283549" w:rsidP="00E11681">
      <w:pPr>
        <w:ind w:left="0"/>
        <w:rPr>
          <w:rFonts w:eastAsia="PMingLiU"/>
        </w:rPr>
      </w:pPr>
    </w:p>
    <w:p w14:paraId="2043A462" w14:textId="5E442A20" w:rsidR="00283549" w:rsidRPr="009C2254" w:rsidRDefault="00283549" w:rsidP="00E11681">
      <w:pPr>
        <w:tabs>
          <w:tab w:val="right" w:pos="9360"/>
        </w:tabs>
        <w:ind w:left="0"/>
        <w:rPr>
          <w:rFonts w:eastAsia="PMingLiU"/>
        </w:rPr>
      </w:pPr>
      <w:r w:rsidRPr="009C2254">
        <w:rPr>
          <w:rFonts w:eastAsia="PMingLiU"/>
        </w:rPr>
        <w:tab/>
      </w:r>
      <w:r w:rsidR="00F066CB">
        <w:rPr>
          <w:rFonts w:eastAsia="PMingLiU"/>
        </w:rPr>
        <w:t>Respondent</w:t>
      </w:r>
    </w:p>
    <w:p w14:paraId="5E060BAE" w14:textId="77777777" w:rsidR="00283549" w:rsidRPr="009C2254" w:rsidRDefault="00283549" w:rsidP="00E11681">
      <w:pPr>
        <w:ind w:left="0"/>
        <w:rPr>
          <w:rFonts w:eastAsia="PMingLiU"/>
        </w:rPr>
      </w:pPr>
    </w:p>
    <w:p w14:paraId="28FB0860" w14:textId="77777777" w:rsidR="00283549" w:rsidRDefault="00283549" w:rsidP="00E11681">
      <w:pPr>
        <w:tabs>
          <w:tab w:val="center" w:pos="4680"/>
        </w:tabs>
        <w:ind w:left="0"/>
        <w:rPr>
          <w:rFonts w:eastAsia="PMingLiU"/>
        </w:rPr>
      </w:pPr>
      <w:r w:rsidRPr="009C2254">
        <w:rPr>
          <w:rFonts w:eastAsia="PMingLiU"/>
        </w:rPr>
        <w:tab/>
        <w:t xml:space="preserve">- </w:t>
      </w:r>
      <w:bookmarkStart w:id="6" w:name="frAnd"/>
      <w:bookmarkEnd w:id="6"/>
      <w:r w:rsidRPr="009C2254">
        <w:rPr>
          <w:rFonts w:eastAsia="PMingLiU"/>
        </w:rPr>
        <w:t xml:space="preserve">and </w:t>
      </w:r>
      <w:r w:rsidR="005F72BD">
        <w:rPr>
          <w:rFonts w:eastAsia="PMingLiU"/>
        </w:rPr>
        <w:t>–</w:t>
      </w:r>
    </w:p>
    <w:p w14:paraId="417D0F82" w14:textId="77777777" w:rsidR="005F72BD" w:rsidRDefault="005F72BD" w:rsidP="00E11681">
      <w:pPr>
        <w:tabs>
          <w:tab w:val="center" w:pos="4680"/>
        </w:tabs>
        <w:ind w:left="0"/>
        <w:rPr>
          <w:rFonts w:eastAsia="PMingLiU"/>
        </w:rPr>
      </w:pPr>
    </w:p>
    <w:p w14:paraId="34E36C80" w14:textId="77777777" w:rsidR="00283549" w:rsidRPr="009C2254" w:rsidRDefault="00283549" w:rsidP="00E11681">
      <w:pPr>
        <w:ind w:left="0"/>
        <w:rPr>
          <w:rFonts w:eastAsia="PMingLiU"/>
        </w:rPr>
      </w:pPr>
    </w:p>
    <w:p w14:paraId="13C641F2" w14:textId="77D70721" w:rsidR="00283549" w:rsidRPr="000A1DC2" w:rsidRDefault="00F066CB" w:rsidP="00E11681">
      <w:pPr>
        <w:ind w:left="0"/>
        <w:jc w:val="center"/>
        <w:rPr>
          <w:rFonts w:eastAsia="PMingLiU"/>
        </w:rPr>
      </w:pPr>
      <w:r>
        <w:rPr>
          <w:rFonts w:eastAsia="PMingLiU"/>
          <w:b/>
        </w:rPr>
        <w:t xml:space="preserve">Noel </w:t>
      </w:r>
      <w:proofErr w:type="spellStart"/>
      <w:r>
        <w:rPr>
          <w:rFonts w:eastAsia="PMingLiU"/>
          <w:b/>
        </w:rPr>
        <w:t>Avadluk</w:t>
      </w:r>
      <w:proofErr w:type="spellEnd"/>
    </w:p>
    <w:p w14:paraId="37DC936B" w14:textId="77777777" w:rsidR="00283549" w:rsidRPr="009C2254" w:rsidRDefault="00283549" w:rsidP="00E11681">
      <w:pPr>
        <w:ind w:left="0"/>
        <w:rPr>
          <w:rFonts w:eastAsia="PMingLiU"/>
        </w:rPr>
      </w:pPr>
    </w:p>
    <w:p w14:paraId="241033AF" w14:textId="6F3D7A0D" w:rsidR="00283549" w:rsidRPr="009C2254" w:rsidRDefault="00283549" w:rsidP="00E11681">
      <w:pPr>
        <w:tabs>
          <w:tab w:val="right" w:pos="9360"/>
        </w:tabs>
        <w:ind w:left="0"/>
        <w:rPr>
          <w:rFonts w:eastAsia="PMingLiU"/>
        </w:rPr>
      </w:pPr>
      <w:r w:rsidRPr="009C2254">
        <w:rPr>
          <w:rFonts w:eastAsia="PMingLiU"/>
        </w:rPr>
        <w:tab/>
      </w:r>
      <w:r w:rsidR="00F066CB">
        <w:rPr>
          <w:rFonts w:eastAsia="PMingLiU"/>
        </w:rPr>
        <w:t>Appellant</w:t>
      </w:r>
    </w:p>
    <w:p w14:paraId="14F62EEC" w14:textId="77777777" w:rsidR="00283549" w:rsidRPr="009C2254" w:rsidRDefault="00283549" w:rsidP="00E11681">
      <w:pPr>
        <w:ind w:left="0"/>
        <w:rPr>
          <w:rFonts w:eastAsia="PMingLiU"/>
        </w:rPr>
      </w:pPr>
    </w:p>
    <w:tbl>
      <w:tblPr>
        <w:tblW w:w="7920" w:type="dxa"/>
        <w:jc w:val="center"/>
        <w:tblBorders>
          <w:top w:val="thinThickMediumGap" w:sz="4" w:space="0" w:color="000000"/>
          <w:left w:val="thinThickMediumGap" w:sz="4" w:space="0" w:color="000000"/>
          <w:bottom w:val="thinThickMediumGap" w:sz="4" w:space="0" w:color="000000"/>
          <w:right w:val="thinThickMediumGap" w:sz="4" w:space="0" w:color="000000"/>
        </w:tblBorders>
        <w:tblLayout w:type="fixed"/>
        <w:tblCellMar>
          <w:top w:w="187" w:type="dxa"/>
          <w:left w:w="259" w:type="dxa"/>
          <w:bottom w:w="144" w:type="dxa"/>
          <w:right w:w="259" w:type="dxa"/>
        </w:tblCellMar>
        <w:tblLook w:val="0000" w:firstRow="0" w:lastRow="0" w:firstColumn="0" w:lastColumn="0" w:noHBand="0" w:noVBand="0"/>
      </w:tblPr>
      <w:tblGrid>
        <w:gridCol w:w="7920"/>
      </w:tblGrid>
      <w:tr w:rsidR="00DE6A0F" w14:paraId="7081AFC9" w14:textId="77777777" w:rsidTr="00DE6A0F">
        <w:trPr>
          <w:cantSplit/>
          <w:jc w:val="center"/>
        </w:trPr>
        <w:tc>
          <w:tcPr>
            <w:tcW w:w="9360" w:type="dxa"/>
            <w:shd w:val="clear" w:color="auto" w:fill="auto"/>
          </w:tcPr>
          <w:p w14:paraId="6EE15C52" w14:textId="77777777" w:rsidR="00DE6A0F" w:rsidRDefault="00DE6A0F" w:rsidP="00DE6A0F">
            <w:pPr>
              <w:spacing w:after="120"/>
              <w:ind w:left="0"/>
              <w:jc w:val="center"/>
              <w:rPr>
                <w:rFonts w:eastAsia="PMingLiU"/>
                <w:sz w:val="36"/>
              </w:rPr>
            </w:pPr>
            <w:r>
              <w:rPr>
                <w:rFonts w:eastAsia="PMingLiU"/>
                <w:b/>
                <w:sz w:val="36"/>
              </w:rPr>
              <w:t>Restriction on Publication</w:t>
            </w:r>
          </w:p>
          <w:p w14:paraId="665D8BC4" w14:textId="77777777" w:rsidR="00DE6A0F" w:rsidRDefault="00DE6A0F" w:rsidP="00DE6A0F">
            <w:pPr>
              <w:spacing w:after="120"/>
              <w:ind w:left="0"/>
              <w:jc w:val="left"/>
              <w:rPr>
                <w:rFonts w:eastAsia="PMingLiU"/>
                <w:sz w:val="22"/>
              </w:rPr>
            </w:pPr>
            <w:r>
              <w:rPr>
                <w:rFonts w:eastAsia="PMingLiU"/>
                <w:b/>
                <w:sz w:val="22"/>
              </w:rPr>
              <w:t>Identification Ban</w:t>
            </w:r>
            <w:r>
              <w:rPr>
                <w:rFonts w:eastAsia="PMingLiU"/>
                <w:sz w:val="22"/>
              </w:rPr>
              <w:t xml:space="preserve"> – See the </w:t>
            </w:r>
            <w:r>
              <w:rPr>
                <w:rFonts w:eastAsia="PMingLiU"/>
                <w:i/>
                <w:sz w:val="22"/>
              </w:rPr>
              <w:t>Criminal Code</w:t>
            </w:r>
            <w:r>
              <w:rPr>
                <w:rFonts w:eastAsia="PMingLiU"/>
                <w:sz w:val="22"/>
              </w:rPr>
              <w:t xml:space="preserve">, section 486.4. </w:t>
            </w:r>
          </w:p>
          <w:p w14:paraId="4AC7E5AF" w14:textId="06C794DA" w:rsidR="00DE6A0F" w:rsidRDefault="00DE6A0F" w:rsidP="00DE6A0F">
            <w:pPr>
              <w:spacing w:after="120"/>
              <w:ind w:left="0"/>
              <w:jc w:val="left"/>
              <w:rPr>
                <w:rFonts w:eastAsia="PMingLiU"/>
                <w:sz w:val="22"/>
              </w:rPr>
            </w:pPr>
            <w:r>
              <w:rPr>
                <w:rFonts w:eastAsia="PMingLiU"/>
                <w:sz w:val="22"/>
              </w:rPr>
              <w:t>By Court Order, information that could identify the victim must not be published, broadcast, or transmitted in any way.</w:t>
            </w:r>
          </w:p>
          <w:p w14:paraId="2A71F2F0" w14:textId="0C169BB2" w:rsidR="00DE6A0F" w:rsidRPr="00DE6A0F" w:rsidRDefault="00DE6A0F" w:rsidP="00DE6A0F">
            <w:pPr>
              <w:spacing w:after="120"/>
              <w:ind w:left="0"/>
              <w:jc w:val="left"/>
              <w:rPr>
                <w:rFonts w:eastAsia="PMingLiU"/>
                <w:sz w:val="22"/>
              </w:rPr>
            </w:pPr>
            <w:r>
              <w:rPr>
                <w:rFonts w:eastAsia="PMingLiU"/>
                <w:b/>
                <w:sz w:val="22"/>
              </w:rPr>
              <w:t>NOTE:</w:t>
            </w:r>
            <w:r>
              <w:rPr>
                <w:rFonts w:eastAsia="PMingLiU"/>
                <w:sz w:val="22"/>
              </w:rPr>
              <w:t xml:space="preserve"> Identifying information has been removed from this judgment to comply with the ban so that it may be published.</w:t>
            </w:r>
            <w:bookmarkStart w:id="7" w:name="PubBanText"/>
            <w:bookmarkEnd w:id="7"/>
          </w:p>
        </w:tc>
      </w:tr>
    </w:tbl>
    <w:p w14:paraId="24515FCD" w14:textId="77777777" w:rsidR="00283549" w:rsidRPr="009C2254" w:rsidRDefault="00283549" w:rsidP="00E11681">
      <w:pPr>
        <w:ind w:left="0"/>
        <w:rPr>
          <w:rFonts w:eastAsia="PMingLiU"/>
        </w:rPr>
      </w:pPr>
      <w:bookmarkStart w:id="8" w:name="CorrectedJudgment"/>
      <w:bookmarkEnd w:id="8"/>
    </w:p>
    <w:p w14:paraId="60D50400" w14:textId="77777777" w:rsidR="000A1DC2" w:rsidRDefault="000A1DC2" w:rsidP="000A1DC2">
      <w:pPr>
        <w:ind w:left="0"/>
        <w:jc w:val="center"/>
        <w:rPr>
          <w:rFonts w:eastAsia="PMingLiU"/>
        </w:rPr>
      </w:pPr>
      <w:bookmarkStart w:id="9" w:name="TheCourt"/>
      <w:bookmarkEnd w:id="9"/>
      <w:r>
        <w:rPr>
          <w:rFonts w:eastAsia="PMingLiU"/>
        </w:rPr>
        <w:t>_______________________________________________________</w:t>
      </w:r>
    </w:p>
    <w:p w14:paraId="67076D9B" w14:textId="77777777" w:rsidR="000A1DC2" w:rsidRDefault="000A1DC2" w:rsidP="000A1DC2">
      <w:pPr>
        <w:ind w:left="0"/>
        <w:jc w:val="center"/>
        <w:rPr>
          <w:rFonts w:eastAsia="PMingLiU"/>
        </w:rPr>
      </w:pPr>
    </w:p>
    <w:p w14:paraId="2304CBF2" w14:textId="77777777" w:rsidR="000A1DC2" w:rsidRDefault="000A1DC2" w:rsidP="000A1DC2">
      <w:pPr>
        <w:ind w:left="0"/>
        <w:jc w:val="left"/>
        <w:rPr>
          <w:rFonts w:eastAsia="PMingLiU"/>
          <w:b/>
        </w:rPr>
      </w:pPr>
      <w:r>
        <w:rPr>
          <w:rFonts w:eastAsia="PMingLiU"/>
          <w:b/>
        </w:rPr>
        <w:t>The Court:</w:t>
      </w:r>
    </w:p>
    <w:p w14:paraId="0A10C754" w14:textId="6C828DD8" w:rsidR="000A1DC2" w:rsidRDefault="000A1DC2" w:rsidP="000A1DC2">
      <w:pPr>
        <w:ind w:left="0"/>
        <w:jc w:val="center"/>
        <w:rPr>
          <w:rFonts w:eastAsia="PMingLiU"/>
          <w:b/>
        </w:rPr>
      </w:pPr>
      <w:bookmarkStart w:id="10" w:name="JusticeTitleStart"/>
      <w:bookmarkStart w:id="11" w:name="JusticeName"/>
      <w:bookmarkEnd w:id="10"/>
      <w:r>
        <w:rPr>
          <w:rFonts w:eastAsia="PMingLiU"/>
          <w:b/>
        </w:rPr>
        <w:t xml:space="preserve">The Honourable </w:t>
      </w:r>
      <w:r w:rsidR="00BF11D9">
        <w:rPr>
          <w:rFonts w:eastAsia="PMingLiU"/>
          <w:b/>
        </w:rPr>
        <w:t xml:space="preserve">Chief </w:t>
      </w:r>
      <w:r>
        <w:rPr>
          <w:rFonts w:eastAsia="PMingLiU"/>
          <w:b/>
        </w:rPr>
        <w:t xml:space="preserve">Justice </w:t>
      </w:r>
      <w:bookmarkEnd w:id="11"/>
      <w:r w:rsidR="00BF11D9">
        <w:rPr>
          <w:rFonts w:eastAsia="PMingLiU"/>
          <w:b/>
        </w:rPr>
        <w:t>Ritu Khullar</w:t>
      </w:r>
    </w:p>
    <w:p w14:paraId="40BB8EC6" w14:textId="155A0222" w:rsidR="000A1DC2" w:rsidRDefault="000A1DC2" w:rsidP="000A1DC2">
      <w:pPr>
        <w:ind w:left="0"/>
        <w:jc w:val="center"/>
        <w:rPr>
          <w:rFonts w:eastAsia="PMingLiU"/>
          <w:b/>
        </w:rPr>
      </w:pPr>
      <w:bookmarkStart w:id="12" w:name="JusticeName2"/>
      <w:r>
        <w:rPr>
          <w:rFonts w:eastAsia="PMingLiU"/>
          <w:b/>
        </w:rPr>
        <w:t>The Honourable</w:t>
      </w:r>
      <w:r w:rsidR="00EC177C">
        <w:rPr>
          <w:rFonts w:eastAsia="PMingLiU"/>
          <w:b/>
        </w:rPr>
        <w:t xml:space="preserve"> </w:t>
      </w:r>
      <w:r>
        <w:rPr>
          <w:rFonts w:eastAsia="PMingLiU"/>
          <w:b/>
        </w:rPr>
        <w:t xml:space="preserve">Justice </w:t>
      </w:r>
      <w:bookmarkEnd w:id="12"/>
      <w:r w:rsidR="00BF11D9">
        <w:rPr>
          <w:rFonts w:eastAsia="PMingLiU"/>
          <w:b/>
        </w:rPr>
        <w:t>Neil Sharkey</w:t>
      </w:r>
    </w:p>
    <w:p w14:paraId="766110AD" w14:textId="1D492ED6" w:rsidR="000A1DC2" w:rsidRDefault="000A1DC2" w:rsidP="000A1DC2">
      <w:pPr>
        <w:ind w:left="0"/>
        <w:jc w:val="center"/>
        <w:rPr>
          <w:rFonts w:eastAsia="PMingLiU"/>
          <w:b/>
        </w:rPr>
      </w:pPr>
      <w:bookmarkStart w:id="13" w:name="JusticeName3"/>
      <w:r>
        <w:rPr>
          <w:rFonts w:eastAsia="PMingLiU"/>
          <w:b/>
        </w:rPr>
        <w:t>The Honourable Justice</w:t>
      </w:r>
      <w:bookmarkEnd w:id="13"/>
      <w:r w:rsidR="007905D8">
        <w:rPr>
          <w:rFonts w:eastAsia="PMingLiU"/>
          <w:b/>
        </w:rPr>
        <w:t xml:space="preserve"> Kevin Feehan</w:t>
      </w:r>
    </w:p>
    <w:p w14:paraId="49D993E2" w14:textId="01AEA81F" w:rsidR="000A1DC2" w:rsidRPr="00946041" w:rsidRDefault="000A1DC2" w:rsidP="00946041">
      <w:pPr>
        <w:ind w:left="0"/>
        <w:jc w:val="center"/>
        <w:rPr>
          <w:rFonts w:eastAsia="PMingLiU"/>
          <w:b/>
        </w:rPr>
      </w:pPr>
      <w:r>
        <w:rPr>
          <w:rFonts w:eastAsia="PMingLiU"/>
          <w:b/>
        </w:rPr>
        <w:t>_______________________________________________________</w:t>
      </w:r>
    </w:p>
    <w:p w14:paraId="3B0B102E" w14:textId="77777777" w:rsidR="000A1DC2" w:rsidRDefault="000A1DC2" w:rsidP="000A1DC2">
      <w:pPr>
        <w:keepNext/>
        <w:keepLines/>
        <w:ind w:left="0"/>
        <w:rPr>
          <w:rFonts w:eastAsia="PMingLiU"/>
        </w:rPr>
      </w:pPr>
    </w:p>
    <w:p w14:paraId="32788EB3" w14:textId="77777777" w:rsidR="000A1DC2" w:rsidRDefault="000A1DC2" w:rsidP="000A1DC2">
      <w:pPr>
        <w:keepNext/>
        <w:keepLines/>
        <w:ind w:left="0"/>
        <w:jc w:val="center"/>
        <w:rPr>
          <w:rFonts w:eastAsia="PMingLiU"/>
        </w:rPr>
      </w:pPr>
      <w:bookmarkStart w:id="14" w:name="JudgmentType"/>
      <w:r w:rsidRPr="000A1DC2">
        <w:rPr>
          <w:rFonts w:eastAsia="PMingLiU"/>
          <w:b/>
        </w:rPr>
        <w:t>Memorandum of Judgment</w:t>
      </w:r>
      <w:bookmarkEnd w:id="14"/>
    </w:p>
    <w:p w14:paraId="707A665C" w14:textId="77777777" w:rsidR="00283549" w:rsidRPr="000A1DC2" w:rsidRDefault="00283549" w:rsidP="00946041">
      <w:pPr>
        <w:ind w:left="0"/>
        <w:rPr>
          <w:rFonts w:eastAsia="PMingLiU"/>
        </w:rPr>
      </w:pPr>
      <w:bookmarkStart w:id="15" w:name="JudgmentTypeCover"/>
      <w:bookmarkEnd w:id="15"/>
    </w:p>
    <w:p w14:paraId="6215A15F" w14:textId="72DCAE66" w:rsidR="000A122C" w:rsidRPr="00946041" w:rsidRDefault="00283549" w:rsidP="007905D8">
      <w:pPr>
        <w:tabs>
          <w:tab w:val="center" w:pos="4680"/>
        </w:tabs>
        <w:ind w:left="0"/>
        <w:rPr>
          <w:rFonts w:eastAsia="PMingLiU"/>
        </w:rPr>
      </w:pPr>
      <w:r w:rsidRPr="009C2254">
        <w:rPr>
          <w:rFonts w:eastAsia="PMingLiU"/>
        </w:rPr>
        <w:tab/>
      </w:r>
      <w:bookmarkStart w:id="16" w:name="TrialJudgmentType"/>
      <w:bookmarkEnd w:id="16"/>
      <w:r w:rsidR="000A1DC2" w:rsidRPr="00946041">
        <w:rPr>
          <w:rFonts w:eastAsia="PMingLiU"/>
        </w:rPr>
        <w:t xml:space="preserve">Appeal from the </w:t>
      </w:r>
      <w:r w:rsidR="009D19DE" w:rsidRPr="00946041">
        <w:rPr>
          <w:rFonts w:eastAsia="PMingLiU"/>
        </w:rPr>
        <w:t>Sentence</w:t>
      </w:r>
      <w:r w:rsidR="007905D8" w:rsidRPr="00946041">
        <w:rPr>
          <w:rFonts w:eastAsia="PMingLiU"/>
        </w:rPr>
        <w:t xml:space="preserve"> by </w:t>
      </w:r>
    </w:p>
    <w:p w14:paraId="614FBF18" w14:textId="21D7EB82" w:rsidR="002B6E0A" w:rsidRDefault="000A122C" w:rsidP="00946041">
      <w:pPr>
        <w:tabs>
          <w:tab w:val="center" w:pos="4680"/>
        </w:tabs>
        <w:ind w:left="0"/>
        <w:jc w:val="center"/>
        <w:rPr>
          <w:rFonts w:eastAsia="PMingLiU"/>
        </w:rPr>
      </w:pPr>
      <w:r w:rsidRPr="00946041">
        <w:rPr>
          <w:rFonts w:eastAsia="PMingLiU"/>
        </w:rPr>
        <w:t xml:space="preserve">The Honourable </w:t>
      </w:r>
      <w:r w:rsidR="007905D8" w:rsidRPr="00946041">
        <w:rPr>
          <w:rFonts w:eastAsia="PMingLiU"/>
        </w:rPr>
        <w:t>Justice K.M. Shaner</w:t>
      </w:r>
    </w:p>
    <w:p w14:paraId="6780048D" w14:textId="38573521" w:rsidR="002B6E0A" w:rsidRDefault="000A122C" w:rsidP="000A122C">
      <w:pPr>
        <w:tabs>
          <w:tab w:val="center" w:pos="4680"/>
        </w:tabs>
        <w:ind w:left="0"/>
        <w:jc w:val="center"/>
        <w:rPr>
          <w:rFonts w:eastAsia="PMingLiU"/>
        </w:rPr>
      </w:pPr>
      <w:r>
        <w:rPr>
          <w:rFonts w:eastAsia="PMingLiU"/>
        </w:rPr>
        <w:t xml:space="preserve">Dated the </w:t>
      </w:r>
      <w:r w:rsidR="00946041">
        <w:rPr>
          <w:rFonts w:eastAsia="PMingLiU"/>
        </w:rPr>
        <w:t xml:space="preserve">4th </w:t>
      </w:r>
      <w:r w:rsidR="00D82759">
        <w:rPr>
          <w:rFonts w:eastAsia="PMingLiU"/>
        </w:rPr>
        <w:t>d</w:t>
      </w:r>
      <w:r w:rsidR="00946041">
        <w:rPr>
          <w:rFonts w:eastAsia="PMingLiU"/>
        </w:rPr>
        <w:t xml:space="preserve">ay of </w:t>
      </w:r>
      <w:proofErr w:type="gramStart"/>
      <w:r w:rsidR="00946041">
        <w:rPr>
          <w:rFonts w:eastAsia="PMingLiU"/>
        </w:rPr>
        <w:t>August,</w:t>
      </w:r>
      <w:proofErr w:type="gramEnd"/>
      <w:r w:rsidR="00946041">
        <w:rPr>
          <w:rFonts w:eastAsia="PMingLiU"/>
        </w:rPr>
        <w:t xml:space="preserve"> 2017</w:t>
      </w:r>
    </w:p>
    <w:p w14:paraId="0C7C6686" w14:textId="77777777" w:rsidR="000A122C" w:rsidRDefault="000A122C" w:rsidP="000A122C">
      <w:pPr>
        <w:tabs>
          <w:tab w:val="center" w:pos="4680"/>
        </w:tabs>
        <w:ind w:left="0"/>
        <w:jc w:val="center"/>
        <w:rPr>
          <w:rFonts w:eastAsia="PMingLiU"/>
        </w:rPr>
      </w:pPr>
      <w:r>
        <w:rPr>
          <w:rFonts w:eastAsia="PMingLiU"/>
        </w:rPr>
        <w:t>(2</w:t>
      </w:r>
      <w:r w:rsidR="00946041">
        <w:rPr>
          <w:rFonts w:eastAsia="PMingLiU"/>
        </w:rPr>
        <w:t xml:space="preserve">017 NWTSC 51, </w:t>
      </w:r>
      <w:r w:rsidR="00946041" w:rsidRPr="00946041">
        <w:rPr>
          <w:rFonts w:eastAsia="PMingLiU"/>
        </w:rPr>
        <w:t>Docket: S-1-CR-2012 000093</w:t>
      </w:r>
      <w:r w:rsidR="00946041">
        <w:rPr>
          <w:rFonts w:eastAsia="PMingLiU"/>
        </w:rPr>
        <w:t>)</w:t>
      </w:r>
    </w:p>
    <w:p w14:paraId="4B62D81B" w14:textId="1B75D75B" w:rsidR="00946041" w:rsidRDefault="00946041">
      <w:pPr>
        <w:spacing w:after="200" w:line="276" w:lineRule="auto"/>
        <w:ind w:left="0"/>
        <w:jc w:val="left"/>
        <w:rPr>
          <w:rFonts w:eastAsia="PMingLiU"/>
        </w:rPr>
      </w:pPr>
      <w:r>
        <w:rPr>
          <w:rFonts w:eastAsia="PMingLiU"/>
        </w:rPr>
        <w:br w:type="page"/>
      </w:r>
    </w:p>
    <w:p w14:paraId="12D38C23" w14:textId="77777777" w:rsidR="00946041" w:rsidRPr="009C2254" w:rsidRDefault="00946041" w:rsidP="000A122C">
      <w:pPr>
        <w:tabs>
          <w:tab w:val="center" w:pos="4680"/>
        </w:tabs>
        <w:ind w:left="0"/>
        <w:jc w:val="center"/>
        <w:rPr>
          <w:rFonts w:eastAsia="PMingLiU"/>
        </w:rPr>
        <w:sectPr w:rsidR="00946041" w:rsidRPr="009C2254" w:rsidSect="00AB0EFF">
          <w:pgSz w:w="12240" w:h="15840"/>
          <w:pgMar w:top="1440" w:right="1440" w:bottom="1440" w:left="1440" w:header="1152" w:footer="1440" w:gutter="0"/>
          <w:cols w:space="720"/>
          <w:noEndnote/>
          <w:docGrid w:linePitch="326"/>
        </w:sectPr>
      </w:pPr>
    </w:p>
    <w:p w14:paraId="2A095C3A" w14:textId="577A019D" w:rsidR="002B6E0A" w:rsidRPr="00A120A5" w:rsidRDefault="002B6E0A" w:rsidP="002B6E0A">
      <w:pPr>
        <w:ind w:left="0"/>
        <w:jc w:val="center"/>
        <w:rPr>
          <w:rFonts w:eastAsia="PMingLiU"/>
          <w:b/>
        </w:rPr>
      </w:pPr>
      <w:r w:rsidRPr="00A120A5">
        <w:rPr>
          <w:rFonts w:eastAsia="PMingLiU"/>
          <w:b/>
        </w:rPr>
        <w:lastRenderedPageBreak/>
        <w:t>____________________________________________________</w:t>
      </w:r>
    </w:p>
    <w:p w14:paraId="4423DD6F" w14:textId="77777777" w:rsidR="002B6E0A" w:rsidRPr="00A120A5" w:rsidRDefault="002B6E0A" w:rsidP="002B6E0A">
      <w:pPr>
        <w:ind w:left="0"/>
        <w:jc w:val="center"/>
        <w:rPr>
          <w:rFonts w:eastAsia="PMingLiU"/>
          <w:b/>
        </w:rPr>
      </w:pPr>
    </w:p>
    <w:p w14:paraId="2EF2C64A" w14:textId="77777777" w:rsidR="002B6E0A" w:rsidRDefault="006F1DAA" w:rsidP="002B6E0A">
      <w:pPr>
        <w:ind w:left="0"/>
        <w:jc w:val="center"/>
        <w:rPr>
          <w:rFonts w:eastAsia="PMingLiU"/>
          <w:b/>
        </w:rPr>
      </w:pPr>
      <w:bookmarkStart w:id="17" w:name="JudgmentTypeStart"/>
      <w:bookmarkStart w:id="18" w:name="JudgmentTypeEnd"/>
      <w:bookmarkStart w:id="19" w:name="JudgmentTypeDocument"/>
      <w:bookmarkEnd w:id="17"/>
      <w:bookmarkEnd w:id="18"/>
      <w:bookmarkEnd w:id="19"/>
      <w:r>
        <w:rPr>
          <w:rFonts w:eastAsia="PMingLiU"/>
          <w:b/>
        </w:rPr>
        <w:t>Memorandum of Judgment</w:t>
      </w:r>
    </w:p>
    <w:p w14:paraId="50779136" w14:textId="6CF304E9" w:rsidR="002B6E0A" w:rsidRPr="00290001" w:rsidRDefault="002B6E0A" w:rsidP="00290001">
      <w:pPr>
        <w:ind w:left="0"/>
        <w:jc w:val="center"/>
        <w:rPr>
          <w:rFonts w:eastAsia="PMingLiU"/>
          <w:b/>
        </w:rPr>
      </w:pPr>
      <w:r w:rsidRPr="00A120A5">
        <w:rPr>
          <w:rFonts w:eastAsia="PMingLiU"/>
          <w:b/>
        </w:rPr>
        <w:t>_______________________________________________________</w:t>
      </w:r>
    </w:p>
    <w:p w14:paraId="160A9877" w14:textId="77777777" w:rsidR="002B6E0A" w:rsidRDefault="006F1DAA" w:rsidP="00F576C0">
      <w:pPr>
        <w:pStyle w:val="Heading1"/>
        <w:numPr>
          <w:ilvl w:val="0"/>
          <w:numId w:val="0"/>
        </w:numPr>
        <w:rPr>
          <w:b w:val="0"/>
          <w:bCs w:val="0"/>
          <w:lang w:val="en-US"/>
        </w:rPr>
      </w:pPr>
      <w:r w:rsidRPr="002B6FD4">
        <w:rPr>
          <w:bCs w:val="0"/>
          <w:lang w:val="en-US"/>
        </w:rPr>
        <w:t>The Court:</w:t>
      </w:r>
    </w:p>
    <w:p w14:paraId="4A4BA8BC" w14:textId="77777777" w:rsidR="00F576C0" w:rsidRDefault="00F576C0" w:rsidP="00F576C0">
      <w:pPr>
        <w:pStyle w:val="NoSpacing"/>
      </w:pPr>
    </w:p>
    <w:p w14:paraId="539512C8" w14:textId="44F320DB" w:rsidR="00F576C0" w:rsidRDefault="00F576C0" w:rsidP="00F576C0">
      <w:pPr>
        <w:pStyle w:val="FelskyNumbering12"/>
        <w:numPr>
          <w:ilvl w:val="0"/>
          <w:numId w:val="2"/>
        </w:numPr>
        <w:spacing w:before="0" w:after="240"/>
      </w:pPr>
      <w:proofErr w:type="spellStart"/>
      <w:r>
        <w:t>Mr</w:t>
      </w:r>
      <w:proofErr w:type="spellEnd"/>
      <w:r>
        <w:t xml:space="preserve"> </w:t>
      </w:r>
      <w:proofErr w:type="spellStart"/>
      <w:r>
        <w:t>Avadluk</w:t>
      </w:r>
      <w:proofErr w:type="spellEnd"/>
      <w:r>
        <w:t xml:space="preserve"> was found to be a dangerous offender and was sentenced to an indeterminate sentence: </w:t>
      </w:r>
      <w:r w:rsidRPr="00726A57">
        <w:rPr>
          <w:i/>
          <w:iCs/>
        </w:rPr>
        <w:t xml:space="preserve">R v </w:t>
      </w:r>
      <w:proofErr w:type="spellStart"/>
      <w:r w:rsidRPr="00726A57">
        <w:rPr>
          <w:i/>
          <w:iCs/>
        </w:rPr>
        <w:t>Avadluk</w:t>
      </w:r>
      <w:proofErr w:type="spellEnd"/>
      <w:r>
        <w:t>, 2017 NWTSC 51 (</w:t>
      </w:r>
      <w:r w:rsidRPr="00FC02C3">
        <w:rPr>
          <w:i/>
          <w:iCs/>
        </w:rPr>
        <w:t>Sentencing Decision</w:t>
      </w:r>
      <w:r>
        <w:t>). He appeals only the indeterminate sentence, not the dangerous offender designation. The appeal is granted for the reasons below.</w:t>
      </w:r>
    </w:p>
    <w:p w14:paraId="18FE7560" w14:textId="77777777" w:rsidR="00F576C0" w:rsidRDefault="00F576C0" w:rsidP="00687719">
      <w:pPr>
        <w:pStyle w:val="Heading1"/>
      </w:pPr>
      <w:r>
        <w:t xml:space="preserve">Background </w:t>
      </w:r>
      <w:r w:rsidRPr="00687719">
        <w:t>Facts</w:t>
      </w:r>
    </w:p>
    <w:p w14:paraId="74E99ADF" w14:textId="409A99A9" w:rsidR="00F576C0" w:rsidRDefault="001B15D8" w:rsidP="00F576C0">
      <w:pPr>
        <w:pStyle w:val="FelskyNumbering12"/>
        <w:numPr>
          <w:ilvl w:val="0"/>
          <w:numId w:val="2"/>
        </w:numPr>
        <w:spacing w:before="0" w:after="240"/>
      </w:pPr>
      <w:proofErr w:type="spellStart"/>
      <w:r>
        <w:t>Mr</w:t>
      </w:r>
      <w:proofErr w:type="spellEnd"/>
      <w:r>
        <w:t xml:space="preserve"> </w:t>
      </w:r>
      <w:proofErr w:type="spellStart"/>
      <w:r>
        <w:t>Avadluk</w:t>
      </w:r>
      <w:proofErr w:type="spellEnd"/>
      <w:r>
        <w:t xml:space="preserve"> committed the</w:t>
      </w:r>
      <w:r w:rsidR="00F576C0">
        <w:t xml:space="preserve"> predicate offence </w:t>
      </w:r>
      <w:r w:rsidR="008C7905">
        <w:t>of sexual assault</w:t>
      </w:r>
      <w:r w:rsidR="00F576C0">
        <w:t xml:space="preserve"> in 2012</w:t>
      </w:r>
      <w:r w:rsidR="003C36F0">
        <w:t>,</w:t>
      </w:r>
      <w:r w:rsidR="00F576C0">
        <w:t xml:space="preserve"> and </w:t>
      </w:r>
      <w:r w:rsidR="00501287">
        <w:t xml:space="preserve">a </w:t>
      </w:r>
      <w:r w:rsidR="00F576C0">
        <w:t xml:space="preserve">jury </w:t>
      </w:r>
      <w:r w:rsidR="008C7905">
        <w:t xml:space="preserve">convicted </w:t>
      </w:r>
      <w:r>
        <w:t xml:space="preserve">him </w:t>
      </w:r>
      <w:r w:rsidR="00F54F3F">
        <w:t xml:space="preserve">in </w:t>
      </w:r>
      <w:r w:rsidR="00F576C0">
        <w:t xml:space="preserve">2014. He and a friend had been visiting the </w:t>
      </w:r>
      <w:r w:rsidR="00372E8E">
        <w:t>56-year-old</w:t>
      </w:r>
      <w:r w:rsidR="00F576C0">
        <w:t xml:space="preserve"> female </w:t>
      </w:r>
      <w:r w:rsidR="00BC17DC">
        <w:t>complainant</w:t>
      </w:r>
      <w:r w:rsidR="00F576C0">
        <w:t>. When the friend left</w:t>
      </w:r>
      <w:r w:rsidR="003C36F0">
        <w:t>,</w:t>
      </w:r>
      <w:r w:rsidR="00F576C0">
        <w:t xml:space="preserve"> he propositioned the </w:t>
      </w:r>
      <w:r w:rsidR="00BC17DC">
        <w:t>complainant</w:t>
      </w:r>
      <w:r w:rsidR="00F576C0">
        <w:t xml:space="preserve"> for sex</w:t>
      </w:r>
      <w:r w:rsidR="006C5655">
        <w:t>,</w:t>
      </w:r>
      <w:r w:rsidR="00F576C0">
        <w:t xml:space="preserve"> </w:t>
      </w:r>
      <w:r w:rsidR="00F576C0" w:rsidRPr="00EE47FC">
        <w:t>which</w:t>
      </w:r>
      <w:r w:rsidR="00F576C0">
        <w:t xml:space="preserve"> she refused. When that happened</w:t>
      </w:r>
      <w:r w:rsidR="006C5655">
        <w:t>,</w:t>
      </w:r>
      <w:r w:rsidR="00F576C0">
        <w:t xml:space="preserve"> he dragged her into the bathroom, threw her on the floor and forced intercourse on her. He dragged her to the bed</w:t>
      </w:r>
      <w:r w:rsidR="006C5655">
        <w:t>,</w:t>
      </w:r>
      <w:r w:rsidR="00136CCA">
        <w:t xml:space="preserve"> </w:t>
      </w:r>
      <w:r w:rsidR="00F576C0">
        <w:t xml:space="preserve">sexually assaulted </w:t>
      </w:r>
      <w:r w:rsidR="006C5655">
        <w:t xml:space="preserve">her </w:t>
      </w:r>
      <w:r w:rsidR="00F576C0">
        <w:t>a second time</w:t>
      </w:r>
      <w:r w:rsidR="00AF37D0">
        <w:t>,</w:t>
      </w:r>
      <w:r w:rsidR="00F576C0">
        <w:t xml:space="preserve"> and she passed out. The sentencing judge described the assault as “sudden, brutal and sustained”. </w:t>
      </w:r>
    </w:p>
    <w:p w14:paraId="40E7434A" w14:textId="231F2A52" w:rsidR="00F576C0" w:rsidRDefault="00F576C0" w:rsidP="00F576C0">
      <w:pPr>
        <w:pStyle w:val="FelskyNumbering12"/>
        <w:numPr>
          <w:ilvl w:val="0"/>
          <w:numId w:val="2"/>
        </w:numPr>
        <w:spacing w:before="0" w:after="240"/>
      </w:pPr>
      <w:proofErr w:type="spellStart"/>
      <w:r>
        <w:t>M</w:t>
      </w:r>
      <w:r w:rsidR="00A23303">
        <w:t>r</w:t>
      </w:r>
      <w:proofErr w:type="spellEnd"/>
      <w:r>
        <w:t xml:space="preserve"> </w:t>
      </w:r>
      <w:proofErr w:type="spellStart"/>
      <w:r>
        <w:t>Avadluk</w:t>
      </w:r>
      <w:proofErr w:type="spellEnd"/>
      <w:r>
        <w:t xml:space="preserve"> came to the </w:t>
      </w:r>
      <w:r w:rsidR="00A23303">
        <w:t>c</w:t>
      </w:r>
      <w:r>
        <w:t>ourt with 43 convictions from 1985 through 2012</w:t>
      </w:r>
      <w:r w:rsidR="00AF37D0">
        <w:t>,</w:t>
      </w:r>
      <w:r>
        <w:t xml:space="preserve"> which included a range of property offences, offences against the administration of justice, resisting arrest and assaulting a police officer. Most significantly</w:t>
      </w:r>
      <w:r w:rsidR="003C36F0">
        <w:t>,</w:t>
      </w:r>
      <w:r>
        <w:t xml:space="preserve"> his record include</w:t>
      </w:r>
      <w:r w:rsidR="00AF37D0">
        <w:t>d</w:t>
      </w:r>
      <w:r>
        <w:t xml:space="preserve"> eight violent crimes</w:t>
      </w:r>
      <w:r w:rsidR="00AF37D0">
        <w:t xml:space="preserve">, </w:t>
      </w:r>
      <w:r>
        <w:t xml:space="preserve">punctuated by significant acts of physical and sexual violence against women often, but not exclusively, against women he knew </w:t>
      </w:r>
      <w:r w:rsidR="00F0462E">
        <w:t>or his</w:t>
      </w:r>
      <w:r>
        <w:t xml:space="preserve"> </w:t>
      </w:r>
      <w:r w:rsidR="00F0462E">
        <w:t>intimate</w:t>
      </w:r>
      <w:r>
        <w:t xml:space="preserve"> partners. Many of these assaults were described as prolonged and terrifying. The appellant frequently sought to minimize his actions, discredit his victims as jealous </w:t>
      </w:r>
      <w:proofErr w:type="gramStart"/>
      <w:r>
        <w:t>addicts</w:t>
      </w:r>
      <w:proofErr w:type="gramEnd"/>
      <w:r>
        <w:t xml:space="preserve"> and paint himself as the true victim. </w:t>
      </w:r>
    </w:p>
    <w:p w14:paraId="030D457A" w14:textId="16AC340F" w:rsidR="00F576C0" w:rsidRDefault="00F576C0" w:rsidP="00F576C0">
      <w:pPr>
        <w:pStyle w:val="FelskyNumbering12"/>
        <w:numPr>
          <w:ilvl w:val="0"/>
          <w:numId w:val="2"/>
        </w:numPr>
        <w:spacing w:before="0" w:after="240"/>
      </w:pPr>
      <w:r>
        <w:t xml:space="preserve">There were two expert witnesses at the sentencing hearing, Dr </w:t>
      </w:r>
      <w:r w:rsidRPr="00B609FB">
        <w:t>Woods</w:t>
      </w:r>
      <w:r w:rsidR="0095200F">
        <w:t>ide</w:t>
      </w:r>
      <w:r>
        <w:t xml:space="preserve"> for the </w:t>
      </w:r>
      <w:proofErr w:type="gramStart"/>
      <w:r>
        <w:t>Crown</w:t>
      </w:r>
      <w:proofErr w:type="gramEnd"/>
      <w:r>
        <w:t xml:space="preserve"> and Dr </w:t>
      </w:r>
      <w:proofErr w:type="spellStart"/>
      <w:r>
        <w:t>Nesca</w:t>
      </w:r>
      <w:proofErr w:type="spellEnd"/>
      <w:r>
        <w:t xml:space="preserve"> for the appellant. They provided extensive evidence about the appellant’s past</w:t>
      </w:r>
      <w:r w:rsidR="00BE77FA">
        <w:t xml:space="preserve"> offending</w:t>
      </w:r>
      <w:r>
        <w:t xml:space="preserve"> and</w:t>
      </w:r>
      <w:r w:rsidR="00BE77FA">
        <w:t xml:space="preserve"> his</w:t>
      </w:r>
      <w:r>
        <w:t xml:space="preserve"> </w:t>
      </w:r>
      <w:r w:rsidR="00BE77FA">
        <w:t xml:space="preserve">future </w:t>
      </w:r>
      <w:r>
        <w:t>prognosis. They both agreed that the appellant was at high risk to reoffend violently and a high to medium risk to reoffend sexually. The defence expert was more optimistic about the appellant’s prospects for rehabilitation. Specifically</w:t>
      </w:r>
      <w:r w:rsidR="003213D1">
        <w:t>,</w:t>
      </w:r>
      <w:r>
        <w:t xml:space="preserve"> he was more optimistic about the success of various intensive treatment</w:t>
      </w:r>
      <w:r w:rsidR="004C42AD">
        <w:t>s</w:t>
      </w:r>
      <w:r>
        <w:t xml:space="preserve"> that would be available in the penitentiary system</w:t>
      </w:r>
      <w:r w:rsidR="003C36F0">
        <w:t xml:space="preserve"> </w:t>
      </w:r>
      <w:r>
        <w:t>and</w:t>
      </w:r>
      <w:r w:rsidR="003C36F0">
        <w:t>,</w:t>
      </w:r>
      <w:r>
        <w:t xml:space="preserve"> after treatment, that the appellant could be managed in the community with appropriate supervision. </w:t>
      </w:r>
    </w:p>
    <w:p w14:paraId="2F2F19C3" w14:textId="688D7107" w:rsidR="00F576C0" w:rsidRDefault="00F576C0" w:rsidP="00F576C0">
      <w:pPr>
        <w:pStyle w:val="FelskyNumbering12"/>
        <w:numPr>
          <w:ilvl w:val="0"/>
          <w:numId w:val="2"/>
        </w:numPr>
        <w:spacing w:before="0" w:after="240"/>
      </w:pPr>
      <w:r>
        <w:t xml:space="preserve">The appellant is Inuit and at the time of sentencing was 44 </w:t>
      </w:r>
      <w:r w:rsidRPr="00EE47FC">
        <w:t>years</w:t>
      </w:r>
      <w:r>
        <w:t xml:space="preserve"> old. He grew up in a large family in a very small community in what is now Nunavut. His childhood was marked by poverty, neglect, physical and sexual abuse. His father taught him to hunt, trap, and carve. H</w:t>
      </w:r>
      <w:r w:rsidR="00072ED1">
        <w:t>e described his</w:t>
      </w:r>
      <w:r>
        <w:t xml:space="preserve"> mother as a violent alcoholic who left the family when he was </w:t>
      </w:r>
      <w:r w:rsidR="00072ED1">
        <w:t>five</w:t>
      </w:r>
      <w:r>
        <w:t xml:space="preserve"> years old. He spent time with each parent and ended up in a group home where he was sexually assaulted by a caregiver. His involvement in the justice system started from a young age</w:t>
      </w:r>
      <w:r w:rsidR="003C36F0">
        <w:t>,</w:t>
      </w:r>
      <w:r>
        <w:t xml:space="preserve"> and he </w:t>
      </w:r>
      <w:r w:rsidR="00673BBA">
        <w:t xml:space="preserve">has </w:t>
      </w:r>
      <w:r>
        <w:t>struggled with alcohol addiction throughout his life. He may have Fetal Alcohol Spectrum Disorder, though it has not been diagnosed. While he did not complete high school</w:t>
      </w:r>
      <w:r w:rsidR="003C36F0">
        <w:t>,</w:t>
      </w:r>
      <w:r>
        <w:t xml:space="preserve"> he has his journeyman certification in small engine repair. As an adult</w:t>
      </w:r>
      <w:r w:rsidR="00673BBA">
        <w:t>,</w:t>
      </w:r>
      <w:r>
        <w:t xml:space="preserve"> he has supported himself in this line of work as well as construction, commercial </w:t>
      </w:r>
      <w:proofErr w:type="gramStart"/>
      <w:r>
        <w:t>fishing</w:t>
      </w:r>
      <w:proofErr w:type="gramEnd"/>
      <w:r>
        <w:t xml:space="preserve"> and carving. He had a positive relationship with his father who </w:t>
      </w:r>
      <w:r>
        <w:lastRenderedPageBreak/>
        <w:t>died in 2005 and has two adult children in Nunavut with whom he reportedly has a positive relationship.</w:t>
      </w:r>
    </w:p>
    <w:p w14:paraId="3CFC0969" w14:textId="39ED49A8" w:rsidR="00F576C0" w:rsidRDefault="00F576C0" w:rsidP="00F576C0">
      <w:pPr>
        <w:pStyle w:val="FelskyNumbering12"/>
        <w:numPr>
          <w:ilvl w:val="0"/>
          <w:numId w:val="2"/>
        </w:numPr>
        <w:spacing w:before="0" w:after="240"/>
      </w:pPr>
      <w:r>
        <w:t xml:space="preserve">The appellant’s background was </w:t>
      </w:r>
      <w:r w:rsidRPr="00EE47FC">
        <w:t>summarized</w:t>
      </w:r>
      <w:r>
        <w:t xml:space="preserve"> </w:t>
      </w:r>
      <w:r w:rsidR="00072ED1">
        <w:t xml:space="preserve">at </w:t>
      </w:r>
      <w:r w:rsidR="00FC02C3">
        <w:t xml:space="preserve">para 110 of the </w:t>
      </w:r>
      <w:r w:rsidR="00FC02C3" w:rsidRPr="00FC02C3">
        <w:rPr>
          <w:i/>
          <w:iCs/>
        </w:rPr>
        <w:t>Sentencing Decision</w:t>
      </w:r>
      <w:r w:rsidR="00FC02C3">
        <w:t>:</w:t>
      </w:r>
    </w:p>
    <w:p w14:paraId="03A63B11" w14:textId="501580F9" w:rsidR="00E712B6" w:rsidRPr="00E712B6" w:rsidRDefault="00F576C0" w:rsidP="00FD559D">
      <w:pPr>
        <w:pStyle w:val="Quote1st"/>
      </w:pPr>
      <w:r>
        <w:t>Residential school devastated his parents, particularly his mother. That filtered down and devastated Mr</w:t>
      </w:r>
      <w:r w:rsidR="009621CC">
        <w:t>.</w:t>
      </w:r>
      <w:r>
        <w:t xml:space="preserve"> </w:t>
      </w:r>
      <w:proofErr w:type="spellStart"/>
      <w:r>
        <w:t>Avadluk</w:t>
      </w:r>
      <w:proofErr w:type="spellEnd"/>
      <w:r>
        <w:t xml:space="preserve">, wreaking havoc and chaos in his home, the place where he should have been safe and felt loved. When there was finally intervention, it did nothing to address his needs. Instead, it resulted in further trauma for him, in the form of sexual assault. He turned to substances for </w:t>
      </w:r>
      <w:proofErr w:type="gramStart"/>
      <w:r>
        <w:t>comfort</w:t>
      </w:r>
      <w:proofErr w:type="gramEnd"/>
      <w:r>
        <w:t xml:space="preserve"> and he started to engage in criminal conduct at a young age. He was in and out of prisons, his underlying needs, his addiction, his mental health problems, his anger issues, his own trauma, remaining unresolved. It is little wonder </w:t>
      </w:r>
      <w:proofErr w:type="spellStart"/>
      <w:r>
        <w:t>Mr</w:t>
      </w:r>
      <w:proofErr w:type="spellEnd"/>
      <w:r>
        <w:t xml:space="preserve"> </w:t>
      </w:r>
      <w:proofErr w:type="spellStart"/>
      <w:r>
        <w:t>Avadluk</w:t>
      </w:r>
      <w:proofErr w:type="spellEnd"/>
      <w:r>
        <w:t xml:space="preserve"> turned to solvent and alcohol abuse at a young age. It is little wonder he has spent much of his life incarcerated. </w:t>
      </w:r>
      <w:r w:rsidR="00486544">
        <w:t>And it</w:t>
      </w:r>
      <w:r>
        <w:t xml:space="preserve"> is little wonder that he has now been designated a dangerous offender.</w:t>
      </w:r>
      <w:r w:rsidR="00155D69">
        <w:t xml:space="preserve"> The system has failed Noel </w:t>
      </w:r>
      <w:proofErr w:type="spellStart"/>
      <w:r w:rsidR="00155D69">
        <w:t>Avadluk</w:t>
      </w:r>
      <w:proofErr w:type="spellEnd"/>
      <w:r w:rsidR="00155D69">
        <w:t xml:space="preserve"> and in doing so, it has failed its victims. He now needs significant treatment and the public needs protection.</w:t>
      </w:r>
      <w:r>
        <w:t xml:space="preserve"> </w:t>
      </w:r>
    </w:p>
    <w:p w14:paraId="5E4086F5" w14:textId="07922040" w:rsidR="00F576C0" w:rsidRDefault="00F576C0" w:rsidP="00E712B6">
      <w:pPr>
        <w:pStyle w:val="FelskyNumbering12"/>
      </w:pPr>
      <w:r>
        <w:t>As noted, the appellant had been in</w:t>
      </w:r>
      <w:r w:rsidR="00673BBA">
        <w:t xml:space="preserve"> and</w:t>
      </w:r>
      <w:r>
        <w:t xml:space="preserve"> out of jail</w:t>
      </w:r>
      <w:r w:rsidR="00B11734">
        <w:t xml:space="preserve"> for much of his life</w:t>
      </w:r>
      <w:r>
        <w:t xml:space="preserve">. While </w:t>
      </w:r>
      <w:r w:rsidRPr="00EE47FC">
        <w:t>he</w:t>
      </w:r>
      <w:r>
        <w:t xml:space="preserve"> had taken a few courses on anger management, life skills </w:t>
      </w:r>
      <w:r w:rsidRPr="00F576C0">
        <w:t>and</w:t>
      </w:r>
      <w:r>
        <w:t xml:space="preserve"> received some treatment for his addiction issues, he had </w:t>
      </w:r>
      <w:r w:rsidR="00B6313D">
        <w:t xml:space="preserve">not </w:t>
      </w:r>
      <w:r w:rsidR="00A31F05">
        <w:t xml:space="preserve">had </w:t>
      </w:r>
      <w:r w:rsidR="00B6313D">
        <w:t xml:space="preserve">the </w:t>
      </w:r>
      <w:r w:rsidR="00A31F05">
        <w:t>opportunity for any extensive treatment.</w:t>
      </w:r>
    </w:p>
    <w:p w14:paraId="0B26D4A3" w14:textId="52A3DB9E" w:rsidR="0061663E" w:rsidRDefault="00FB5B86" w:rsidP="00687719">
      <w:pPr>
        <w:pStyle w:val="Heading1"/>
      </w:pPr>
      <w:r>
        <w:t>Sentencing Decision</w:t>
      </w:r>
    </w:p>
    <w:p w14:paraId="2F8F6462" w14:textId="47B33BF1" w:rsidR="004D7855" w:rsidRDefault="00E44DBA" w:rsidP="004D7855">
      <w:pPr>
        <w:pStyle w:val="FelskyNumbering12"/>
      </w:pPr>
      <w:r>
        <w:t>Most</w:t>
      </w:r>
      <w:r w:rsidR="001A32A8">
        <w:t xml:space="preserve"> of</w:t>
      </w:r>
      <w:r>
        <w:t xml:space="preserve"> the </w:t>
      </w:r>
      <w:r w:rsidR="00FC02C3" w:rsidRPr="00FC02C3">
        <w:rPr>
          <w:i/>
          <w:iCs/>
        </w:rPr>
        <w:t>Sentencing Decision</w:t>
      </w:r>
      <w:r w:rsidR="00FC02C3">
        <w:t xml:space="preserve"> addresses</w:t>
      </w:r>
      <w:r>
        <w:t xml:space="preserve"> </w:t>
      </w:r>
      <w:r w:rsidR="00FC02C3">
        <w:t xml:space="preserve">the appellant’s </w:t>
      </w:r>
      <w:r w:rsidR="00431B22">
        <w:t>designat</w:t>
      </w:r>
      <w:r w:rsidR="00FC02C3">
        <w:t>ion as</w:t>
      </w:r>
      <w:r w:rsidR="00431B22">
        <w:t xml:space="preserve"> a dangerous offender, which is not under appeal. </w:t>
      </w:r>
      <w:r w:rsidR="004D7855">
        <w:t xml:space="preserve">In the sentencing part of </w:t>
      </w:r>
      <w:r w:rsidR="00F65F98">
        <w:t>the</w:t>
      </w:r>
      <w:r w:rsidR="004D7855">
        <w:t xml:space="preserve"> reasons, the sentencing judge </w:t>
      </w:r>
      <w:r w:rsidR="000C10AA">
        <w:t xml:space="preserve">held herself bound to impose </w:t>
      </w:r>
      <w:r w:rsidR="004D7855">
        <w:t>an indeterminate sentence unless there was a reasonable expectation that the public could be adequately protected</w:t>
      </w:r>
      <w:r w:rsidR="007B7A69">
        <w:t xml:space="preserve"> by</w:t>
      </w:r>
      <w:r w:rsidR="004D7855">
        <w:t xml:space="preserve"> </w:t>
      </w:r>
      <w:r w:rsidR="00B32105">
        <w:t>the combination of a</w:t>
      </w:r>
      <w:r w:rsidR="004D7855">
        <w:t xml:space="preserve"> determinate</w:t>
      </w:r>
      <w:r w:rsidR="007B7A69">
        <w:t xml:space="preserve"> custodial</w:t>
      </w:r>
      <w:r w:rsidR="00760EE5">
        <w:t xml:space="preserve"> sentence</w:t>
      </w:r>
      <w:r w:rsidR="004D7855">
        <w:t xml:space="preserve"> </w:t>
      </w:r>
      <w:r w:rsidR="00B32105">
        <w:t xml:space="preserve">and a </w:t>
      </w:r>
      <w:r w:rsidR="006F2CD2">
        <w:t>long-term</w:t>
      </w:r>
      <w:r w:rsidR="004D7855">
        <w:t xml:space="preserve"> supervision order. </w:t>
      </w:r>
    </w:p>
    <w:p w14:paraId="17892A62" w14:textId="46A26570" w:rsidR="007A1073" w:rsidRDefault="00EB26FC" w:rsidP="00B35467">
      <w:pPr>
        <w:pStyle w:val="FelskyNumbering12"/>
      </w:pPr>
      <w:proofErr w:type="spellStart"/>
      <w:r>
        <w:t>Mr</w:t>
      </w:r>
      <w:proofErr w:type="spellEnd"/>
      <w:r>
        <w:t xml:space="preserve"> </w:t>
      </w:r>
      <w:proofErr w:type="spellStart"/>
      <w:r>
        <w:t>Avadluk’s</w:t>
      </w:r>
      <w:proofErr w:type="spellEnd"/>
      <w:r w:rsidR="004D7855">
        <w:t xml:space="preserve"> counsel submitted there was a reasonable expectation that </w:t>
      </w:r>
      <w:r w:rsidR="00B77804">
        <w:t xml:space="preserve">a </w:t>
      </w:r>
      <w:r w:rsidR="004D7855">
        <w:t>custodial sentence</w:t>
      </w:r>
      <w:r w:rsidR="00AD65FF">
        <w:t xml:space="preserve"> sufficiently long to enable </w:t>
      </w:r>
      <w:proofErr w:type="spellStart"/>
      <w:r w:rsidR="00AD65FF">
        <w:t>Mr</w:t>
      </w:r>
      <w:proofErr w:type="spellEnd"/>
      <w:r w:rsidR="00AD65FF">
        <w:t xml:space="preserve"> </w:t>
      </w:r>
      <w:proofErr w:type="spellStart"/>
      <w:r w:rsidR="00AD65FF">
        <w:t>Ava</w:t>
      </w:r>
      <w:r w:rsidR="006660DF">
        <w:t>dluk</w:t>
      </w:r>
      <w:proofErr w:type="spellEnd"/>
      <w:r w:rsidR="002617A5">
        <w:t xml:space="preserve"> to</w:t>
      </w:r>
      <w:r w:rsidR="006660DF">
        <w:t xml:space="preserve"> </w:t>
      </w:r>
      <w:r w:rsidR="002617A5" w:rsidRPr="002617A5">
        <w:t>receive high intensity sex offender treatment in prison</w:t>
      </w:r>
      <w:r w:rsidR="002617A5">
        <w:t xml:space="preserve">, combined with </w:t>
      </w:r>
      <w:r w:rsidR="004D7855">
        <w:t>a</w:t>
      </w:r>
      <w:r w:rsidR="0007305C">
        <w:t xml:space="preserve"> </w:t>
      </w:r>
      <w:r w:rsidR="00A72B39">
        <w:t>10-year</w:t>
      </w:r>
      <w:r w:rsidR="004D7855">
        <w:t xml:space="preserve"> long term supervision order would adequately protect the public. That </w:t>
      </w:r>
      <w:r w:rsidR="00B35467">
        <w:t>sentence</w:t>
      </w:r>
      <w:r w:rsidR="00D13ACC">
        <w:t xml:space="preserve"> </w:t>
      </w:r>
      <w:r w:rsidR="00B35467">
        <w:t xml:space="preserve">combination </w:t>
      </w:r>
      <w:r w:rsidR="004D7855">
        <w:t xml:space="preserve">would have </w:t>
      </w:r>
      <w:proofErr w:type="spellStart"/>
      <w:r w:rsidR="00B35467">
        <w:t>Mr</w:t>
      </w:r>
      <w:proofErr w:type="spellEnd"/>
      <w:r w:rsidR="00B35467">
        <w:t xml:space="preserve"> </w:t>
      </w:r>
      <w:proofErr w:type="spellStart"/>
      <w:r w:rsidR="00B35467">
        <w:t>Avadluk</w:t>
      </w:r>
      <w:proofErr w:type="spellEnd"/>
      <w:r w:rsidR="004D7855">
        <w:t xml:space="preserve"> released</w:t>
      </w:r>
      <w:r w:rsidR="00D13ACC">
        <w:t xml:space="preserve"> into the community</w:t>
      </w:r>
      <w:r w:rsidR="004D7855">
        <w:t xml:space="preserve"> </w:t>
      </w:r>
      <w:r w:rsidR="00C51A20">
        <w:t xml:space="preserve">at age 50 </w:t>
      </w:r>
      <w:r w:rsidR="007A4901">
        <w:t>when, according to</w:t>
      </w:r>
      <w:r w:rsidR="00080A77">
        <w:t xml:space="preserve"> </w:t>
      </w:r>
      <w:r w:rsidR="004D7855">
        <w:t xml:space="preserve">Dr </w:t>
      </w:r>
      <w:proofErr w:type="spellStart"/>
      <w:r w:rsidR="004D7855">
        <w:t>Nesca</w:t>
      </w:r>
      <w:proofErr w:type="spellEnd"/>
      <w:r w:rsidR="007A4901">
        <w:t>,</w:t>
      </w:r>
      <w:r w:rsidR="004D7855">
        <w:t xml:space="preserve"> his risk of sexual recidivism would be significantly </w:t>
      </w:r>
      <w:r w:rsidR="007A4901">
        <w:t>lower</w:t>
      </w:r>
      <w:r w:rsidR="004D7855">
        <w:t xml:space="preserve">. </w:t>
      </w:r>
    </w:p>
    <w:p w14:paraId="000D83C7" w14:textId="64019E88" w:rsidR="004D7855" w:rsidRDefault="004D7855" w:rsidP="0053365E">
      <w:pPr>
        <w:pStyle w:val="FelskyNumbering12"/>
      </w:pPr>
      <w:r>
        <w:t>The Crown argued that only an indeterminate sentence would adequately protect the public.</w:t>
      </w:r>
      <w:r w:rsidR="007A1073">
        <w:t xml:space="preserve"> </w:t>
      </w:r>
      <w:r w:rsidR="00E915ED">
        <w:t xml:space="preserve">It </w:t>
      </w:r>
      <w:r w:rsidR="0034147C">
        <w:t xml:space="preserve">also </w:t>
      </w:r>
      <w:r w:rsidR="00E915ED" w:rsidRPr="00E915ED">
        <w:t>argued that</w:t>
      </w:r>
      <w:r w:rsidR="00E915ED">
        <w:t xml:space="preserve"> the determinate sentence proposed by </w:t>
      </w:r>
      <w:proofErr w:type="spellStart"/>
      <w:r w:rsidR="00E915ED">
        <w:t>Mr</w:t>
      </w:r>
      <w:proofErr w:type="spellEnd"/>
      <w:r w:rsidR="00E915ED">
        <w:t xml:space="preserve"> </w:t>
      </w:r>
      <w:proofErr w:type="spellStart"/>
      <w:r w:rsidR="00E915ED">
        <w:t>Avadluk’s</w:t>
      </w:r>
      <w:proofErr w:type="spellEnd"/>
      <w:r w:rsidR="00E915ED">
        <w:t xml:space="preserve"> counsel was </w:t>
      </w:r>
      <w:r w:rsidR="0034147C">
        <w:t xml:space="preserve">not legally available. </w:t>
      </w:r>
      <w:r w:rsidR="008231E6">
        <w:t xml:space="preserve">A </w:t>
      </w:r>
      <w:r w:rsidR="00E915ED" w:rsidRPr="00E915ED">
        <w:t>fit sentence for the predicate sexual assault in ordinary sentencing proceedings would be six to seven years’ imprisonment</w:t>
      </w:r>
      <w:r w:rsidR="00486544">
        <w:t>,</w:t>
      </w:r>
      <w:r w:rsidR="008A7A6C">
        <w:t xml:space="preserve"> but </w:t>
      </w:r>
      <w:r w:rsidR="00BF5242">
        <w:t xml:space="preserve">the determinate sentence proposed </w:t>
      </w:r>
      <w:r w:rsidR="00793FE4">
        <w:t xml:space="preserve">by </w:t>
      </w:r>
      <w:proofErr w:type="spellStart"/>
      <w:r w:rsidR="00793FE4">
        <w:t>Mr</w:t>
      </w:r>
      <w:proofErr w:type="spellEnd"/>
      <w:r w:rsidR="00793FE4">
        <w:t xml:space="preserve"> </w:t>
      </w:r>
      <w:proofErr w:type="spellStart"/>
      <w:r w:rsidR="00793FE4">
        <w:t>Avadluk’s</w:t>
      </w:r>
      <w:proofErr w:type="spellEnd"/>
      <w:r w:rsidR="00793FE4">
        <w:t xml:space="preserve"> counsel would come close to the </w:t>
      </w:r>
      <w:r w:rsidR="00A72B39">
        <w:t>10-year</w:t>
      </w:r>
      <w:r w:rsidR="00793FE4">
        <w:t xml:space="preserve"> maximum</w:t>
      </w:r>
      <w:r w:rsidR="0097613F">
        <w:rPr>
          <w:rStyle w:val="FootnoteReference"/>
        </w:rPr>
        <w:footnoteReference w:id="1"/>
      </w:r>
      <w:r w:rsidR="00B8664E">
        <w:t xml:space="preserve">. </w:t>
      </w:r>
      <w:r w:rsidR="008231E6">
        <w:t xml:space="preserve">The Crown </w:t>
      </w:r>
      <w:r w:rsidR="0051569E">
        <w:t>relied on</w:t>
      </w:r>
      <w:r w:rsidR="008231E6">
        <w:t xml:space="preserve"> </w:t>
      </w:r>
      <w:r w:rsidR="00E654E5">
        <w:t xml:space="preserve">the Alberta Court of Appeal decision in </w:t>
      </w:r>
      <w:r w:rsidR="00E654E5" w:rsidRPr="00E654E5">
        <w:rPr>
          <w:i/>
          <w:iCs/>
        </w:rPr>
        <w:t xml:space="preserve">R v </w:t>
      </w:r>
      <w:proofErr w:type="spellStart"/>
      <w:r w:rsidR="00E654E5" w:rsidRPr="00E654E5">
        <w:rPr>
          <w:i/>
          <w:iCs/>
        </w:rPr>
        <w:t>Severight</w:t>
      </w:r>
      <w:proofErr w:type="spellEnd"/>
      <w:r w:rsidR="00E654E5" w:rsidRPr="00E654E5">
        <w:t>, 2014 ABCA 25</w:t>
      </w:r>
      <w:r w:rsidR="0051569E">
        <w:t xml:space="preserve"> </w:t>
      </w:r>
      <w:r w:rsidR="004436D4">
        <w:t xml:space="preserve">for the proposition that a </w:t>
      </w:r>
      <w:r w:rsidR="006C52B7">
        <w:t xml:space="preserve">sentencing judge cannot impose a determinate sentence on a dangerous offender that exceeds what would be fit </w:t>
      </w:r>
      <w:r w:rsidR="00A63780">
        <w:t xml:space="preserve">in </w:t>
      </w:r>
      <w:r w:rsidR="0053365E">
        <w:t xml:space="preserve">regular sentencing proceedings under the </w:t>
      </w:r>
      <w:r w:rsidR="0053365E" w:rsidRPr="0053365E">
        <w:rPr>
          <w:i/>
          <w:iCs/>
        </w:rPr>
        <w:t>Criminal Code</w:t>
      </w:r>
      <w:r w:rsidR="0053365E">
        <w:t xml:space="preserve">. </w:t>
      </w:r>
    </w:p>
    <w:p w14:paraId="434F382C" w14:textId="06730D67" w:rsidR="004D7855" w:rsidRPr="007F165A" w:rsidRDefault="004D7855" w:rsidP="00C65A7E">
      <w:pPr>
        <w:pStyle w:val="FelskyNumbering12"/>
      </w:pPr>
      <w:r>
        <w:lastRenderedPageBreak/>
        <w:t xml:space="preserve">The sentencing judge imposed an indeterminate sentence. </w:t>
      </w:r>
      <w:r w:rsidRPr="00D515F8">
        <w:t>She accepted that treatment in custody might</w:t>
      </w:r>
      <w:r>
        <w:t xml:space="preserve"> eventually</w:t>
      </w:r>
      <w:r w:rsidRPr="00D515F8">
        <w:t xml:space="preserve"> reduce </w:t>
      </w:r>
      <w:proofErr w:type="spellStart"/>
      <w:r w:rsidR="00EB26FC">
        <w:t>Mr</w:t>
      </w:r>
      <w:proofErr w:type="spellEnd"/>
      <w:r w:rsidR="00EB26FC">
        <w:t xml:space="preserve"> </w:t>
      </w:r>
      <w:proofErr w:type="spellStart"/>
      <w:r w:rsidR="00EB26FC">
        <w:t>Avadluk’s</w:t>
      </w:r>
      <w:proofErr w:type="spellEnd"/>
      <w:r w:rsidRPr="00D515F8">
        <w:t xml:space="preserve"> risk of reoffending to an acceptable level </w:t>
      </w:r>
      <w:r>
        <w:t>although she did not know how long it would take. The sentencing judge briefly addr</w:t>
      </w:r>
      <w:r w:rsidR="0071267C">
        <w:t xml:space="preserve">essed </w:t>
      </w:r>
      <w:r w:rsidR="00641120">
        <w:t xml:space="preserve">the determinate sentence proposed </w:t>
      </w:r>
      <w:r w:rsidR="00482614">
        <w:t xml:space="preserve">by </w:t>
      </w:r>
      <w:proofErr w:type="spellStart"/>
      <w:r w:rsidR="00482614">
        <w:t>Mr</w:t>
      </w:r>
      <w:proofErr w:type="spellEnd"/>
      <w:r w:rsidR="00482614">
        <w:t xml:space="preserve"> </w:t>
      </w:r>
      <w:proofErr w:type="spellStart"/>
      <w:r w:rsidR="00482614">
        <w:t>Avadluk’s</w:t>
      </w:r>
      <w:proofErr w:type="spellEnd"/>
      <w:r w:rsidR="00482614">
        <w:t xml:space="preserve"> counsel </w:t>
      </w:r>
      <w:r>
        <w:t xml:space="preserve">but </w:t>
      </w:r>
      <w:r w:rsidR="00070B55">
        <w:t>rejected it as a legally un</w:t>
      </w:r>
      <w:r w:rsidR="00C44385">
        <w:t>available sentence</w:t>
      </w:r>
      <w:r w:rsidR="007F1C8F">
        <w:t xml:space="preserve">. </w:t>
      </w:r>
      <w:r w:rsidR="00501287">
        <w:t>While s</w:t>
      </w:r>
      <w:r w:rsidR="00C65A7E" w:rsidRPr="007F165A">
        <w:t xml:space="preserve">he also expressed doubt about whether the appellant’s risk of sexual recidivism would reduce by the age of 50 and whether a </w:t>
      </w:r>
      <w:r w:rsidR="005C1AE4" w:rsidRPr="007F165A">
        <w:t>long-term</w:t>
      </w:r>
      <w:r w:rsidR="00C65A7E" w:rsidRPr="007F165A">
        <w:t xml:space="preserve"> supervision order would adequate</w:t>
      </w:r>
      <w:r w:rsidR="00070B55" w:rsidRPr="007F165A">
        <w:t>ly</w:t>
      </w:r>
      <w:r w:rsidR="00C65A7E" w:rsidRPr="007F165A">
        <w:t xml:space="preserve"> manage his residual risk of reoffending when released</w:t>
      </w:r>
      <w:r w:rsidR="00501287">
        <w:t xml:space="preserve">, fundamentally, </w:t>
      </w:r>
      <w:r w:rsidR="005C1AE4">
        <w:t>she</w:t>
      </w:r>
      <w:r w:rsidR="00501287">
        <w:t xml:space="preserve"> rejected this option because she did not consider </w:t>
      </w:r>
      <w:r w:rsidR="00F15E36">
        <w:t>it</w:t>
      </w:r>
      <w:r w:rsidR="00501287">
        <w:t xml:space="preserve"> to be legally available.</w:t>
      </w:r>
      <w:r w:rsidR="00361A5A" w:rsidRPr="007F165A">
        <w:t xml:space="preserve"> </w:t>
      </w:r>
    </w:p>
    <w:p w14:paraId="6C865C83" w14:textId="77777777" w:rsidR="00F576C0" w:rsidRDefault="00F576C0" w:rsidP="00687719">
      <w:pPr>
        <w:pStyle w:val="Heading1"/>
      </w:pPr>
      <w:r>
        <w:t>The Issue</w:t>
      </w:r>
    </w:p>
    <w:p w14:paraId="5B1AC277" w14:textId="68508706" w:rsidR="00A00DE5" w:rsidRDefault="00F576C0" w:rsidP="00F576C0">
      <w:pPr>
        <w:pStyle w:val="FelskyNumbering12"/>
        <w:numPr>
          <w:ilvl w:val="0"/>
          <w:numId w:val="2"/>
        </w:numPr>
        <w:spacing w:before="0" w:after="240"/>
      </w:pPr>
      <w:r>
        <w:t xml:space="preserve">The appellant argues that the </w:t>
      </w:r>
      <w:r w:rsidRPr="00EE47FC">
        <w:t>sentencing</w:t>
      </w:r>
      <w:r>
        <w:t xml:space="preserve"> judge made </w:t>
      </w:r>
      <w:r w:rsidR="00276E31">
        <w:t>several</w:t>
      </w:r>
      <w:r>
        <w:t xml:space="preserve"> errors</w:t>
      </w:r>
      <w:r w:rsidR="00C65A7E">
        <w:t xml:space="preserve"> in imposing an indeterminate sentence</w:t>
      </w:r>
      <w:r>
        <w:t xml:space="preserve"> including </w:t>
      </w:r>
      <w:r w:rsidR="00A00DE5">
        <w:t xml:space="preserve">(1) </w:t>
      </w:r>
      <w:r>
        <w:t xml:space="preserve">failure to apply </w:t>
      </w:r>
      <w:r w:rsidRPr="00C65A7E">
        <w:rPr>
          <w:i/>
          <w:iCs/>
        </w:rPr>
        <w:t>Gladue</w:t>
      </w:r>
      <w:r>
        <w:t xml:space="preserve"> factors</w:t>
      </w:r>
      <w:r w:rsidR="00383252">
        <w:t>,</w:t>
      </w:r>
      <w:r>
        <w:t xml:space="preserve"> </w:t>
      </w:r>
      <w:r w:rsidR="00A00DE5">
        <w:t xml:space="preserve">(2) </w:t>
      </w:r>
      <w:r>
        <w:t>relying on rejected and unproven aggravating circumstances from the index offence</w:t>
      </w:r>
      <w:r w:rsidR="00383252">
        <w:t xml:space="preserve">, </w:t>
      </w:r>
      <w:r w:rsidR="00A00DE5">
        <w:t>(</w:t>
      </w:r>
      <w:r w:rsidR="005F1647">
        <w:t>3</w:t>
      </w:r>
      <w:r w:rsidR="00A00DE5">
        <w:t xml:space="preserve">) </w:t>
      </w:r>
      <w:r>
        <w:t>misapplication of legal standards</w:t>
      </w:r>
      <w:r w:rsidR="00383252">
        <w:t xml:space="preserve">, </w:t>
      </w:r>
      <w:r w:rsidR="00A00DE5">
        <w:t>and (4)</w:t>
      </w:r>
      <w:r>
        <w:t xml:space="preserve"> misapprehension of the evidence. </w:t>
      </w:r>
    </w:p>
    <w:p w14:paraId="799802ED" w14:textId="5AAB6C0C" w:rsidR="00F576C0" w:rsidRDefault="00F576C0" w:rsidP="00573812">
      <w:pPr>
        <w:pStyle w:val="FelskyNumbering12"/>
        <w:numPr>
          <w:ilvl w:val="0"/>
          <w:numId w:val="2"/>
        </w:numPr>
        <w:spacing w:before="0" w:after="240"/>
      </w:pPr>
      <w:r>
        <w:t>We find it necessary to address</w:t>
      </w:r>
      <w:r w:rsidR="005F1647">
        <w:t xml:space="preserve"> </w:t>
      </w:r>
      <w:r w:rsidR="00E33CCB">
        <w:t xml:space="preserve">only </w:t>
      </w:r>
      <w:r w:rsidR="001B0025">
        <w:t xml:space="preserve">issue (3) and, specifically, whether the sentencing judge erred in law </w:t>
      </w:r>
      <w:r w:rsidR="0002399D">
        <w:t xml:space="preserve">in </w:t>
      </w:r>
      <w:r w:rsidR="00AD2FDB">
        <w:t>her approach to impos</w:t>
      </w:r>
      <w:r w:rsidR="00276E31">
        <w:t>ing</w:t>
      </w:r>
      <w:r w:rsidR="00AD2FDB">
        <w:t xml:space="preserve"> a determinate sentence</w:t>
      </w:r>
      <w:r w:rsidR="003E52F8">
        <w:t xml:space="preserve"> in dangerous offender proceedings</w:t>
      </w:r>
      <w:r w:rsidR="00573812">
        <w:t xml:space="preserve">. </w:t>
      </w:r>
      <w:r w:rsidR="00A714EF">
        <w:t xml:space="preserve">Such errors are </w:t>
      </w:r>
      <w:r w:rsidR="009B0592">
        <w:t>reviewed on a standard of correctness.</w:t>
      </w:r>
    </w:p>
    <w:p w14:paraId="7FA4B058" w14:textId="1E2596ED" w:rsidR="001128B3" w:rsidRDefault="00F576C0" w:rsidP="00F576C0">
      <w:pPr>
        <w:pStyle w:val="FelskyNumbering12"/>
        <w:numPr>
          <w:ilvl w:val="0"/>
          <w:numId w:val="2"/>
        </w:numPr>
        <w:spacing w:before="0" w:after="240"/>
      </w:pPr>
      <w:r>
        <w:t xml:space="preserve">Section 753(4) of the </w:t>
      </w:r>
      <w:r w:rsidRPr="00A174CA">
        <w:rPr>
          <w:i/>
          <w:iCs/>
        </w:rPr>
        <w:t>Criminal Code</w:t>
      </w:r>
      <w:r>
        <w:t xml:space="preserve"> </w:t>
      </w:r>
      <w:r w:rsidR="00D54C15">
        <w:t xml:space="preserve">sets out the </w:t>
      </w:r>
      <w:r w:rsidR="00C20C07">
        <w:t xml:space="preserve">types of </w:t>
      </w:r>
      <w:proofErr w:type="gramStart"/>
      <w:r w:rsidR="00C20C07">
        <w:t>sentence</w:t>
      </w:r>
      <w:proofErr w:type="gramEnd"/>
      <w:r w:rsidR="00C20C07">
        <w:t xml:space="preserve"> that </w:t>
      </w:r>
      <w:r w:rsidR="008D32D5">
        <w:t xml:space="preserve">a </w:t>
      </w:r>
      <w:r w:rsidR="00A41BB7">
        <w:t xml:space="preserve">sentencing judge </w:t>
      </w:r>
      <w:r w:rsidR="006A4CCC">
        <w:t>may impose on a dangerous offender</w:t>
      </w:r>
      <w:r w:rsidR="00D54C15">
        <w:t>.</w:t>
      </w:r>
    </w:p>
    <w:p w14:paraId="5B6E1A70" w14:textId="1327CB6C" w:rsidR="001128B3" w:rsidRPr="001128B3" w:rsidRDefault="00D54C15" w:rsidP="001128B3">
      <w:pPr>
        <w:pStyle w:val="Quote1st"/>
        <w:rPr>
          <w:rFonts w:ascii="Calibri" w:hAnsi="Calibri" w:cs="Calibri"/>
          <w:sz w:val="22"/>
          <w:szCs w:val="22"/>
        </w:rPr>
      </w:pPr>
      <w:r>
        <w:t>(</w:t>
      </w:r>
      <w:r w:rsidR="001128B3" w:rsidRPr="001128B3">
        <w:t>4) If the court finds an offender to be a dangerous offender, it shall</w:t>
      </w:r>
    </w:p>
    <w:p w14:paraId="526259AA" w14:textId="77777777" w:rsidR="00D54C15" w:rsidRDefault="001128B3" w:rsidP="00D54C15">
      <w:pPr>
        <w:pStyle w:val="Quote1st"/>
        <w:ind w:left="1440"/>
        <w:rPr>
          <w:rFonts w:ascii="Calibri" w:hAnsi="Calibri" w:cs="Calibri"/>
          <w:sz w:val="22"/>
          <w:szCs w:val="22"/>
        </w:rPr>
      </w:pPr>
      <w:r w:rsidRPr="001128B3">
        <w:t xml:space="preserve">(a) impose a sentence of detention in a penitentiary for an indeterminate </w:t>
      </w:r>
      <w:proofErr w:type="gramStart"/>
      <w:r w:rsidRPr="001128B3">
        <w:t>period;</w:t>
      </w:r>
      <w:proofErr w:type="gramEnd"/>
    </w:p>
    <w:p w14:paraId="7C9AC4A9" w14:textId="77777777" w:rsidR="00D54C15" w:rsidRDefault="001128B3" w:rsidP="00D54C15">
      <w:pPr>
        <w:pStyle w:val="Quote1st"/>
        <w:ind w:left="1440"/>
        <w:rPr>
          <w:rFonts w:ascii="Calibri" w:hAnsi="Calibri" w:cs="Calibri"/>
          <w:sz w:val="22"/>
          <w:szCs w:val="22"/>
        </w:rPr>
      </w:pPr>
      <w:r w:rsidRPr="001128B3">
        <w:t>(b) impose a sentence for the offence for which the offender has been convicted — which must be a minimum punishment of imprisonment for a term of two years — and order that the offender be subject to long-term supervision for a period that does not exceed 10 years; or</w:t>
      </w:r>
    </w:p>
    <w:p w14:paraId="16405DED" w14:textId="7A8C8A18" w:rsidR="001128B3" w:rsidRPr="001128B3" w:rsidRDefault="001128B3" w:rsidP="00D54C15">
      <w:pPr>
        <w:pStyle w:val="Quote1st"/>
        <w:ind w:left="1440"/>
        <w:rPr>
          <w:rFonts w:ascii="Calibri" w:hAnsi="Calibri" w:cs="Calibri"/>
          <w:sz w:val="22"/>
          <w:szCs w:val="22"/>
        </w:rPr>
      </w:pPr>
      <w:r w:rsidRPr="001128B3">
        <w:t>(c) impose a sentence for the offence for which the offender has been convicted.</w:t>
      </w:r>
    </w:p>
    <w:p w14:paraId="6CC9301E" w14:textId="6B2A5AFC" w:rsidR="002003BC" w:rsidRDefault="00D54C15" w:rsidP="00A714EF">
      <w:pPr>
        <w:pStyle w:val="FelskyNumbering12"/>
      </w:pPr>
      <w:r>
        <w:t>Section 753(4.1)</w:t>
      </w:r>
      <w:r w:rsidR="00A714EF">
        <w:t xml:space="preserve"> goes on to state that a sentencing judge must impose </w:t>
      </w:r>
      <w:r w:rsidR="00F576C0">
        <w:t xml:space="preserve">an indeterminate sentence unless there is a reasonable expectation that a lesser measure </w:t>
      </w:r>
      <w:r w:rsidR="00C046DF">
        <w:t>(such as a determin</w:t>
      </w:r>
      <w:r w:rsidR="00B83574">
        <w:t>at</w:t>
      </w:r>
      <w:r w:rsidR="00C046DF">
        <w:t>e sentence</w:t>
      </w:r>
      <w:r w:rsidR="006D4E52">
        <w:t xml:space="preserve"> for the predicate offence, with or without a </w:t>
      </w:r>
      <w:proofErr w:type="gramStart"/>
      <w:r w:rsidR="006D4E52">
        <w:t>long term</w:t>
      </w:r>
      <w:proofErr w:type="gramEnd"/>
      <w:r w:rsidR="006D4E52">
        <w:t xml:space="preserve"> supervision order</w:t>
      </w:r>
      <w:r w:rsidR="00CF2ECC">
        <w:t>) will adequately protect the public</w:t>
      </w:r>
      <w:r w:rsidR="00A17169">
        <w:t xml:space="preserve">. </w:t>
      </w:r>
    </w:p>
    <w:p w14:paraId="25EB4720" w14:textId="40B3D826" w:rsidR="00A714EF" w:rsidRDefault="00A714EF" w:rsidP="00A714EF">
      <w:pPr>
        <w:pStyle w:val="FelskyNumbering12"/>
      </w:pPr>
      <w:r>
        <w:t>In this case, the sentencing judge</w:t>
      </w:r>
      <w:r w:rsidR="00957C18">
        <w:t xml:space="preserve"> </w:t>
      </w:r>
      <w:r w:rsidR="005A1D57">
        <w:t xml:space="preserve">declined to </w:t>
      </w:r>
      <w:r w:rsidR="0095730E">
        <w:t xml:space="preserve">impose </w:t>
      </w:r>
      <w:r w:rsidR="0065743D">
        <w:t xml:space="preserve">the </w:t>
      </w:r>
      <w:r w:rsidR="001F46B1">
        <w:t>composite sentence under s</w:t>
      </w:r>
      <w:r w:rsidR="00A72B39">
        <w:t> </w:t>
      </w:r>
      <w:r w:rsidR="001F46B1">
        <w:t>753(4)(</w:t>
      </w:r>
      <w:r w:rsidR="007F1C8F">
        <w:t>b</w:t>
      </w:r>
      <w:r w:rsidR="001F46B1">
        <w:t>)</w:t>
      </w:r>
      <w:r w:rsidR="0065743D">
        <w:t xml:space="preserve"> suggested by </w:t>
      </w:r>
      <w:proofErr w:type="spellStart"/>
      <w:r w:rsidR="0065743D">
        <w:t>Mr</w:t>
      </w:r>
      <w:proofErr w:type="spellEnd"/>
      <w:r w:rsidR="0065743D">
        <w:t xml:space="preserve"> </w:t>
      </w:r>
      <w:proofErr w:type="spellStart"/>
      <w:r w:rsidR="0065743D">
        <w:t>Avadluk</w:t>
      </w:r>
      <w:proofErr w:type="spellEnd"/>
      <w:r w:rsidR="007F1C8F">
        <w:t xml:space="preserve"> </w:t>
      </w:r>
      <w:r w:rsidR="001F46B1">
        <w:t xml:space="preserve">because </w:t>
      </w:r>
      <w:r w:rsidR="00EF0B82">
        <w:t xml:space="preserve">she thought </w:t>
      </w:r>
      <w:r w:rsidR="0065743D">
        <w:t xml:space="preserve">it was </w:t>
      </w:r>
      <w:r w:rsidR="00873F96">
        <w:t xml:space="preserve">not an available option </w:t>
      </w:r>
      <w:proofErr w:type="gramStart"/>
      <w:r w:rsidR="00873F96">
        <w:t>in lig</w:t>
      </w:r>
      <w:r w:rsidR="002C2B3A">
        <w:t>ht of</w:t>
      </w:r>
      <w:proofErr w:type="gramEnd"/>
      <w:r w:rsidR="002C2B3A">
        <w:t xml:space="preserve"> </w:t>
      </w:r>
      <w:proofErr w:type="spellStart"/>
      <w:r w:rsidR="007F1C8F" w:rsidRPr="007F1C8F">
        <w:rPr>
          <w:i/>
          <w:iCs/>
        </w:rPr>
        <w:t>Severight</w:t>
      </w:r>
      <w:proofErr w:type="spellEnd"/>
      <w:r w:rsidR="007F1C8F" w:rsidRPr="007F1C8F">
        <w:t>.</w:t>
      </w:r>
      <w:r w:rsidR="000F68F8">
        <w:t xml:space="preserve"> The appellant argues that was an error. We agree.</w:t>
      </w:r>
    </w:p>
    <w:p w14:paraId="0A9FB8F6" w14:textId="7801C540" w:rsidR="00F576C0" w:rsidRPr="00053AC0" w:rsidRDefault="00A7709C" w:rsidP="00687719">
      <w:pPr>
        <w:pStyle w:val="Heading1"/>
      </w:pPr>
      <w:r>
        <w:t xml:space="preserve">Error in Approach to </w:t>
      </w:r>
      <w:r w:rsidR="00F565F4">
        <w:t xml:space="preserve">Imposing </w:t>
      </w:r>
      <w:r w:rsidR="00F565F4" w:rsidRPr="00687719">
        <w:t>Determinate</w:t>
      </w:r>
      <w:r w:rsidR="00F565F4">
        <w:t xml:space="preserve"> Sentence</w:t>
      </w:r>
    </w:p>
    <w:p w14:paraId="2C87622D" w14:textId="77777777" w:rsidR="00F576C0" w:rsidRDefault="00F576C0" w:rsidP="00D52488">
      <w:pPr>
        <w:pStyle w:val="FelskyNumbering12"/>
      </w:pPr>
      <w:r>
        <w:t xml:space="preserve">The sentencing judge’s </w:t>
      </w:r>
      <w:r w:rsidRPr="008F48E5">
        <w:t>discussion</w:t>
      </w:r>
      <w:r>
        <w:t xml:space="preserve"> of </w:t>
      </w:r>
      <w:proofErr w:type="spellStart"/>
      <w:r w:rsidRPr="00C901CD">
        <w:rPr>
          <w:i/>
          <w:iCs/>
        </w:rPr>
        <w:t>Severight</w:t>
      </w:r>
      <w:proofErr w:type="spellEnd"/>
      <w:r>
        <w:t xml:space="preserve"> is brief: </w:t>
      </w:r>
    </w:p>
    <w:p w14:paraId="30147BAF" w14:textId="03737152" w:rsidR="00B36412" w:rsidRDefault="00F576C0" w:rsidP="00F565F4">
      <w:pPr>
        <w:pStyle w:val="Quote1st"/>
      </w:pPr>
      <w:r>
        <w:lastRenderedPageBreak/>
        <w:t xml:space="preserve">Increasing the length of the sentence to accommodate the contingencies [of possible treatment] is not an option. If the court imposes a determinate sentence, </w:t>
      </w:r>
      <w:proofErr w:type="gramStart"/>
      <w:r>
        <w:t>whether or not</w:t>
      </w:r>
      <w:proofErr w:type="gramEnd"/>
      <w:r>
        <w:t xml:space="preserve"> it is followed by a supervision order, it must fall within the range the predicate offence would attract </w:t>
      </w:r>
      <w:r w:rsidRPr="00B36412">
        <w:rPr>
          <w:i/>
          <w:iCs/>
        </w:rPr>
        <w:t>in an ordinary sentencing</w:t>
      </w:r>
      <w:r w:rsidR="004312B5">
        <w:t>.</w:t>
      </w:r>
      <w:r w:rsidR="001420A4" w:rsidRPr="001420A4">
        <w:t xml:space="preserve"> </w:t>
      </w:r>
      <w:r w:rsidRPr="00131FBB">
        <w:rPr>
          <w:i/>
          <w:iCs/>
        </w:rPr>
        <w:t xml:space="preserve">R v </w:t>
      </w:r>
      <w:proofErr w:type="spellStart"/>
      <w:r w:rsidRPr="00131FBB">
        <w:rPr>
          <w:i/>
          <w:iCs/>
        </w:rPr>
        <w:t>Severight</w:t>
      </w:r>
      <w:proofErr w:type="spellEnd"/>
      <w:r>
        <w:t>, 2014 ABCA 25</w:t>
      </w:r>
      <w:r w:rsidR="00AB731D">
        <w:t>.</w:t>
      </w:r>
      <w:r>
        <w:t xml:space="preserve"> </w:t>
      </w:r>
      <w:r w:rsidR="00B36412">
        <w:t>(emphasis added)</w:t>
      </w:r>
    </w:p>
    <w:p w14:paraId="18F8FBD3" w14:textId="2E8C0F6B" w:rsidR="00F565F4" w:rsidRPr="000A13A0" w:rsidRDefault="00F565F4" w:rsidP="000A13A0">
      <w:pPr>
        <w:pStyle w:val="FelskyNumbering12"/>
        <w:numPr>
          <w:ilvl w:val="0"/>
          <w:numId w:val="0"/>
        </w:numPr>
        <w:rPr>
          <w:lang w:val="en-US" w:eastAsia="en-US"/>
        </w:rPr>
      </w:pPr>
      <w:r>
        <w:rPr>
          <w:lang w:val="en-US" w:eastAsia="en-US"/>
        </w:rPr>
        <w:tab/>
      </w:r>
      <w:r w:rsidRPr="00F565F4">
        <w:rPr>
          <w:i/>
          <w:iCs/>
          <w:lang w:val="en-US" w:eastAsia="en-US"/>
        </w:rPr>
        <w:t>Sentencing Decision</w:t>
      </w:r>
      <w:r>
        <w:rPr>
          <w:lang w:val="en-US" w:eastAsia="en-US"/>
        </w:rPr>
        <w:t xml:space="preserve"> at para 103. </w:t>
      </w:r>
    </w:p>
    <w:p w14:paraId="3E43823E" w14:textId="448BD352" w:rsidR="00DD41CC" w:rsidRDefault="00743FF7" w:rsidP="004E41E9">
      <w:pPr>
        <w:pStyle w:val="FelskyNumbering12"/>
        <w:numPr>
          <w:ilvl w:val="0"/>
          <w:numId w:val="2"/>
        </w:numPr>
        <w:spacing w:before="0" w:after="240"/>
      </w:pPr>
      <w:r>
        <w:t xml:space="preserve">In other words, a </w:t>
      </w:r>
      <w:r w:rsidR="00120146">
        <w:t xml:space="preserve">determinate </w:t>
      </w:r>
      <w:r w:rsidR="008C1122">
        <w:t xml:space="preserve">custodial </w:t>
      </w:r>
      <w:r w:rsidR="00404A07">
        <w:t>sentence</w:t>
      </w:r>
      <w:r w:rsidR="00D06F64">
        <w:t xml:space="preserve"> </w:t>
      </w:r>
      <w:r w:rsidR="00AA5BC2">
        <w:t xml:space="preserve">to enable </w:t>
      </w:r>
      <w:r w:rsidR="00AB0C9D">
        <w:t xml:space="preserve">the </w:t>
      </w:r>
      <w:r w:rsidR="005D40C7">
        <w:t xml:space="preserve">appellant to </w:t>
      </w:r>
      <w:r w:rsidR="00617198">
        <w:t>get extended treatment</w:t>
      </w:r>
      <w:r w:rsidR="00713147">
        <w:t xml:space="preserve"> in prison</w:t>
      </w:r>
      <w:r w:rsidR="00120146">
        <w:t xml:space="preserve"> and have him </w:t>
      </w:r>
      <w:r w:rsidR="00AA5BC2">
        <w:t>released at age 50</w:t>
      </w:r>
      <w:r w:rsidR="00295E28">
        <w:t xml:space="preserve"> </w:t>
      </w:r>
      <w:r w:rsidR="00CB2196">
        <w:t>was unavailable.</w:t>
      </w:r>
      <w:r w:rsidR="00FF4011">
        <w:t xml:space="preserve"> It</w:t>
      </w:r>
      <w:r w:rsidR="00CB2196">
        <w:t xml:space="preserve"> would require </w:t>
      </w:r>
      <w:r w:rsidR="00F313D6">
        <w:t>sentencing</w:t>
      </w:r>
      <w:r w:rsidR="00CB2196">
        <w:t xml:space="preserve"> the appellant</w:t>
      </w:r>
      <w:r w:rsidR="004E7931">
        <w:t xml:space="preserve"> </w:t>
      </w:r>
      <w:r w:rsidR="00F313D6">
        <w:t>to a further six years</w:t>
      </w:r>
      <w:r w:rsidR="007E3CB3">
        <w:t xml:space="preserve"> in custody</w:t>
      </w:r>
      <w:r w:rsidR="00F313D6">
        <w:t xml:space="preserve"> </w:t>
      </w:r>
      <w:r w:rsidR="00D84E87">
        <w:t>(in addition to several years’ pre-sentence custody)</w:t>
      </w:r>
      <w:r w:rsidR="00D37F90">
        <w:t xml:space="preserve">, which would exceed </w:t>
      </w:r>
      <w:r w:rsidR="00D820E8">
        <w:t>a fit</w:t>
      </w:r>
      <w:r w:rsidR="006E0E10">
        <w:t xml:space="preserve"> sentence for the sexual assault under ordinary sentencing principles. </w:t>
      </w:r>
      <w:r w:rsidR="00CB2196">
        <w:t xml:space="preserve">The </w:t>
      </w:r>
      <w:r w:rsidR="00D077B6">
        <w:t>sentencing judge</w:t>
      </w:r>
      <w:r w:rsidR="0050130D">
        <w:t xml:space="preserve"> </w:t>
      </w:r>
      <w:r w:rsidR="00A2584F">
        <w:t>held</w:t>
      </w:r>
      <w:r w:rsidR="002B3F4E">
        <w:t xml:space="preserve"> </w:t>
      </w:r>
      <w:r w:rsidR="00A31827">
        <w:t xml:space="preserve">that </w:t>
      </w:r>
      <w:r w:rsidR="004E41E9">
        <w:t xml:space="preserve">a </w:t>
      </w:r>
      <w:r w:rsidR="0018182F">
        <w:t xml:space="preserve">determinate sentence </w:t>
      </w:r>
      <w:r w:rsidR="00A2584F">
        <w:t xml:space="preserve">for a predicate offence </w:t>
      </w:r>
      <w:r w:rsidR="0018182F">
        <w:t xml:space="preserve">under ss </w:t>
      </w:r>
      <w:r w:rsidR="005F321F">
        <w:t>753(4)(</w:t>
      </w:r>
      <w:r w:rsidR="00501287">
        <w:t>b</w:t>
      </w:r>
      <w:r w:rsidR="005F321F">
        <w:t>) or (</w:t>
      </w:r>
      <w:r w:rsidR="00501287">
        <w:t>c</w:t>
      </w:r>
      <w:r w:rsidR="005F321F">
        <w:t xml:space="preserve">) </w:t>
      </w:r>
      <w:r w:rsidR="00713147">
        <w:t>can</w:t>
      </w:r>
      <w:r w:rsidR="00A7709C">
        <w:t>not</w:t>
      </w:r>
      <w:r w:rsidR="00713147">
        <w:t xml:space="preserve"> be </w:t>
      </w:r>
      <w:r w:rsidR="00404A07">
        <w:t>long</w:t>
      </w:r>
      <w:r w:rsidR="00713147">
        <w:t>er tha</w:t>
      </w:r>
      <w:r w:rsidR="00A7709C">
        <w:t>n</w:t>
      </w:r>
      <w:r w:rsidR="00713147">
        <w:t xml:space="preserve"> would be</w:t>
      </w:r>
      <w:r w:rsidR="00561288">
        <w:t xml:space="preserve"> justified </w:t>
      </w:r>
      <w:r w:rsidR="00DF4E7D">
        <w:t xml:space="preserve">in </w:t>
      </w:r>
      <w:r w:rsidR="00416B25">
        <w:t xml:space="preserve">a “normal” </w:t>
      </w:r>
      <w:r w:rsidR="00DF4E7D">
        <w:t xml:space="preserve">sentencing proceeding. </w:t>
      </w:r>
    </w:p>
    <w:p w14:paraId="633B25C5" w14:textId="7ECEF62E" w:rsidR="00F576C0" w:rsidRDefault="00F576C0" w:rsidP="009B7328">
      <w:pPr>
        <w:pStyle w:val="FelskyNumbering12"/>
        <w:numPr>
          <w:ilvl w:val="0"/>
          <w:numId w:val="2"/>
        </w:numPr>
        <w:spacing w:before="0" w:after="240"/>
      </w:pPr>
      <w:r>
        <w:t xml:space="preserve">The sentencing judge did not have the benefit of the Supreme Court of Canada decision in </w:t>
      </w:r>
      <w:r w:rsidRPr="005F321F">
        <w:rPr>
          <w:i/>
          <w:iCs/>
        </w:rPr>
        <w:t>R v Boutilier</w:t>
      </w:r>
      <w:r>
        <w:t xml:space="preserve">, </w:t>
      </w:r>
      <w:bookmarkStart w:id="20" w:name="_Hlk155178701"/>
      <w:r>
        <w:t>2017 SCC 64</w:t>
      </w:r>
      <w:r w:rsidR="004312B5">
        <w:t>,</w:t>
      </w:r>
      <w:r>
        <w:t xml:space="preserve"> </w:t>
      </w:r>
      <w:bookmarkEnd w:id="20"/>
      <w:r>
        <w:t xml:space="preserve">which interpreted the dangerous offender provisions of the </w:t>
      </w:r>
      <w:r w:rsidRPr="005F321F">
        <w:rPr>
          <w:i/>
          <w:iCs/>
        </w:rPr>
        <w:t>Criminal Code</w:t>
      </w:r>
      <w:r>
        <w:t xml:space="preserve">. </w:t>
      </w:r>
      <w:r w:rsidR="00505E35">
        <w:t xml:space="preserve">The </w:t>
      </w:r>
      <w:r>
        <w:t xml:space="preserve">following principles from </w:t>
      </w:r>
      <w:r w:rsidRPr="005F321F">
        <w:rPr>
          <w:i/>
          <w:iCs/>
        </w:rPr>
        <w:t>Boutilier</w:t>
      </w:r>
      <w:r w:rsidR="009E01ED" w:rsidRPr="005F321F">
        <w:rPr>
          <w:i/>
          <w:iCs/>
        </w:rPr>
        <w:t xml:space="preserve"> </w:t>
      </w:r>
      <w:r w:rsidR="009E01ED">
        <w:t xml:space="preserve">(at </w:t>
      </w:r>
      <w:r w:rsidRPr="001B60BE">
        <w:t>paras 5</w:t>
      </w:r>
      <w:r w:rsidR="00B45222">
        <w:t>3</w:t>
      </w:r>
      <w:r w:rsidRPr="001B60BE">
        <w:t>-6</w:t>
      </w:r>
      <w:r w:rsidR="005D36D5">
        <w:t>5</w:t>
      </w:r>
      <w:r>
        <w:t>, 69, 76</w:t>
      </w:r>
      <w:r w:rsidR="009E01ED">
        <w:t>) are relevant</w:t>
      </w:r>
      <w:r w:rsidR="00A0510B">
        <w:t xml:space="preserve"> in this appeal. </w:t>
      </w:r>
    </w:p>
    <w:p w14:paraId="6F24EF33" w14:textId="043B506D" w:rsidR="00F576C0" w:rsidRDefault="00F576C0" w:rsidP="00F576C0">
      <w:pPr>
        <w:pStyle w:val="ListNumber"/>
        <w:numPr>
          <w:ilvl w:val="0"/>
          <w:numId w:val="8"/>
        </w:numPr>
      </w:pPr>
      <w:r>
        <w:t>Th</w:t>
      </w:r>
      <w:r w:rsidR="002109E7">
        <w:t>e</w:t>
      </w:r>
      <w:r>
        <w:t xml:space="preserve"> dangerous offender provisions</w:t>
      </w:r>
      <w:r w:rsidR="009C1FF8">
        <w:t xml:space="preserve"> in Part</w:t>
      </w:r>
      <w:r w:rsidR="00472D1E">
        <w:t xml:space="preserve"> 2</w:t>
      </w:r>
      <w:r w:rsidR="00E03D22">
        <w:t>4</w:t>
      </w:r>
      <w:r w:rsidR="009C1FF8">
        <w:t xml:space="preserve"> of the </w:t>
      </w:r>
      <w:r w:rsidR="009C1FF8">
        <w:rPr>
          <w:i/>
          <w:iCs/>
        </w:rPr>
        <w:t>Criminal Code</w:t>
      </w:r>
      <w:r>
        <w:t xml:space="preserve"> are sentencing provisions.</w:t>
      </w:r>
    </w:p>
    <w:p w14:paraId="55E73DA8" w14:textId="04A3C649" w:rsidR="00080E3F" w:rsidRDefault="00F576C0" w:rsidP="00080E3F">
      <w:pPr>
        <w:pStyle w:val="ListNumber"/>
        <w:numPr>
          <w:ilvl w:val="0"/>
          <w:numId w:val="8"/>
        </w:numPr>
      </w:pPr>
      <w:r>
        <w:t xml:space="preserve">The general sentencing principles set out in </w:t>
      </w:r>
      <w:r w:rsidR="00AE037F">
        <w:t>P</w:t>
      </w:r>
      <w:r>
        <w:t>art</w:t>
      </w:r>
      <w:r w:rsidR="00472D1E">
        <w:t xml:space="preserve"> 2</w:t>
      </w:r>
      <w:r w:rsidR="00E03D22">
        <w:t>3</w:t>
      </w:r>
      <w:r>
        <w:t xml:space="preserve"> of the </w:t>
      </w:r>
      <w:r w:rsidRPr="00A174CA">
        <w:rPr>
          <w:i/>
          <w:iCs/>
        </w:rPr>
        <w:t>Criminal Code</w:t>
      </w:r>
      <w:r>
        <w:t xml:space="preserve"> </w:t>
      </w:r>
      <w:r w:rsidR="00080E3F">
        <w:t xml:space="preserve">also </w:t>
      </w:r>
      <w:r>
        <w:t>apply</w:t>
      </w:r>
      <w:r w:rsidR="006A0BB1">
        <w:t xml:space="preserve"> to the sentencing of dangerous offenders.</w:t>
      </w:r>
    </w:p>
    <w:p w14:paraId="76F9624C" w14:textId="426B5854" w:rsidR="00F576C0" w:rsidRDefault="00080E3F" w:rsidP="00080E3F">
      <w:pPr>
        <w:pStyle w:val="ListNumber"/>
        <w:numPr>
          <w:ilvl w:val="0"/>
          <w:numId w:val="8"/>
        </w:numPr>
      </w:pPr>
      <w:r>
        <w:t>The sentencing judge in a dangerous offender application must still consider moral culpability, the seriousness of the offence, mitigating factors, and principles developed for Indigenous offender</w:t>
      </w:r>
      <w:r w:rsidR="004312B5">
        <w:t>s</w:t>
      </w:r>
      <w:r>
        <w:t xml:space="preserve"> in deciding whether a </w:t>
      </w:r>
      <w:r w:rsidR="00103512">
        <w:t xml:space="preserve">sentence less than an indeterminate sentence </w:t>
      </w:r>
      <w:r>
        <w:t>would sufficiently protect the public.</w:t>
      </w:r>
    </w:p>
    <w:p w14:paraId="75325AFA" w14:textId="277AB6D2" w:rsidR="00472D1E" w:rsidRDefault="00AE037F" w:rsidP="00F576C0">
      <w:pPr>
        <w:pStyle w:val="ListNumber"/>
        <w:numPr>
          <w:ilvl w:val="0"/>
          <w:numId w:val="8"/>
        </w:numPr>
      </w:pPr>
      <w:r>
        <w:t xml:space="preserve">The </w:t>
      </w:r>
      <w:r w:rsidR="00472D1E">
        <w:t>general purpose of</w:t>
      </w:r>
      <w:r>
        <w:t xml:space="preserve"> </w:t>
      </w:r>
      <w:r w:rsidR="00167F55">
        <w:t xml:space="preserve">the dangerous offender provisions in Part 24 </w:t>
      </w:r>
      <w:r w:rsidR="00472D1E">
        <w:t>is the prevention of future harm to the publi</w:t>
      </w:r>
      <w:r w:rsidR="00066A0D">
        <w:t>c</w:t>
      </w:r>
      <w:r w:rsidR="005D6333">
        <w:t>.</w:t>
      </w:r>
      <w:r w:rsidR="00BD31BC">
        <w:t xml:space="preserve"> </w:t>
      </w:r>
      <w:r w:rsidR="005D6333">
        <w:t>Th</w:t>
      </w:r>
      <w:r w:rsidR="00392711">
        <w:t>is objective has “enhanced status” in dangerous offender proceedings</w:t>
      </w:r>
      <w:r w:rsidR="009F2A55">
        <w:t xml:space="preserve"> </w:t>
      </w:r>
      <w:r w:rsidR="00C91E07">
        <w:t xml:space="preserve">compared with other sentencing objectives. </w:t>
      </w:r>
    </w:p>
    <w:p w14:paraId="768007BA" w14:textId="507E530C" w:rsidR="00863CE2" w:rsidRDefault="00167F55" w:rsidP="00561745">
      <w:pPr>
        <w:pStyle w:val="ListNumber"/>
        <w:numPr>
          <w:ilvl w:val="0"/>
          <w:numId w:val="8"/>
        </w:numPr>
      </w:pPr>
      <w:r>
        <w:t xml:space="preserve">There is no </w:t>
      </w:r>
      <w:r w:rsidR="00101561">
        <w:t xml:space="preserve">presumption </w:t>
      </w:r>
      <w:r w:rsidR="0044661F">
        <w:t xml:space="preserve">that a dangerous offender </w:t>
      </w:r>
      <w:r w:rsidR="00561745">
        <w:t xml:space="preserve">will receive an indeterminate sentence. </w:t>
      </w:r>
    </w:p>
    <w:p w14:paraId="4E8A42C9" w14:textId="3642F6F6" w:rsidR="00101561" w:rsidRDefault="00101561" w:rsidP="00561745">
      <w:pPr>
        <w:pStyle w:val="ListNumber"/>
        <w:numPr>
          <w:ilvl w:val="0"/>
          <w:numId w:val="8"/>
        </w:numPr>
      </w:pPr>
      <w:r>
        <w:t xml:space="preserve">The sentencing judge must impose the least restrictive sentence that will adequately protect the public from </w:t>
      </w:r>
      <w:r w:rsidR="00235DE3">
        <w:t xml:space="preserve">the </w:t>
      </w:r>
      <w:r>
        <w:t>threat of violent reoffending</w:t>
      </w:r>
      <w:r w:rsidR="005D36D5">
        <w:t xml:space="preserve">. </w:t>
      </w:r>
      <w:r>
        <w:t>A</w:t>
      </w:r>
      <w:r w:rsidR="001218C7">
        <w:t>n</w:t>
      </w:r>
      <w:r>
        <w:t xml:space="preserve"> </w:t>
      </w:r>
      <w:r w:rsidR="00A42F7B">
        <w:t>in</w:t>
      </w:r>
      <w:r>
        <w:t xml:space="preserve">determinate sentence is justified only if it is the least restrictive means </w:t>
      </w:r>
      <w:r w:rsidR="007E4D2A">
        <w:t xml:space="preserve">to protect the </w:t>
      </w:r>
      <w:r>
        <w:t xml:space="preserve">public. </w:t>
      </w:r>
    </w:p>
    <w:p w14:paraId="7E8924F7" w14:textId="0F87EBC2" w:rsidR="00A0749D" w:rsidRDefault="00A0749D" w:rsidP="009B4E1D">
      <w:pPr>
        <w:pStyle w:val="FelskyNumbering12"/>
        <w:numPr>
          <w:ilvl w:val="0"/>
          <w:numId w:val="2"/>
        </w:numPr>
        <w:spacing w:before="0" w:after="240"/>
      </w:pPr>
      <w:proofErr w:type="gramStart"/>
      <w:r>
        <w:t>In light of</w:t>
      </w:r>
      <w:proofErr w:type="gramEnd"/>
      <w:r>
        <w:t xml:space="preserve"> these principles, </w:t>
      </w:r>
      <w:r w:rsidR="0071178B">
        <w:t>the sentencing judge</w:t>
      </w:r>
      <w:r w:rsidR="00C22F66">
        <w:t xml:space="preserve"> erred in finding </w:t>
      </w:r>
      <w:r w:rsidR="00EB73A2">
        <w:t>that sh</w:t>
      </w:r>
      <w:r w:rsidR="00D140E0">
        <w:t>e</w:t>
      </w:r>
      <w:r w:rsidR="00EB73A2">
        <w:t xml:space="preserve"> could not </w:t>
      </w:r>
      <w:r w:rsidR="00D93B7A">
        <w:t>impose</w:t>
      </w:r>
      <w:r w:rsidR="009B4E1D">
        <w:t xml:space="preserve"> the</w:t>
      </w:r>
      <w:r w:rsidR="00D93B7A">
        <w:t xml:space="preserve"> determinate sentence</w:t>
      </w:r>
      <w:r w:rsidR="009B4E1D">
        <w:t xml:space="preserve"> proposed by </w:t>
      </w:r>
      <w:proofErr w:type="spellStart"/>
      <w:r w:rsidR="009B4E1D">
        <w:t>Mr</w:t>
      </w:r>
      <w:proofErr w:type="spellEnd"/>
      <w:r w:rsidR="009B4E1D">
        <w:t xml:space="preserve"> </w:t>
      </w:r>
      <w:proofErr w:type="spellStart"/>
      <w:r w:rsidR="009B4E1D">
        <w:t>Avadluk</w:t>
      </w:r>
      <w:proofErr w:type="spellEnd"/>
      <w:r w:rsidR="00FC315E">
        <w:t xml:space="preserve">. </w:t>
      </w:r>
    </w:p>
    <w:p w14:paraId="1AAB942D" w14:textId="0510BB99" w:rsidR="002D5087" w:rsidRDefault="004B3DF5" w:rsidP="00FE54C2">
      <w:pPr>
        <w:pStyle w:val="FelskyNumbering12"/>
        <w:numPr>
          <w:ilvl w:val="0"/>
          <w:numId w:val="2"/>
        </w:numPr>
        <w:spacing w:before="0" w:after="240"/>
      </w:pPr>
      <w:r>
        <w:t xml:space="preserve">The </w:t>
      </w:r>
      <w:r w:rsidR="004E3F7F">
        <w:t xml:space="preserve">sentencing </w:t>
      </w:r>
      <w:r w:rsidR="00D140E0">
        <w:t xml:space="preserve">judge </w:t>
      </w:r>
      <w:r w:rsidR="00EB73A2">
        <w:t xml:space="preserve">was </w:t>
      </w:r>
      <w:r w:rsidR="00EB73A2" w:rsidRPr="007E4D2A">
        <w:t xml:space="preserve">not </w:t>
      </w:r>
      <w:r w:rsidR="00AD447A">
        <w:t>restrict</w:t>
      </w:r>
      <w:r w:rsidR="000B0897">
        <w:t>ed</w:t>
      </w:r>
      <w:r w:rsidR="00AD447A">
        <w:t xml:space="preserve"> to </w:t>
      </w:r>
      <w:r w:rsidR="00FC315E">
        <w:t>impos</w:t>
      </w:r>
      <w:r w:rsidR="00AD447A">
        <w:t>ing</w:t>
      </w:r>
      <w:r w:rsidR="00FC315E">
        <w:t xml:space="preserve"> a </w:t>
      </w:r>
      <w:r w:rsidR="004E3F7F">
        <w:t xml:space="preserve">sentence for the predicate offence </w:t>
      </w:r>
      <w:r w:rsidR="00AD447A">
        <w:t xml:space="preserve">that would be justified by the application of </w:t>
      </w:r>
      <w:r w:rsidR="004E3F7F">
        <w:t>ordinary sentencing principles</w:t>
      </w:r>
      <w:r w:rsidR="00C61760">
        <w:t xml:space="preserve">. </w:t>
      </w:r>
      <w:r w:rsidR="00886D00">
        <w:t xml:space="preserve">While </w:t>
      </w:r>
      <w:r w:rsidR="00526865">
        <w:t xml:space="preserve">ordinary sentencing principles (under Part 23) apply in dangerous offender proceedings, so do </w:t>
      </w:r>
      <w:r w:rsidR="00B40EEE">
        <w:t xml:space="preserve">the </w:t>
      </w:r>
      <w:r w:rsidR="00886D00">
        <w:lastRenderedPageBreak/>
        <w:t>distinct</w:t>
      </w:r>
      <w:r w:rsidR="00D42E0D">
        <w:t>ive</w:t>
      </w:r>
      <w:r w:rsidR="00886D00">
        <w:t xml:space="preserve"> </w:t>
      </w:r>
      <w:r w:rsidR="0001123A">
        <w:t xml:space="preserve">principles of </w:t>
      </w:r>
      <w:r w:rsidR="00D25E24">
        <w:t>the dangerous offender regim</w:t>
      </w:r>
      <w:r w:rsidR="008B1DBC">
        <w:t xml:space="preserve">e (under </w:t>
      </w:r>
      <w:r w:rsidR="00FA1A57">
        <w:t>P</w:t>
      </w:r>
      <w:r w:rsidR="008B1DBC">
        <w:t xml:space="preserve">art </w:t>
      </w:r>
      <w:r w:rsidR="008F3286">
        <w:t>2</w:t>
      </w:r>
      <w:r w:rsidR="00535A8B">
        <w:t>4</w:t>
      </w:r>
      <w:r w:rsidR="008B1DBC">
        <w:t>)</w:t>
      </w:r>
      <w:r w:rsidR="0001123A">
        <w:t xml:space="preserve">. </w:t>
      </w:r>
      <w:r w:rsidR="00D20CF2">
        <w:t xml:space="preserve">The </w:t>
      </w:r>
      <w:r w:rsidR="00EB4808">
        <w:t xml:space="preserve">overall </w:t>
      </w:r>
      <w:r w:rsidR="00D20CF2">
        <w:t>objective of th</w:t>
      </w:r>
      <w:r w:rsidR="00681A4D">
        <w:t xml:space="preserve">at </w:t>
      </w:r>
      <w:r>
        <w:t xml:space="preserve">regime </w:t>
      </w:r>
      <w:r w:rsidR="00BD7731">
        <w:t>is the protection of the public</w:t>
      </w:r>
      <w:r>
        <w:t>, which</w:t>
      </w:r>
      <w:r w:rsidR="0093056C">
        <w:t xml:space="preserve"> has “enhanced status”</w:t>
      </w:r>
      <w:r w:rsidR="00F9366C">
        <w:t xml:space="preserve">: </w:t>
      </w:r>
      <w:r w:rsidR="00F9366C" w:rsidRPr="00BD31BC">
        <w:rPr>
          <w:i/>
          <w:iCs/>
        </w:rPr>
        <w:t xml:space="preserve">Boutilier </w:t>
      </w:r>
      <w:r w:rsidR="00F9366C">
        <w:t>at para 56</w:t>
      </w:r>
      <w:r w:rsidR="00336E24">
        <w:t xml:space="preserve">. </w:t>
      </w:r>
      <w:r w:rsidR="00F15E36">
        <w:t>If a longer th</w:t>
      </w:r>
      <w:r w:rsidR="001A5211">
        <w:t>a</w:t>
      </w:r>
      <w:r w:rsidR="00F15E36">
        <w:t>n normal determinate sentence</w:t>
      </w:r>
      <w:r w:rsidR="001A5211">
        <w:t xml:space="preserve"> </w:t>
      </w:r>
      <w:r w:rsidR="00F15E36">
        <w:t xml:space="preserve">(with or without a </w:t>
      </w:r>
      <w:r w:rsidR="0055506F">
        <w:t>long-term</w:t>
      </w:r>
      <w:r w:rsidR="00F15E36">
        <w:t xml:space="preserve"> supervision order) can </w:t>
      </w:r>
      <w:r w:rsidR="00BE3F7C">
        <w:t xml:space="preserve">adequately </w:t>
      </w:r>
      <w:r w:rsidR="00F15E36">
        <w:t>protect the public,</w:t>
      </w:r>
      <w:r w:rsidR="001A5211">
        <w:t xml:space="preserve"> </w:t>
      </w:r>
      <w:r w:rsidR="004144E4">
        <w:t>such as by facilitating rehabilitative treatment, t</w:t>
      </w:r>
      <w:r w:rsidR="00F15E36">
        <w:t>he</w:t>
      </w:r>
      <w:r w:rsidR="002D5087">
        <w:t xml:space="preserve"> </w:t>
      </w:r>
      <w:r w:rsidR="009B6D28">
        <w:t>sentencing judge may impose it</w:t>
      </w:r>
      <w:r w:rsidR="001C7B3F">
        <w:t xml:space="preserve">. </w:t>
      </w:r>
      <w:proofErr w:type="spellStart"/>
      <w:r w:rsidR="00720576" w:rsidRPr="00FE54C2">
        <w:rPr>
          <w:i/>
          <w:iCs/>
        </w:rPr>
        <w:t>Boutilier</w:t>
      </w:r>
      <w:proofErr w:type="spellEnd"/>
      <w:r w:rsidR="00720576">
        <w:t xml:space="preserve"> </w:t>
      </w:r>
      <w:r w:rsidR="005818B5">
        <w:t xml:space="preserve">has overtaken </w:t>
      </w:r>
      <w:proofErr w:type="spellStart"/>
      <w:r w:rsidR="005818B5" w:rsidRPr="00FE54C2">
        <w:rPr>
          <w:i/>
          <w:iCs/>
        </w:rPr>
        <w:t>Severight</w:t>
      </w:r>
      <w:proofErr w:type="spellEnd"/>
      <w:r w:rsidR="005818B5">
        <w:t xml:space="preserve"> on this point. </w:t>
      </w:r>
    </w:p>
    <w:p w14:paraId="5B1DF059" w14:textId="09DF67BD" w:rsidR="0034284A" w:rsidRDefault="005B746B" w:rsidP="00AC0AF6">
      <w:pPr>
        <w:pStyle w:val="FelskyNumbering12"/>
        <w:numPr>
          <w:ilvl w:val="0"/>
          <w:numId w:val="2"/>
        </w:numPr>
        <w:spacing w:before="0" w:after="240"/>
      </w:pPr>
      <w:r>
        <w:t>The</w:t>
      </w:r>
      <w:r w:rsidR="004427F6">
        <w:t xml:space="preserve"> </w:t>
      </w:r>
      <w:r w:rsidR="0034284A">
        <w:t xml:space="preserve">Ontario Court of Appeal reached the same conclusion in </w:t>
      </w:r>
      <w:r w:rsidRPr="00DB577C">
        <w:rPr>
          <w:i/>
          <w:iCs/>
        </w:rPr>
        <w:t>R v Spilman</w:t>
      </w:r>
      <w:r>
        <w:t xml:space="preserve">, 2018 </w:t>
      </w:r>
      <w:r w:rsidR="003C3034">
        <w:t>ONCA 55</w:t>
      </w:r>
      <w:r w:rsidR="00780BD7">
        <w:t>1</w:t>
      </w:r>
      <w:r w:rsidR="00BA5C81">
        <w:t xml:space="preserve">. </w:t>
      </w:r>
      <w:r w:rsidR="001B0DAF">
        <w:t xml:space="preserve">Apart from the </w:t>
      </w:r>
      <w:r w:rsidR="00F2353A">
        <w:t>point</w:t>
      </w:r>
      <w:r w:rsidR="0099353E">
        <w:t xml:space="preserve"> just mentioned</w:t>
      </w:r>
      <w:r w:rsidR="00F2353A">
        <w:t xml:space="preserve"> about the “enhanced status”</w:t>
      </w:r>
      <w:r w:rsidR="00FA1A57">
        <w:t xml:space="preserve"> of </w:t>
      </w:r>
      <w:r w:rsidR="00001AC7">
        <w:t>public protection,</w:t>
      </w:r>
      <w:r w:rsidR="00F2353A">
        <w:t xml:space="preserve"> the Court </w:t>
      </w:r>
      <w:r w:rsidR="0099353E">
        <w:t xml:space="preserve">gave </w:t>
      </w:r>
      <w:r w:rsidR="00001AC7">
        <w:t xml:space="preserve">various </w:t>
      </w:r>
      <w:r w:rsidR="00F2353A">
        <w:t xml:space="preserve">reasons </w:t>
      </w:r>
      <w:r w:rsidR="0001053E">
        <w:t xml:space="preserve">why the </w:t>
      </w:r>
      <w:r w:rsidR="004B35D2">
        <w:t>range of</w:t>
      </w:r>
      <w:r w:rsidR="0001053E">
        <w:t xml:space="preserve"> determinate sentence</w:t>
      </w:r>
      <w:r w:rsidR="00801857">
        <w:t>s</w:t>
      </w:r>
      <w:r w:rsidR="0001053E">
        <w:t xml:space="preserve"> under s</w:t>
      </w:r>
      <w:r w:rsidR="00801857">
        <w:t>s</w:t>
      </w:r>
      <w:r w:rsidR="0001053E">
        <w:t xml:space="preserve"> 753(4)(b) or (c) is not limited to what</w:t>
      </w:r>
      <w:r w:rsidR="004B35D2">
        <w:t xml:space="preserve"> </w:t>
      </w:r>
      <w:r w:rsidR="00BC3499">
        <w:t xml:space="preserve">would be fit </w:t>
      </w:r>
      <w:r w:rsidR="009B4710">
        <w:t>under ordinary sentencing principles</w:t>
      </w:r>
      <w:r w:rsidR="00BC3499">
        <w:t xml:space="preserve">. </w:t>
      </w:r>
    </w:p>
    <w:p w14:paraId="003D4B09" w14:textId="596EFC1D" w:rsidR="00A34F17" w:rsidRDefault="00BC3499" w:rsidP="00BC3499">
      <w:pPr>
        <w:pStyle w:val="ListNumber"/>
        <w:numPr>
          <w:ilvl w:val="0"/>
          <w:numId w:val="18"/>
        </w:numPr>
      </w:pPr>
      <w:r>
        <w:t xml:space="preserve">In </w:t>
      </w:r>
      <w:r w:rsidR="00F43381">
        <w:t>appropriate circumstances, a sentencing judge</w:t>
      </w:r>
      <w:r w:rsidR="000F5C05">
        <w:t xml:space="preserve"> </w:t>
      </w:r>
      <w:r>
        <w:t xml:space="preserve">may </w:t>
      </w:r>
      <w:r w:rsidR="000F5C05">
        <w:t>impose</w:t>
      </w:r>
      <w:r w:rsidR="006B08C1">
        <w:t xml:space="preserve"> an</w:t>
      </w:r>
      <w:r w:rsidR="000F5C05">
        <w:t xml:space="preserve"> indeterminate sentence</w:t>
      </w:r>
      <w:r w:rsidR="006B08C1">
        <w:t xml:space="preserve"> in dangerous offender proceedings</w:t>
      </w:r>
      <w:r w:rsidR="000F5C05">
        <w:t xml:space="preserve">, even though </w:t>
      </w:r>
      <w:r w:rsidR="00DC2F65">
        <w:t>it is no</w:t>
      </w:r>
      <w:r w:rsidR="009E293E">
        <w:t xml:space="preserve">t an available option </w:t>
      </w:r>
      <w:r w:rsidR="006B08C1">
        <w:t>under ordinary sentencing principles</w:t>
      </w:r>
      <w:r w:rsidR="00D82145">
        <w:t>.</w:t>
      </w:r>
      <w:r w:rsidR="00447392">
        <w:t xml:space="preserve"> If </w:t>
      </w:r>
      <w:r w:rsidR="009E4013">
        <w:t xml:space="preserve">the application of sentencing principles in dangerous offender proceedings can justify an indeterminate sentence, </w:t>
      </w:r>
      <w:r w:rsidR="00993BC6">
        <w:t>it can also</w:t>
      </w:r>
      <w:r w:rsidR="001218C7">
        <w:t xml:space="preserve"> justify</w:t>
      </w:r>
      <w:r w:rsidR="00993BC6">
        <w:t xml:space="preserve"> </w:t>
      </w:r>
      <w:r w:rsidR="00AA2B4D">
        <w:t>a less onerous</w:t>
      </w:r>
      <w:r w:rsidR="00E5748B">
        <w:t>,</w:t>
      </w:r>
      <w:r w:rsidR="00AA2B4D">
        <w:t xml:space="preserve"> determin</w:t>
      </w:r>
      <w:r w:rsidR="00A34F17">
        <w:t xml:space="preserve">ate </w:t>
      </w:r>
      <w:r w:rsidR="00AA2B4D">
        <w:t>sentence that</w:t>
      </w:r>
      <w:r w:rsidR="00A34F17">
        <w:t xml:space="preserve"> is longer </w:t>
      </w:r>
      <w:r w:rsidR="000857AA">
        <w:t xml:space="preserve">than would be fit in ordinary sentencing proceedings. </w:t>
      </w:r>
    </w:p>
    <w:p w14:paraId="2622B62E" w14:textId="6A066EA6" w:rsidR="00BC3499" w:rsidRDefault="00BC3499" w:rsidP="00655B0E">
      <w:pPr>
        <w:pStyle w:val="ListNumber"/>
        <w:numPr>
          <w:ilvl w:val="0"/>
          <w:numId w:val="18"/>
        </w:numPr>
      </w:pPr>
      <w:r>
        <w:t>The</w:t>
      </w:r>
      <w:r w:rsidR="00E4452C">
        <w:t xml:space="preserve"> language of s</w:t>
      </w:r>
      <w:r w:rsidR="001B0DAF">
        <w:t>s</w:t>
      </w:r>
      <w:r w:rsidR="00E4452C">
        <w:t xml:space="preserve"> </w:t>
      </w:r>
      <w:r w:rsidR="009701D4">
        <w:t>753(4)(</w:t>
      </w:r>
      <w:r w:rsidR="00501287">
        <w:t>b</w:t>
      </w:r>
      <w:r w:rsidR="009701D4">
        <w:t>) and (</w:t>
      </w:r>
      <w:r w:rsidR="00501287">
        <w:t>c</w:t>
      </w:r>
      <w:r w:rsidR="009701D4">
        <w:t xml:space="preserve">) does not </w:t>
      </w:r>
      <w:r w:rsidR="00BC4DFC">
        <w:t>require</w:t>
      </w:r>
      <w:r w:rsidR="00A66FE1">
        <w:t xml:space="preserve"> determinate sentence</w:t>
      </w:r>
      <w:r w:rsidR="00767018">
        <w:t>s</w:t>
      </w:r>
      <w:r w:rsidR="00A66FE1">
        <w:t xml:space="preserve"> for predicate offence</w:t>
      </w:r>
      <w:r w:rsidR="00E5748B">
        <w:t>s</w:t>
      </w:r>
      <w:r w:rsidR="00A66FE1">
        <w:t xml:space="preserve"> to</w:t>
      </w:r>
      <w:r w:rsidR="00BC4DFC">
        <w:t xml:space="preserve"> match </w:t>
      </w:r>
      <w:r w:rsidR="00255F98">
        <w:t xml:space="preserve">the </w:t>
      </w:r>
      <w:r w:rsidR="00655B0E">
        <w:t xml:space="preserve">sentences that </w:t>
      </w:r>
      <w:r w:rsidR="00255F98">
        <w:t>would be</w:t>
      </w:r>
      <w:r w:rsidR="00655B0E">
        <w:t xml:space="preserve"> justified </w:t>
      </w:r>
      <w:r w:rsidR="00255F98">
        <w:t xml:space="preserve">by </w:t>
      </w:r>
      <w:r w:rsidR="00767018">
        <w:t>ordinary sentencing principles</w:t>
      </w:r>
      <w:r w:rsidR="00D82145">
        <w:t>.</w:t>
      </w:r>
    </w:p>
    <w:p w14:paraId="7B2C8F4B" w14:textId="3EC01F40" w:rsidR="00BC3499" w:rsidRDefault="00BC3499" w:rsidP="00BC3499">
      <w:pPr>
        <w:pStyle w:val="ListNumber"/>
        <w:numPr>
          <w:ilvl w:val="0"/>
          <w:numId w:val="18"/>
        </w:numPr>
      </w:pPr>
      <w:r>
        <w:t>Th</w:t>
      </w:r>
      <w:r w:rsidR="005F665B" w:rsidRPr="005F665B">
        <w:t xml:space="preserve">e requirement under s 753(4)(b) that the custodial component of a composite sentence (which </w:t>
      </w:r>
      <w:r w:rsidR="00655B0E">
        <w:t xml:space="preserve">also </w:t>
      </w:r>
      <w:r w:rsidR="005F665B" w:rsidRPr="005F665B">
        <w:t xml:space="preserve">has a </w:t>
      </w:r>
      <w:r w:rsidR="006F2CD2" w:rsidRPr="005F665B">
        <w:t>long-term</w:t>
      </w:r>
      <w:r w:rsidR="005F665B" w:rsidRPr="005F665B">
        <w:t xml:space="preserve"> supervision order component) </w:t>
      </w:r>
      <w:r w:rsidR="005F665B">
        <w:t xml:space="preserve">must </w:t>
      </w:r>
      <w:r w:rsidR="005F665B" w:rsidRPr="005F665B">
        <w:t>be at least two years long is</w:t>
      </w:r>
      <w:r>
        <w:t xml:space="preserve"> itself</w:t>
      </w:r>
      <w:r w:rsidR="005F665B" w:rsidRPr="005F665B">
        <w:t xml:space="preserve"> a departure from ordinary sentencing principles</w:t>
      </w:r>
      <w:r w:rsidR="00D82145">
        <w:t>.</w:t>
      </w:r>
    </w:p>
    <w:p w14:paraId="44592189" w14:textId="7DEFAE23" w:rsidR="00BC3499" w:rsidRDefault="00BC3499" w:rsidP="00BC3499">
      <w:pPr>
        <w:pStyle w:val="ListNumber"/>
        <w:numPr>
          <w:ilvl w:val="0"/>
          <w:numId w:val="18"/>
        </w:numPr>
      </w:pPr>
      <w:r>
        <w:t>In d</w:t>
      </w:r>
      <w:r w:rsidR="00771CA9">
        <w:t xml:space="preserve">angerous offender proceedings, the offender is being sentenced not just for the predicate offence </w:t>
      </w:r>
      <w:r w:rsidR="00B00835">
        <w:t>but also because he is a dangerous offender</w:t>
      </w:r>
      <w:r w:rsidR="001D12A8">
        <w:t xml:space="preserve">, so the “focal point” </w:t>
      </w:r>
      <w:r w:rsidR="0053473B">
        <w:t>of</w:t>
      </w:r>
      <w:r w:rsidR="001D12A8">
        <w:t xml:space="preserve"> </w:t>
      </w:r>
      <w:r w:rsidR="00D2100E">
        <w:t xml:space="preserve">those proceedings is different </w:t>
      </w:r>
      <w:r w:rsidR="00A34168">
        <w:t>from</w:t>
      </w:r>
      <w:r w:rsidR="00D2100E">
        <w:t xml:space="preserve"> ordinary sentenc</w:t>
      </w:r>
      <w:r>
        <w:t>ing</w:t>
      </w:r>
      <w:r w:rsidR="00D2100E">
        <w:t xml:space="preserve"> proceedings.</w:t>
      </w:r>
    </w:p>
    <w:p w14:paraId="4A20D654" w14:textId="5E942D91" w:rsidR="007D457D" w:rsidRDefault="00BC3499" w:rsidP="00BC3499">
      <w:pPr>
        <w:pStyle w:val="ListNumber"/>
      </w:pPr>
      <w:r w:rsidRPr="001B674A">
        <w:rPr>
          <w:i/>
          <w:iCs/>
        </w:rPr>
        <w:t xml:space="preserve">Spilman </w:t>
      </w:r>
      <w:r>
        <w:t xml:space="preserve">at paras </w:t>
      </w:r>
      <w:r w:rsidR="001B674A">
        <w:t>33-3</w:t>
      </w:r>
      <w:r w:rsidR="007B2A67">
        <w:t>7</w:t>
      </w:r>
      <w:r w:rsidR="001B674A">
        <w:t>.</w:t>
      </w:r>
      <w:r w:rsidR="00D2100E">
        <w:t xml:space="preserve"> </w:t>
      </w:r>
    </w:p>
    <w:p w14:paraId="36934053" w14:textId="6A2DCC93" w:rsidR="00FB4484" w:rsidRPr="00FC7AD5" w:rsidRDefault="007B3AC6" w:rsidP="00C44699">
      <w:pPr>
        <w:pStyle w:val="FelskyNumbering12"/>
        <w:numPr>
          <w:ilvl w:val="0"/>
          <w:numId w:val="2"/>
        </w:numPr>
        <w:spacing w:before="0" w:after="240"/>
      </w:pPr>
      <w:r>
        <w:t>An approach that restricts determinate sentences under s 753</w:t>
      </w:r>
      <w:r w:rsidR="00806A55">
        <w:t>(4)</w:t>
      </w:r>
      <w:r>
        <w:t xml:space="preserve">(b) or (c) to </w:t>
      </w:r>
      <w:r w:rsidR="00C44699">
        <w:t xml:space="preserve">what would be fit in ordinary sentencing proceedings also </w:t>
      </w:r>
      <w:r w:rsidR="00DC4E47">
        <w:t>conflicts with the</w:t>
      </w:r>
      <w:r w:rsidR="0040722B">
        <w:t xml:space="preserve"> duty</w:t>
      </w:r>
      <w:r w:rsidR="00340275">
        <w:t xml:space="preserve"> </w:t>
      </w:r>
      <w:r w:rsidR="0040722B">
        <w:t xml:space="preserve">to </w:t>
      </w:r>
      <w:r w:rsidR="007F1BFC">
        <w:t xml:space="preserve">impose the least </w:t>
      </w:r>
      <w:r w:rsidR="007F1BFC" w:rsidRPr="007F1BFC">
        <w:t>intrusive sentence necessary to</w:t>
      </w:r>
      <w:r w:rsidR="00B06096">
        <w:t xml:space="preserve"> protect the public</w:t>
      </w:r>
      <w:r w:rsidR="00340275">
        <w:t xml:space="preserve">: </w:t>
      </w:r>
      <w:r w:rsidR="00340275" w:rsidRPr="00C44699">
        <w:rPr>
          <w:i/>
          <w:iCs/>
        </w:rPr>
        <w:t>Boutilie</w:t>
      </w:r>
      <w:r w:rsidR="00340275">
        <w:t xml:space="preserve">r at </w:t>
      </w:r>
      <w:r w:rsidR="00A52ABB">
        <w:t>paras 57, 60</w:t>
      </w:r>
      <w:r w:rsidR="007F1BFC">
        <w:t xml:space="preserve">. </w:t>
      </w:r>
      <w:r w:rsidR="00501287">
        <w:t xml:space="preserve">If a </w:t>
      </w:r>
      <w:r w:rsidR="00E720B5">
        <w:t>determinate sentence for the predicate offence</w:t>
      </w:r>
      <w:r w:rsidR="00501287">
        <w:t xml:space="preserve"> (with or without a long-term supervision order)</w:t>
      </w:r>
      <w:r w:rsidR="00E720B5">
        <w:t xml:space="preserve"> </w:t>
      </w:r>
      <w:r w:rsidR="00D7350F" w:rsidRPr="00C44699">
        <w:rPr>
          <w:i/>
          <w:iCs/>
        </w:rPr>
        <w:t>would</w:t>
      </w:r>
      <w:r w:rsidR="00D7350F">
        <w:t xml:space="preserve"> </w:t>
      </w:r>
      <w:r w:rsidR="00D9196A">
        <w:t xml:space="preserve">reduce the </w:t>
      </w:r>
      <w:r w:rsidR="00B14328">
        <w:t>risk</w:t>
      </w:r>
      <w:r w:rsidR="00D9196A">
        <w:t xml:space="preserve"> of reoffending to an adequate level</w:t>
      </w:r>
      <w:r w:rsidR="00EC72FD">
        <w:t xml:space="preserve"> (for example, by providing access to treatment </w:t>
      </w:r>
      <w:r w:rsidR="000F7C4B">
        <w:t>for a certain period</w:t>
      </w:r>
      <w:r w:rsidR="00983E1E">
        <w:t>)</w:t>
      </w:r>
      <w:r w:rsidR="00D9196A">
        <w:t>, but</w:t>
      </w:r>
      <w:r w:rsidR="00164BD8">
        <w:t xml:space="preserve"> it </w:t>
      </w:r>
      <w:r w:rsidR="00E131D5">
        <w:t>exceeds what would be justified by ordinary sentenc</w:t>
      </w:r>
      <w:r w:rsidR="00123D0B">
        <w:t>ing</w:t>
      </w:r>
      <w:r w:rsidR="00E131D5">
        <w:t xml:space="preserve"> principles,</w:t>
      </w:r>
      <w:r w:rsidR="001A73B8">
        <w:t xml:space="preserve"> </w:t>
      </w:r>
      <w:r w:rsidR="00D6254F">
        <w:t xml:space="preserve">that option </w:t>
      </w:r>
      <w:r w:rsidR="00501287">
        <w:t xml:space="preserve">must be chosen. </w:t>
      </w:r>
      <w:r w:rsidR="003846F3">
        <w:t xml:space="preserve">The only </w:t>
      </w:r>
      <w:r w:rsidR="00501287">
        <w:t xml:space="preserve">other </w:t>
      </w:r>
      <w:r w:rsidR="003846F3">
        <w:t xml:space="preserve">option would be </w:t>
      </w:r>
      <w:r w:rsidR="009868D4">
        <w:t xml:space="preserve">an </w:t>
      </w:r>
      <w:r w:rsidR="007A0C10">
        <w:t xml:space="preserve">indeterminate sentence </w:t>
      </w:r>
      <w:r w:rsidR="007A0C10" w:rsidRPr="00C44699">
        <w:rPr>
          <w:i/>
          <w:iCs/>
        </w:rPr>
        <w:t>even though th</w:t>
      </w:r>
      <w:r w:rsidR="00E5151A">
        <w:rPr>
          <w:i/>
          <w:iCs/>
        </w:rPr>
        <w:t>e indeterminate sentence</w:t>
      </w:r>
      <w:r w:rsidR="007A0C10" w:rsidRPr="00C44699">
        <w:rPr>
          <w:i/>
          <w:iCs/>
        </w:rPr>
        <w:t xml:space="preserve"> is not necessary to protect the public</w:t>
      </w:r>
      <w:r w:rsidR="00AA6735" w:rsidRPr="00C44699">
        <w:rPr>
          <w:i/>
          <w:iCs/>
        </w:rPr>
        <w:t xml:space="preserve">. </w:t>
      </w:r>
      <w:r w:rsidR="00AA6735">
        <w:t xml:space="preserve">That is </w:t>
      </w:r>
      <w:r w:rsidR="00CA6CBF">
        <w:t xml:space="preserve">inconsistent with the </w:t>
      </w:r>
      <w:r w:rsidR="00534CE3">
        <w:t>requirement of restraint</w:t>
      </w:r>
      <w:r w:rsidR="00DA0597">
        <w:t xml:space="preserve"> in </w:t>
      </w:r>
      <w:r w:rsidR="00E15F7E" w:rsidRPr="00C44699">
        <w:rPr>
          <w:i/>
          <w:iCs/>
        </w:rPr>
        <w:t>Boutilier</w:t>
      </w:r>
      <w:r w:rsidR="004E7E19">
        <w:t xml:space="preserve">; see also </w:t>
      </w:r>
      <w:r w:rsidR="004E7E19" w:rsidRPr="00C44699">
        <w:rPr>
          <w:i/>
          <w:iCs/>
        </w:rPr>
        <w:t>Spilman</w:t>
      </w:r>
      <w:r w:rsidR="004E7E19">
        <w:t xml:space="preserve"> at para 38</w:t>
      </w:r>
      <w:r w:rsidR="009175AA">
        <w:t>.</w:t>
      </w:r>
    </w:p>
    <w:p w14:paraId="5C366A27" w14:textId="4854FB70" w:rsidR="00FC7AD5" w:rsidRDefault="0097698C" w:rsidP="009C5483">
      <w:pPr>
        <w:pStyle w:val="FelskyNumbering12"/>
        <w:numPr>
          <w:ilvl w:val="0"/>
          <w:numId w:val="2"/>
        </w:numPr>
        <w:spacing w:before="0" w:after="240"/>
      </w:pPr>
      <w:r>
        <w:t>In conclusion,</w:t>
      </w:r>
      <w:r w:rsidR="000B52A1">
        <w:t xml:space="preserve"> </w:t>
      </w:r>
      <w:r w:rsidR="000B52A1" w:rsidRPr="00B11B88">
        <w:rPr>
          <w:i/>
          <w:iCs/>
        </w:rPr>
        <w:t xml:space="preserve">Boutilier </w:t>
      </w:r>
      <w:r w:rsidR="000B52A1">
        <w:t xml:space="preserve">establishes that </w:t>
      </w:r>
      <w:r w:rsidR="00E8620F">
        <w:t>a sentencing judge may impose a determinate sentence for the predicate offence (</w:t>
      </w:r>
      <w:r w:rsidR="001C2718">
        <w:t>under s</w:t>
      </w:r>
      <w:r w:rsidR="004312B5">
        <w:t>s</w:t>
      </w:r>
      <w:r w:rsidR="001C2718">
        <w:t xml:space="preserve"> 7</w:t>
      </w:r>
      <w:r w:rsidR="00310EE9">
        <w:t>53</w:t>
      </w:r>
      <w:r w:rsidR="00B16D3C">
        <w:t>(4)(b) or (c))</w:t>
      </w:r>
      <w:r w:rsidR="00224A43">
        <w:t xml:space="preserve"> </w:t>
      </w:r>
      <w:r w:rsidR="00BF1825">
        <w:t xml:space="preserve">that is longer than would be justified </w:t>
      </w:r>
      <w:r w:rsidR="00216D2F">
        <w:t xml:space="preserve">by the application </w:t>
      </w:r>
      <w:r w:rsidR="00AD30A9">
        <w:t xml:space="preserve">of ordinary sentencing principles if </w:t>
      </w:r>
      <w:r w:rsidR="00B21AF6">
        <w:t xml:space="preserve">it </w:t>
      </w:r>
      <w:r w:rsidR="00AD30A9">
        <w:t xml:space="preserve">is necessary to protect the public from future violent reoffending. </w:t>
      </w:r>
      <w:r w:rsidR="00BB2639">
        <w:t xml:space="preserve">Indeed, </w:t>
      </w:r>
      <w:r w:rsidR="008B4FD1">
        <w:t xml:space="preserve">if </w:t>
      </w:r>
      <w:r w:rsidR="001A64D4">
        <w:t>there is</w:t>
      </w:r>
      <w:r w:rsidR="008B4FD1">
        <w:t xml:space="preserve"> </w:t>
      </w:r>
      <w:r w:rsidR="003108E4">
        <w:t xml:space="preserve">a </w:t>
      </w:r>
      <w:r w:rsidR="008B4FD1">
        <w:t xml:space="preserve">determinate sentence that </w:t>
      </w:r>
      <w:r w:rsidR="00B21AF6">
        <w:t xml:space="preserve">would </w:t>
      </w:r>
      <w:r w:rsidR="00B8035C">
        <w:t xml:space="preserve">adequately protect </w:t>
      </w:r>
      <w:r w:rsidR="00B8035C">
        <w:lastRenderedPageBreak/>
        <w:t xml:space="preserve">the public, </w:t>
      </w:r>
      <w:r w:rsidR="00207C95">
        <w:t>the sentencing judge</w:t>
      </w:r>
      <w:r w:rsidR="00207C95" w:rsidRPr="00207C95">
        <w:rPr>
          <w:i/>
          <w:iCs/>
        </w:rPr>
        <w:t xml:space="preserve"> must</w:t>
      </w:r>
      <w:r w:rsidR="00207C95">
        <w:t xml:space="preserve"> impose </w:t>
      </w:r>
      <w:r w:rsidR="00771675">
        <w:t xml:space="preserve">it </w:t>
      </w:r>
      <w:r w:rsidR="001714F4">
        <w:t>rather than an indeterminate sentence</w:t>
      </w:r>
      <w:r w:rsidR="004209F1">
        <w:t>.</w:t>
      </w:r>
      <w:r w:rsidR="00771675">
        <w:t xml:space="preserve"> </w:t>
      </w:r>
      <w:r w:rsidR="00860A5B">
        <w:t xml:space="preserve">This </w:t>
      </w:r>
      <w:r w:rsidR="009C5483">
        <w:t xml:space="preserve">approach </w:t>
      </w:r>
      <w:r w:rsidR="00397A3B">
        <w:t xml:space="preserve">was expressly endorsed in </w:t>
      </w:r>
      <w:r w:rsidR="00397A3B" w:rsidRPr="0066168B">
        <w:rPr>
          <w:i/>
          <w:iCs/>
        </w:rPr>
        <w:t>Spilman</w:t>
      </w:r>
      <w:r w:rsidR="00397A3B">
        <w:t xml:space="preserve"> </w:t>
      </w:r>
      <w:r w:rsidR="0066168B">
        <w:t xml:space="preserve">and implicitly endorsed in </w:t>
      </w:r>
      <w:r w:rsidR="0066168B" w:rsidRPr="0066168B">
        <w:rPr>
          <w:i/>
          <w:iCs/>
        </w:rPr>
        <w:t>R v Cosman</w:t>
      </w:r>
      <w:r w:rsidR="0066168B">
        <w:t>, 2018 ABCA 388</w:t>
      </w:r>
      <w:r w:rsidR="006C4CDC">
        <w:t xml:space="preserve">. </w:t>
      </w:r>
      <w:r w:rsidR="00AD7CB7">
        <w:t xml:space="preserve">However, there is an </w:t>
      </w:r>
      <w:r w:rsidR="00B213FB">
        <w:t xml:space="preserve">important limit on the length of a determinate sentence </w:t>
      </w:r>
      <w:r w:rsidR="00FE41A3">
        <w:t>under ss 753(4)(b) or (c)</w:t>
      </w:r>
      <w:r w:rsidR="000F6A1C">
        <w:t xml:space="preserve"> – it </w:t>
      </w:r>
      <w:r w:rsidR="00B213FB">
        <w:t xml:space="preserve">cannot </w:t>
      </w:r>
      <w:r w:rsidR="007106BC">
        <w:t xml:space="preserve">exceed </w:t>
      </w:r>
      <w:r w:rsidR="00AD7CB7">
        <w:t xml:space="preserve">any </w:t>
      </w:r>
      <w:r w:rsidR="007106BC">
        <w:t xml:space="preserve">maximum sentence for the </w:t>
      </w:r>
      <w:r w:rsidR="00EE142F">
        <w:t xml:space="preserve">predicate </w:t>
      </w:r>
      <w:r w:rsidR="007106BC">
        <w:t>offence</w:t>
      </w:r>
      <w:r w:rsidR="00B213FB">
        <w:t xml:space="preserve"> </w:t>
      </w:r>
      <w:r w:rsidR="00964A77">
        <w:t>set out in</w:t>
      </w:r>
      <w:r w:rsidR="00B213FB">
        <w:t xml:space="preserve"> the </w:t>
      </w:r>
      <w:r w:rsidR="00B213FB" w:rsidRPr="009C5483">
        <w:rPr>
          <w:i/>
          <w:iCs/>
        </w:rPr>
        <w:t>Criminal Code</w:t>
      </w:r>
      <w:r w:rsidR="007106BC">
        <w:t xml:space="preserve">: </w:t>
      </w:r>
      <w:r w:rsidR="0049285E" w:rsidRPr="009C5483">
        <w:rPr>
          <w:i/>
          <w:iCs/>
        </w:rPr>
        <w:t>R v Durocher</w:t>
      </w:r>
      <w:r w:rsidR="00840EBF">
        <w:t>, 2023 NWTCA 4</w:t>
      </w:r>
      <w:r w:rsidR="007A2809">
        <w:t xml:space="preserve"> </w:t>
      </w:r>
      <w:r w:rsidR="00C87837">
        <w:t xml:space="preserve">at para </w:t>
      </w:r>
      <w:r w:rsidR="00FF46E0">
        <w:t>59</w:t>
      </w:r>
      <w:r w:rsidR="00CA4E15">
        <w:t xml:space="preserve">; </w:t>
      </w:r>
      <w:r w:rsidR="00CA4E15" w:rsidRPr="009C5483">
        <w:rPr>
          <w:i/>
          <w:iCs/>
        </w:rPr>
        <w:t xml:space="preserve">Spilman </w:t>
      </w:r>
      <w:r w:rsidR="00CA4E15">
        <w:t>at para 52.</w:t>
      </w:r>
    </w:p>
    <w:p w14:paraId="569F6D37" w14:textId="11CF2377" w:rsidR="00A61A42" w:rsidRDefault="00B506FC" w:rsidP="0032436B">
      <w:pPr>
        <w:pStyle w:val="FelskyNumbering12"/>
        <w:numPr>
          <w:ilvl w:val="0"/>
          <w:numId w:val="2"/>
        </w:numPr>
        <w:spacing w:before="0" w:after="240"/>
      </w:pPr>
      <w:r>
        <w:t xml:space="preserve">A </w:t>
      </w:r>
      <w:r w:rsidR="006847DE">
        <w:t xml:space="preserve">determinate sentence </w:t>
      </w:r>
      <w:r w:rsidR="000111DA">
        <w:t>up to the</w:t>
      </w:r>
      <w:r w:rsidR="001B41BB">
        <w:t xml:space="preserve"> maximum for sexual assault </w:t>
      </w:r>
      <w:r w:rsidR="006847DE">
        <w:t xml:space="preserve">(plus a </w:t>
      </w:r>
      <w:r w:rsidR="0055506F">
        <w:t>long-term</w:t>
      </w:r>
      <w:r w:rsidR="006847DE">
        <w:t xml:space="preserve"> supervision order)</w:t>
      </w:r>
      <w:r>
        <w:t xml:space="preserve"> was legally available </w:t>
      </w:r>
      <w:r w:rsidR="00C45331">
        <w:t>in this case</w:t>
      </w:r>
      <w:r w:rsidR="00E354B6">
        <w:t>.</w:t>
      </w:r>
      <w:r w:rsidR="00C45331">
        <w:t xml:space="preserve"> Whether </w:t>
      </w:r>
      <w:r w:rsidR="0032436B">
        <w:t>that</w:t>
      </w:r>
      <w:r w:rsidR="00C45331">
        <w:t xml:space="preserve"> was an appropriate sentence </w:t>
      </w:r>
      <w:r w:rsidR="00806AA6">
        <w:t>turned</w:t>
      </w:r>
      <w:r w:rsidR="00C45331">
        <w:t xml:space="preserve"> on whether,</w:t>
      </w:r>
      <w:r w:rsidR="00E15F2D">
        <w:t xml:space="preserve"> as required by s </w:t>
      </w:r>
      <w:r w:rsidR="0032436B">
        <w:t xml:space="preserve">753(4.1), there was a reasonable expectation that </w:t>
      </w:r>
      <w:r w:rsidR="00C6724D">
        <w:t xml:space="preserve">it </w:t>
      </w:r>
      <w:r w:rsidR="00BE3AC8">
        <w:t>would adequately protect the public</w:t>
      </w:r>
      <w:r w:rsidR="00C6724D">
        <w:t xml:space="preserve"> from </w:t>
      </w:r>
      <w:r w:rsidR="007A73DC">
        <w:t>the risk of future violent reoffending by the appellant</w:t>
      </w:r>
      <w:r w:rsidR="00BE3AC8">
        <w:t xml:space="preserve">. </w:t>
      </w:r>
      <w:r w:rsidR="002F3817">
        <w:t xml:space="preserve">The Crown </w:t>
      </w:r>
      <w:r w:rsidR="00100C53" w:rsidRPr="00100C53">
        <w:t xml:space="preserve">concedes that </w:t>
      </w:r>
      <w:r w:rsidR="002F3817">
        <w:t>the sentencing judge’s</w:t>
      </w:r>
      <w:r w:rsidR="00100C53" w:rsidRPr="00100C53">
        <w:t xml:space="preserve"> approach was in error</w:t>
      </w:r>
      <w:r w:rsidR="0065276F">
        <w:t xml:space="preserve"> </w:t>
      </w:r>
      <w:r w:rsidR="00100C53" w:rsidRPr="00100C53">
        <w:t>but</w:t>
      </w:r>
      <w:r w:rsidR="000F396E">
        <w:t xml:space="preserve"> argues that</w:t>
      </w:r>
      <w:r w:rsidR="0065276F">
        <w:t>,</w:t>
      </w:r>
      <w:r w:rsidR="00100C53" w:rsidRPr="00100C53">
        <w:t xml:space="preserve"> given </w:t>
      </w:r>
      <w:r w:rsidR="002F3817">
        <w:t xml:space="preserve">the </w:t>
      </w:r>
      <w:r w:rsidR="00100C53" w:rsidRPr="00100C53">
        <w:t>sentencing judge</w:t>
      </w:r>
      <w:r w:rsidR="002F3817">
        <w:t>’s evaluation of</w:t>
      </w:r>
      <w:r w:rsidR="00100C53" w:rsidRPr="00100C53">
        <w:t xml:space="preserve"> the expert evidence, the error had no material impact. </w:t>
      </w:r>
      <w:r w:rsidR="00B213FB">
        <w:t xml:space="preserve">It </w:t>
      </w:r>
      <w:r w:rsidR="000F396E">
        <w:t xml:space="preserve">says that </w:t>
      </w:r>
      <w:r w:rsidR="00806654">
        <w:t xml:space="preserve">the </w:t>
      </w:r>
      <w:r w:rsidR="00100C53" w:rsidRPr="00100C53">
        <w:t xml:space="preserve">sentencing judge would have come to the same conclusion </w:t>
      </w:r>
      <w:r w:rsidR="00806654">
        <w:t>- that</w:t>
      </w:r>
      <w:r w:rsidR="00100C53" w:rsidRPr="00100C53">
        <w:t xml:space="preserve"> only an indeterminate sentence </w:t>
      </w:r>
      <w:r w:rsidR="00DC4FA4">
        <w:t>could adequately</w:t>
      </w:r>
      <w:r w:rsidR="00100C53" w:rsidRPr="00100C53">
        <w:t xml:space="preserve"> protect the public</w:t>
      </w:r>
      <w:r w:rsidR="00806654">
        <w:t>.</w:t>
      </w:r>
    </w:p>
    <w:p w14:paraId="37E57BF9" w14:textId="572CE390" w:rsidR="00100C53" w:rsidRDefault="00100C53" w:rsidP="00C84C45">
      <w:pPr>
        <w:pStyle w:val="FelskyNumbering12"/>
        <w:numPr>
          <w:ilvl w:val="0"/>
          <w:numId w:val="2"/>
        </w:numPr>
        <w:spacing w:before="0" w:after="240"/>
      </w:pPr>
      <w:r w:rsidRPr="00100C53">
        <w:t xml:space="preserve">We disagree. The sentencing judge believed the sentencing options were limited by law and </w:t>
      </w:r>
      <w:r w:rsidR="00D72E6D">
        <w:t xml:space="preserve">evaluated the evidence </w:t>
      </w:r>
      <w:proofErr w:type="gramStart"/>
      <w:r w:rsidR="00D72E6D">
        <w:t>in light o</w:t>
      </w:r>
      <w:r w:rsidR="00F352F7">
        <w:t>f</w:t>
      </w:r>
      <w:proofErr w:type="gramEnd"/>
      <w:r w:rsidR="00F352F7">
        <w:t xml:space="preserve"> </w:t>
      </w:r>
      <w:r w:rsidR="00501287">
        <w:t xml:space="preserve">what she thought were </w:t>
      </w:r>
      <w:r w:rsidR="00F352F7">
        <w:t xml:space="preserve">the </w:t>
      </w:r>
      <w:r w:rsidR="00166AA7">
        <w:t>available options</w:t>
      </w:r>
      <w:r w:rsidRPr="00100C53">
        <w:t>.</w:t>
      </w:r>
      <w:r w:rsidR="00A61A42">
        <w:t xml:space="preserve"> </w:t>
      </w:r>
      <w:r w:rsidR="00C84C45">
        <w:t xml:space="preserve">The </w:t>
      </w:r>
      <w:r w:rsidRPr="00100C53">
        <w:t xml:space="preserve">error had a material impact on her </w:t>
      </w:r>
      <w:r w:rsidR="00212277">
        <w:t xml:space="preserve">assessment of </w:t>
      </w:r>
      <w:r w:rsidRPr="00100C53">
        <w:t xml:space="preserve">whether </w:t>
      </w:r>
      <w:r w:rsidR="00F27207">
        <w:t xml:space="preserve">there was a reasonable expectation that a sentence </w:t>
      </w:r>
      <w:r w:rsidRPr="00100C53">
        <w:t xml:space="preserve">less than an indeterminate sentence </w:t>
      </w:r>
      <w:r w:rsidR="00F27207">
        <w:t xml:space="preserve">would adequately protect the public </w:t>
      </w:r>
      <w:r w:rsidR="00F352F7">
        <w:t>from future violent reoffending.</w:t>
      </w:r>
    </w:p>
    <w:p w14:paraId="47458143" w14:textId="69FDB051" w:rsidR="00F576C0" w:rsidRDefault="00F576C0" w:rsidP="00687719">
      <w:pPr>
        <w:pStyle w:val="Heading1"/>
      </w:pPr>
      <w:r w:rsidRPr="00687719">
        <w:t>Remedy</w:t>
      </w:r>
      <w:r w:rsidR="004935DA">
        <w:t xml:space="preserve"> </w:t>
      </w:r>
    </w:p>
    <w:p w14:paraId="507CD0B0" w14:textId="3DB82888" w:rsidR="00F576C0" w:rsidRDefault="00955484" w:rsidP="00955484">
      <w:pPr>
        <w:pStyle w:val="FelskyNumbering12"/>
        <w:numPr>
          <w:ilvl w:val="0"/>
          <w:numId w:val="21"/>
        </w:numPr>
        <w:spacing w:before="0" w:after="240"/>
      </w:pPr>
      <w:r>
        <w:t xml:space="preserve">At the appeal hearing, the panel asked the parties about the appropriate remedy if it found that the sentencing judge erred when she </w:t>
      </w:r>
      <w:proofErr w:type="gramStart"/>
      <w:r>
        <w:t>held</w:t>
      </w:r>
      <w:proofErr w:type="gramEnd"/>
      <w:r>
        <w:t xml:space="preserve"> she could not impose the determinate custodial sentence proposed by </w:t>
      </w:r>
      <w:proofErr w:type="spellStart"/>
      <w:r>
        <w:t>Mr</w:t>
      </w:r>
      <w:proofErr w:type="spellEnd"/>
      <w:r>
        <w:t xml:space="preserve"> </w:t>
      </w:r>
      <w:proofErr w:type="spellStart"/>
      <w:r>
        <w:t>Avadluk</w:t>
      </w:r>
      <w:proofErr w:type="spellEnd"/>
      <w:r>
        <w:t>.</w:t>
      </w:r>
    </w:p>
    <w:p w14:paraId="5F5ED89C" w14:textId="6FB208A8" w:rsidR="00F576C0" w:rsidRDefault="00F576C0" w:rsidP="00F576C0">
      <w:pPr>
        <w:pStyle w:val="FelskyNumbering12"/>
        <w:numPr>
          <w:ilvl w:val="0"/>
          <w:numId w:val="2"/>
        </w:numPr>
        <w:spacing w:before="0" w:after="240"/>
      </w:pPr>
      <w:proofErr w:type="spellStart"/>
      <w:r>
        <w:t>Mr</w:t>
      </w:r>
      <w:proofErr w:type="spellEnd"/>
      <w:r>
        <w:t xml:space="preserve"> </w:t>
      </w:r>
      <w:proofErr w:type="spellStart"/>
      <w:r>
        <w:t>Avadluk</w:t>
      </w:r>
      <w:proofErr w:type="spellEnd"/>
      <w:r>
        <w:t xml:space="preserve"> has now applied to adduce new evidence about his progress since</w:t>
      </w:r>
      <w:r w:rsidR="00415C61">
        <w:t xml:space="preserve"> he was sentenced in</w:t>
      </w:r>
      <w:r>
        <w:t xml:space="preserve"> August 2017. The parties agree that the evidence is admissible under s 687 of the </w:t>
      </w:r>
      <w:r w:rsidR="00E86EEE">
        <w:rPr>
          <w:i/>
          <w:iCs/>
        </w:rPr>
        <w:t xml:space="preserve">Criminal </w:t>
      </w:r>
      <w:r w:rsidRPr="004A2B5C">
        <w:rPr>
          <w:i/>
          <w:iCs/>
        </w:rPr>
        <w:t>Code</w:t>
      </w:r>
      <w:r>
        <w:t xml:space="preserve"> for the purpose of determining the appropriate remedy. </w:t>
      </w:r>
    </w:p>
    <w:p w14:paraId="54A8CF5B" w14:textId="04A147A6" w:rsidR="00F576C0" w:rsidRDefault="00F576C0" w:rsidP="00F576C0">
      <w:pPr>
        <w:pStyle w:val="FelskyNumbering12"/>
        <w:numPr>
          <w:ilvl w:val="0"/>
          <w:numId w:val="2"/>
        </w:numPr>
        <w:spacing w:before="0" w:after="240"/>
      </w:pPr>
      <w:r>
        <w:t xml:space="preserve">Based on the supplemented record, </w:t>
      </w:r>
      <w:proofErr w:type="spellStart"/>
      <w:r w:rsidR="00FE4EDA">
        <w:t>Mr</w:t>
      </w:r>
      <w:proofErr w:type="spellEnd"/>
      <w:r w:rsidR="00FE4EDA">
        <w:t xml:space="preserve"> </w:t>
      </w:r>
      <w:proofErr w:type="spellStart"/>
      <w:r w:rsidR="00FE4EDA">
        <w:t>Avadluk</w:t>
      </w:r>
      <w:proofErr w:type="spellEnd"/>
      <w:r w:rsidR="00FE4EDA">
        <w:t xml:space="preserve"> </w:t>
      </w:r>
      <w:r w:rsidRPr="00A02203">
        <w:t xml:space="preserve">asks this Court to </w:t>
      </w:r>
      <w:r>
        <w:t xml:space="preserve">substitute </w:t>
      </w:r>
      <w:r w:rsidRPr="00A02203">
        <w:t xml:space="preserve">a </w:t>
      </w:r>
      <w:r w:rsidR="0055506F" w:rsidRPr="00A02203">
        <w:t>10-year</w:t>
      </w:r>
      <w:r w:rsidRPr="00A02203">
        <w:t xml:space="preserve"> custodial sentence for the predicate sexual assault with no credit for pre-</w:t>
      </w:r>
      <w:r w:rsidR="00724A34">
        <w:t>sentence</w:t>
      </w:r>
      <w:r w:rsidRPr="00A02203">
        <w:t xml:space="preserve"> custody, </w:t>
      </w:r>
      <w:r>
        <w:t xml:space="preserve">followed by a </w:t>
      </w:r>
      <w:r w:rsidR="0052194A">
        <w:t>10-year</w:t>
      </w:r>
      <w:r>
        <w:t xml:space="preserve"> long-term supervision order. Under that sentence, he would be released from prison in August 2027 at the age of 54 and would be subject to long-term supervision until the age of 64.</w:t>
      </w:r>
      <w:r w:rsidRPr="001B269B">
        <w:t xml:space="preserve"> </w:t>
      </w:r>
    </w:p>
    <w:p w14:paraId="6B27CB78" w14:textId="3A465065" w:rsidR="00F576C0" w:rsidRDefault="007B2049" w:rsidP="00F576C0">
      <w:pPr>
        <w:pStyle w:val="FelskyNumbering12"/>
        <w:numPr>
          <w:ilvl w:val="0"/>
          <w:numId w:val="2"/>
        </w:numPr>
        <w:spacing w:before="0" w:after="240"/>
      </w:pPr>
      <w:proofErr w:type="spellStart"/>
      <w:r>
        <w:t>Mr</w:t>
      </w:r>
      <w:proofErr w:type="spellEnd"/>
      <w:r>
        <w:t xml:space="preserve"> </w:t>
      </w:r>
      <w:proofErr w:type="spellStart"/>
      <w:r w:rsidR="00F576C0">
        <w:t>Avadluk</w:t>
      </w:r>
      <w:proofErr w:type="spellEnd"/>
      <w:r w:rsidR="00F576C0">
        <w:t xml:space="preserve"> argues that there is a </w:t>
      </w:r>
      <w:r w:rsidR="00F576C0" w:rsidRPr="00A02203">
        <w:t xml:space="preserve">reasonable expectation that </w:t>
      </w:r>
      <w:r w:rsidR="00F576C0">
        <w:t xml:space="preserve">the </w:t>
      </w:r>
      <w:r w:rsidR="0055506F">
        <w:t>10-year</w:t>
      </w:r>
      <w:r w:rsidR="00F576C0">
        <w:t xml:space="preserve"> custody/</w:t>
      </w:r>
      <w:r w:rsidR="00AE56F6">
        <w:t>10-year</w:t>
      </w:r>
      <w:r w:rsidR="00F576C0">
        <w:t xml:space="preserve"> supervision order combination </w:t>
      </w:r>
      <w:r w:rsidR="00F576C0" w:rsidRPr="00A02203">
        <w:t>will adequately protect the public against the violent offen</w:t>
      </w:r>
      <w:r w:rsidR="00F576C0">
        <w:t xml:space="preserve">ding </w:t>
      </w:r>
      <w:r w:rsidR="00F576C0" w:rsidRPr="00A02203">
        <w:t xml:space="preserve">by </w:t>
      </w:r>
      <w:proofErr w:type="spellStart"/>
      <w:r>
        <w:t>Mr</w:t>
      </w:r>
      <w:proofErr w:type="spellEnd"/>
      <w:r>
        <w:t xml:space="preserve"> </w:t>
      </w:r>
      <w:proofErr w:type="spellStart"/>
      <w:r w:rsidR="00F576C0" w:rsidRPr="00A02203">
        <w:t>Avadluk</w:t>
      </w:r>
      <w:proofErr w:type="spellEnd"/>
      <w:r w:rsidR="00F576C0" w:rsidRPr="00A02203">
        <w:t xml:space="preserve"> in the future</w:t>
      </w:r>
      <w:r w:rsidR="00F576C0">
        <w:t xml:space="preserve"> as required by s 753(4.1) of the</w:t>
      </w:r>
      <w:r w:rsidR="00087B27">
        <w:t xml:space="preserve"> </w:t>
      </w:r>
      <w:r w:rsidR="00087B27">
        <w:rPr>
          <w:i/>
          <w:iCs/>
        </w:rPr>
        <w:t>Criminal</w:t>
      </w:r>
      <w:r w:rsidR="00F576C0">
        <w:t xml:space="preserve"> </w:t>
      </w:r>
      <w:r w:rsidR="00F576C0" w:rsidRPr="009A1945">
        <w:rPr>
          <w:i/>
          <w:iCs/>
        </w:rPr>
        <w:t>Code</w:t>
      </w:r>
      <w:r w:rsidR="00F576C0">
        <w:t xml:space="preserve">. While the Crown agrees with this position, it also points out some deficiencies in the </w:t>
      </w:r>
      <w:r w:rsidR="00300FF6">
        <w:t>new evidence</w:t>
      </w:r>
      <w:r w:rsidR="00F576C0">
        <w:t>.</w:t>
      </w:r>
      <w:r w:rsidR="00AE56F6">
        <w:t xml:space="preserve"> </w:t>
      </w:r>
      <w:r w:rsidR="00AE56F6" w:rsidRPr="00AE56F6">
        <w:t>We agree with the Crown that there are deficiencies with the new evidence and notwithstanding the Crown’s consent, we decline to set a sentence on appeal, and instead remit the matter for a new sentencing hearing for the reasons explained below.</w:t>
      </w:r>
    </w:p>
    <w:p w14:paraId="04ACAE61" w14:textId="066E7A64" w:rsidR="00F576C0" w:rsidRPr="00B41C0C" w:rsidRDefault="00CC34B6" w:rsidP="00687719">
      <w:pPr>
        <w:pStyle w:val="Heading1"/>
      </w:pPr>
      <w:r>
        <w:lastRenderedPageBreak/>
        <w:t xml:space="preserve">The </w:t>
      </w:r>
      <w:r w:rsidR="00300FF6">
        <w:t>New</w:t>
      </w:r>
      <w:r w:rsidR="00F576C0" w:rsidRPr="00B41C0C">
        <w:t xml:space="preserve"> </w:t>
      </w:r>
      <w:r w:rsidR="00F576C0" w:rsidRPr="00687719">
        <w:t>Evidence</w:t>
      </w:r>
    </w:p>
    <w:p w14:paraId="6FAA6586" w14:textId="1C2F0912" w:rsidR="00F576C0" w:rsidRDefault="00F576C0" w:rsidP="00F576C0">
      <w:pPr>
        <w:pStyle w:val="FelskyNumbering12"/>
        <w:numPr>
          <w:ilvl w:val="0"/>
          <w:numId w:val="2"/>
        </w:numPr>
        <w:spacing w:before="0" w:after="240"/>
      </w:pPr>
      <w:r w:rsidRPr="00C0018E">
        <w:t xml:space="preserve">The </w:t>
      </w:r>
      <w:r>
        <w:t>new</w:t>
      </w:r>
      <w:r w:rsidRPr="00C0018E">
        <w:t xml:space="preserve"> evidence comprises the following documents</w:t>
      </w:r>
      <w:r w:rsidR="0055506F">
        <w:t>:</w:t>
      </w:r>
    </w:p>
    <w:p w14:paraId="4D524431" w14:textId="5FCB03F6" w:rsidR="008E7EAD" w:rsidRPr="008E7EAD" w:rsidRDefault="000062F2" w:rsidP="00674FBA">
      <w:pPr>
        <w:pStyle w:val="FelskyNumbering12"/>
        <w:numPr>
          <w:ilvl w:val="0"/>
          <w:numId w:val="19"/>
        </w:numPr>
        <w:spacing w:before="0" w:after="240"/>
      </w:pPr>
      <w:r w:rsidRPr="008E7EAD">
        <w:t xml:space="preserve">A report on </w:t>
      </w:r>
      <w:proofErr w:type="spellStart"/>
      <w:r w:rsidRPr="008E7EAD">
        <w:t>Mr</w:t>
      </w:r>
      <w:proofErr w:type="spellEnd"/>
      <w:r w:rsidRPr="008E7EAD">
        <w:t xml:space="preserve"> </w:t>
      </w:r>
      <w:proofErr w:type="spellStart"/>
      <w:r w:rsidRPr="008E7EAD">
        <w:t>Avadluk’s</w:t>
      </w:r>
      <w:proofErr w:type="spellEnd"/>
      <w:r w:rsidRPr="008E7EAD">
        <w:t xml:space="preserve"> participation </w:t>
      </w:r>
      <w:r w:rsidR="00517ADD" w:rsidRPr="008E7EAD">
        <w:t>in the</w:t>
      </w:r>
      <w:r w:rsidR="00F576C0" w:rsidRPr="008E7EAD">
        <w:t xml:space="preserve"> Inuit Integrated Correctional Program Primer in 2019</w:t>
      </w:r>
      <w:r w:rsidR="008E7EAD" w:rsidRPr="008E7EAD">
        <w:t>.</w:t>
      </w:r>
    </w:p>
    <w:p w14:paraId="5BFA040E" w14:textId="677A6477" w:rsidR="008E7EAD" w:rsidRPr="008E7EAD" w:rsidRDefault="004273D0" w:rsidP="00674FBA">
      <w:pPr>
        <w:pStyle w:val="FelskyNumbering12"/>
        <w:numPr>
          <w:ilvl w:val="0"/>
          <w:numId w:val="19"/>
        </w:numPr>
        <w:spacing w:before="0" w:after="240"/>
      </w:pPr>
      <w:r>
        <w:t>A</w:t>
      </w:r>
      <w:r w:rsidR="00517ADD" w:rsidRPr="008E7EAD">
        <w:t xml:space="preserve"> report on </w:t>
      </w:r>
      <w:r>
        <w:t xml:space="preserve">his </w:t>
      </w:r>
      <w:r w:rsidR="00517ADD" w:rsidRPr="008E7EAD">
        <w:t>participation</w:t>
      </w:r>
      <w:r w:rsidR="0052194A">
        <w:t xml:space="preserve"> in the</w:t>
      </w:r>
      <w:r w:rsidR="00517ADD" w:rsidRPr="008E7EAD">
        <w:t xml:space="preserve"> </w:t>
      </w:r>
      <w:r w:rsidR="00F576C0" w:rsidRPr="008E7EAD">
        <w:t>Inuit Integrated Moderate Intensity Sex Offender Program</w:t>
      </w:r>
      <w:r w:rsidR="00CC34B6">
        <w:t xml:space="preserve"> between 2020 and 2023.</w:t>
      </w:r>
      <w:r w:rsidR="00F576C0" w:rsidRPr="008E7EAD">
        <w:t xml:space="preserve"> </w:t>
      </w:r>
    </w:p>
    <w:p w14:paraId="60187A82" w14:textId="6972D199" w:rsidR="008E7EAD" w:rsidRPr="008E7EAD" w:rsidRDefault="008E7EAD" w:rsidP="00674FBA">
      <w:pPr>
        <w:pStyle w:val="FelskyNumbering12"/>
        <w:numPr>
          <w:ilvl w:val="0"/>
          <w:numId w:val="19"/>
        </w:numPr>
        <w:spacing w:before="0" w:after="240"/>
      </w:pPr>
      <w:r w:rsidRPr="008E7EAD">
        <w:t>A</w:t>
      </w:r>
      <w:r w:rsidR="00F576C0" w:rsidRPr="008E7EAD">
        <w:t xml:space="preserve"> Correctional Services</w:t>
      </w:r>
      <w:r w:rsidR="004E3E8B">
        <w:t xml:space="preserve"> of Canada</w:t>
      </w:r>
      <w:r w:rsidR="00F576C0" w:rsidRPr="008E7EAD">
        <w:t xml:space="preserve"> </w:t>
      </w:r>
      <w:r w:rsidR="00E83467" w:rsidRPr="008E7EAD">
        <w:t>r</w:t>
      </w:r>
      <w:r w:rsidR="00F576C0" w:rsidRPr="008E7EAD">
        <w:t xml:space="preserve">eport dated February 2022 approving </w:t>
      </w:r>
      <w:proofErr w:type="spellStart"/>
      <w:r w:rsidR="004273D0">
        <w:t>Mr</w:t>
      </w:r>
      <w:proofErr w:type="spellEnd"/>
      <w:r w:rsidR="004273D0">
        <w:t xml:space="preserve"> </w:t>
      </w:r>
      <w:proofErr w:type="spellStart"/>
      <w:r w:rsidR="004273D0">
        <w:t>Avadluk’s</w:t>
      </w:r>
      <w:proofErr w:type="spellEnd"/>
      <w:r w:rsidR="00F576C0" w:rsidRPr="008E7EAD">
        <w:t xml:space="preserve"> transfer</w:t>
      </w:r>
      <w:r w:rsidR="00E83467" w:rsidRPr="008E7EAD">
        <w:t xml:space="preserve"> from Beaver Creak Institution </w:t>
      </w:r>
      <w:r w:rsidR="00F576C0" w:rsidRPr="008E7EAD">
        <w:t>to Bowden Institut</w:t>
      </w:r>
      <w:r w:rsidR="00B0108C">
        <w:t>ion.</w:t>
      </w:r>
    </w:p>
    <w:p w14:paraId="1DB9148D" w14:textId="752CCD9D" w:rsidR="008E7EAD" w:rsidRPr="008E7EAD" w:rsidRDefault="00F576C0" w:rsidP="00674FBA">
      <w:pPr>
        <w:pStyle w:val="FelskyNumbering12"/>
        <w:numPr>
          <w:ilvl w:val="0"/>
          <w:numId w:val="19"/>
        </w:numPr>
        <w:spacing w:before="0" w:after="240"/>
      </w:pPr>
      <w:r w:rsidRPr="008E7EAD">
        <w:t>Records</w:t>
      </w:r>
      <w:r w:rsidR="008E7EAD" w:rsidRPr="008E7EAD">
        <w:t xml:space="preserve"> of</w:t>
      </w:r>
      <w:r w:rsidRPr="008E7EAD">
        <w:t xml:space="preserve"> </w:t>
      </w:r>
      <w:r w:rsidR="004273D0">
        <w:t xml:space="preserve">his </w:t>
      </w:r>
      <w:r w:rsidR="00E83467" w:rsidRPr="008E7EAD">
        <w:t>attendance</w:t>
      </w:r>
      <w:r w:rsidR="00C153CB" w:rsidRPr="008E7EAD">
        <w:t xml:space="preserve"> at</w:t>
      </w:r>
      <w:r w:rsidR="00E83467" w:rsidRPr="008E7EAD">
        <w:t xml:space="preserve"> </w:t>
      </w:r>
      <w:r w:rsidRPr="008E7EAD">
        <w:t>Alcoholics Anonymous</w:t>
      </w:r>
      <w:r w:rsidR="00E83467" w:rsidRPr="008E7EAD">
        <w:t xml:space="preserve"> </w:t>
      </w:r>
      <w:r w:rsidR="00C153CB" w:rsidRPr="008E7EAD">
        <w:t>meetings</w:t>
      </w:r>
      <w:r w:rsidRPr="008E7EAD">
        <w:t xml:space="preserve"> </w:t>
      </w:r>
      <w:r w:rsidR="00C153CB" w:rsidRPr="008E7EAD">
        <w:t xml:space="preserve">between </w:t>
      </w:r>
      <w:r w:rsidRPr="008E7EAD">
        <w:t>2019</w:t>
      </w:r>
      <w:r w:rsidR="00C153CB" w:rsidRPr="008E7EAD">
        <w:t xml:space="preserve"> and </w:t>
      </w:r>
      <w:r w:rsidRPr="008E7EAD">
        <w:t>202</w:t>
      </w:r>
      <w:r w:rsidR="00C153CB" w:rsidRPr="008E7EAD">
        <w:t xml:space="preserve">3. </w:t>
      </w:r>
    </w:p>
    <w:p w14:paraId="08599730" w14:textId="4A4694C0" w:rsidR="00F576C0" w:rsidRPr="008E7EAD" w:rsidRDefault="00F576C0" w:rsidP="00674FBA">
      <w:pPr>
        <w:pStyle w:val="FelskyNumbering12"/>
        <w:numPr>
          <w:ilvl w:val="0"/>
          <w:numId w:val="19"/>
        </w:numPr>
        <w:spacing w:before="0" w:after="240"/>
      </w:pPr>
      <w:r w:rsidRPr="008E7EAD">
        <w:t xml:space="preserve">A report on </w:t>
      </w:r>
      <w:proofErr w:type="spellStart"/>
      <w:r w:rsidR="00C153CB" w:rsidRPr="008E7EAD">
        <w:t>Mr</w:t>
      </w:r>
      <w:proofErr w:type="spellEnd"/>
      <w:r w:rsidR="00C153CB" w:rsidRPr="008E7EAD">
        <w:t xml:space="preserve"> </w:t>
      </w:r>
      <w:proofErr w:type="spellStart"/>
      <w:r w:rsidR="00C153CB" w:rsidRPr="008E7EAD">
        <w:t>Avadluk’s</w:t>
      </w:r>
      <w:proofErr w:type="spellEnd"/>
      <w:r w:rsidRPr="008E7EAD">
        <w:t xml:space="preserve"> participation in </w:t>
      </w:r>
      <w:r w:rsidR="00B0108C">
        <w:t xml:space="preserve">a </w:t>
      </w:r>
      <w:r w:rsidRPr="008E7EAD">
        <w:t>wood carving group at Bowden Institut</w:t>
      </w:r>
      <w:r w:rsidR="00C153CB" w:rsidRPr="008E7EAD">
        <w:t>ion.</w:t>
      </w:r>
    </w:p>
    <w:p w14:paraId="7009CFDF" w14:textId="77777777" w:rsidR="00F576C0" w:rsidRDefault="00F576C0" w:rsidP="00F576C0">
      <w:pPr>
        <w:pStyle w:val="NoSpacing"/>
        <w:ind w:left="720"/>
      </w:pPr>
    </w:p>
    <w:p w14:paraId="08AC663C" w14:textId="3D20D86C" w:rsidR="00F576C0" w:rsidRPr="00675A0C" w:rsidRDefault="00F576C0" w:rsidP="00415C61">
      <w:pPr>
        <w:pStyle w:val="FelskyNumbering12"/>
        <w:numPr>
          <w:ilvl w:val="0"/>
          <w:numId w:val="2"/>
        </w:numPr>
        <w:spacing w:before="0" w:after="240"/>
      </w:pPr>
      <w:proofErr w:type="spellStart"/>
      <w:r>
        <w:t>Mr</w:t>
      </w:r>
      <w:proofErr w:type="spellEnd"/>
      <w:r>
        <w:t xml:space="preserve"> </w:t>
      </w:r>
      <w:proofErr w:type="spellStart"/>
      <w:r w:rsidRPr="00675A0C">
        <w:t>Avadluk</w:t>
      </w:r>
      <w:proofErr w:type="spellEnd"/>
      <w:r w:rsidRPr="00675A0C">
        <w:t xml:space="preserve"> completed the </w:t>
      </w:r>
      <w:r w:rsidR="00415C61" w:rsidRPr="00415C61">
        <w:t>Inuit Integrated Correctional Program</w:t>
      </w:r>
      <w:r w:rsidR="00415C61">
        <w:t xml:space="preserve"> </w:t>
      </w:r>
      <w:r w:rsidRPr="00675A0C">
        <w:t xml:space="preserve">Primer in September 2019. The program is not specifically for sex offenders and is an entry level program for those required to take moderate or high intensity programming. It is designed to reintroduce offenders with Inuit backgrounds to their culture and motivate them to want to change. Participants are required to commit to their own </w:t>
      </w:r>
      <w:r w:rsidR="00E749D2">
        <w:t>h</w:t>
      </w:r>
      <w:r w:rsidRPr="00675A0C">
        <w:t xml:space="preserve">ealing </w:t>
      </w:r>
      <w:r w:rsidR="00E749D2">
        <w:t>j</w:t>
      </w:r>
      <w:r w:rsidRPr="00675A0C">
        <w:t>ourney</w:t>
      </w:r>
      <w:r w:rsidR="00E749D2">
        <w:t xml:space="preserve"> </w:t>
      </w:r>
      <w:r w:rsidRPr="00675A0C">
        <w:t>and to formulate a self-management plan (a Healing Journey document) which includes goals and self-care strategies. It is a group program consisting of 11 sessions over a few weeks including ceremonial sessions. It is led by a trained Indigenous correctional program</w:t>
      </w:r>
      <w:r w:rsidR="000834E2">
        <w:t xml:space="preserve"> </w:t>
      </w:r>
      <w:r w:rsidRPr="00675A0C">
        <w:t>officer or a culturally competent corrections program officer. An Inuit Elder is assigned to lead Inuit cultural ceremonies and provide Inuit teachings.</w:t>
      </w:r>
      <w:r>
        <w:t xml:space="preserve"> </w:t>
      </w:r>
    </w:p>
    <w:p w14:paraId="58DABE3A" w14:textId="5AC14355" w:rsidR="00F576C0" w:rsidRPr="00675A0C" w:rsidRDefault="00F576C0" w:rsidP="00F576C0">
      <w:pPr>
        <w:pStyle w:val="FelskyNumbering12"/>
        <w:numPr>
          <w:ilvl w:val="0"/>
          <w:numId w:val="2"/>
        </w:numPr>
        <w:spacing w:before="0" w:after="240"/>
      </w:pPr>
      <w:proofErr w:type="spellStart"/>
      <w:r>
        <w:t>Mr</w:t>
      </w:r>
      <w:proofErr w:type="spellEnd"/>
      <w:r>
        <w:t xml:space="preserve"> </w:t>
      </w:r>
      <w:proofErr w:type="spellStart"/>
      <w:r w:rsidRPr="00675A0C">
        <w:t>Avadluk</w:t>
      </w:r>
      <w:proofErr w:type="spellEnd"/>
      <w:r w:rsidRPr="00675A0C">
        <w:t xml:space="preserve"> attended all required sessions on time, contributed to group discussions, reflected in one-on-one sessions about why he came to be incarcerated and completed his homework assignments thoughtfully.</w:t>
      </w:r>
      <w:r>
        <w:t xml:space="preserve"> </w:t>
      </w:r>
      <w:r w:rsidRPr="00675A0C">
        <w:t xml:space="preserve">The report describes his interactions with group members, the facilitator and the Elder as “positive”. </w:t>
      </w:r>
    </w:p>
    <w:p w14:paraId="5AC08AE8" w14:textId="18F44922" w:rsidR="00F576C0" w:rsidRPr="00675A0C" w:rsidRDefault="00F576C0" w:rsidP="00F576C0">
      <w:pPr>
        <w:pStyle w:val="FelskyNumbering12"/>
        <w:numPr>
          <w:ilvl w:val="0"/>
          <w:numId w:val="2"/>
        </w:numPr>
        <w:spacing w:before="0" w:after="240"/>
      </w:pPr>
      <w:proofErr w:type="spellStart"/>
      <w:r>
        <w:t>M</w:t>
      </w:r>
      <w:r w:rsidR="0055506F">
        <w:t>r</w:t>
      </w:r>
      <w:proofErr w:type="spellEnd"/>
      <w:r>
        <w:t xml:space="preserve"> </w:t>
      </w:r>
      <w:proofErr w:type="spellStart"/>
      <w:r w:rsidRPr="00675A0C">
        <w:t>Avadluk</w:t>
      </w:r>
      <w:proofErr w:type="spellEnd"/>
      <w:r w:rsidRPr="00675A0C">
        <w:t xml:space="preserve"> participated in</w:t>
      </w:r>
      <w:r>
        <w:t xml:space="preserve"> the</w:t>
      </w:r>
      <w:r w:rsidRPr="00675A0C">
        <w:t xml:space="preserve"> Inuit Integrated Moderate Intensity Sex Offender Program between November 2020 and January 2023. That is a program aimed at Inuit male sex offenders whose risks and needs place them at a moderate or high risk to re-offend</w:t>
      </w:r>
      <w:r>
        <w:t xml:space="preserve"> sexually</w:t>
      </w:r>
      <w:r w:rsidRPr="00675A0C">
        <w:t xml:space="preserve">. When </w:t>
      </w:r>
      <w:r>
        <w:t>he</w:t>
      </w:r>
      <w:r w:rsidRPr="00675A0C">
        <w:t xml:space="preserve"> participated in the program, he was assessed as an offender presenting a high risk to reoffend who would</w:t>
      </w:r>
      <w:r>
        <w:t xml:space="preserve"> also</w:t>
      </w:r>
      <w:r w:rsidRPr="00675A0C">
        <w:t xml:space="preserve"> need to take high intensity sex offender programming</w:t>
      </w:r>
      <w:r w:rsidR="0050337E">
        <w:t>.</w:t>
      </w:r>
    </w:p>
    <w:p w14:paraId="279DBAA7" w14:textId="724CB032" w:rsidR="00F576C0" w:rsidRPr="00675A0C" w:rsidRDefault="00F576C0" w:rsidP="00F576C0">
      <w:pPr>
        <w:pStyle w:val="FelskyNumbering12"/>
        <w:numPr>
          <w:ilvl w:val="0"/>
          <w:numId w:val="2"/>
        </w:numPr>
        <w:spacing w:before="0" w:after="240"/>
      </w:pPr>
      <w:r w:rsidRPr="00675A0C">
        <w:t xml:space="preserve">In the moderate intensity program, participants identify the risk factors linked to </w:t>
      </w:r>
      <w:r>
        <w:t xml:space="preserve">their </w:t>
      </w:r>
      <w:r w:rsidRPr="00675A0C">
        <w:t xml:space="preserve">sexual offending, thinking that supports sexual offending and </w:t>
      </w:r>
      <w:r>
        <w:t xml:space="preserve">reflect on how to </w:t>
      </w:r>
      <w:r w:rsidRPr="00675A0C">
        <w:t xml:space="preserve">build appropriate intimate relationships. </w:t>
      </w:r>
      <w:r>
        <w:t xml:space="preserve">As </w:t>
      </w:r>
      <w:r w:rsidRPr="00675A0C">
        <w:t>with the Primer Program, there is a focus on Inuit values and social history. Again,</w:t>
      </w:r>
      <w:r w:rsidR="0052194A">
        <w:t xml:space="preserve"> </w:t>
      </w:r>
      <w:r w:rsidRPr="00675A0C">
        <w:t>it is a group program</w:t>
      </w:r>
      <w:r w:rsidR="0052194A">
        <w:t xml:space="preserve"> </w:t>
      </w:r>
      <w:r w:rsidRPr="00675A0C">
        <w:t xml:space="preserve">consisting of 62 sessions in which an Inuit Elder is involved. </w:t>
      </w:r>
    </w:p>
    <w:p w14:paraId="690E605F" w14:textId="54F50277" w:rsidR="00F576C0" w:rsidRPr="00675A0C" w:rsidRDefault="00F576C0" w:rsidP="00F576C0">
      <w:pPr>
        <w:pStyle w:val="FelskyNumbering12"/>
        <w:numPr>
          <w:ilvl w:val="0"/>
          <w:numId w:val="2"/>
        </w:numPr>
        <w:spacing w:before="0" w:after="240"/>
      </w:pPr>
      <w:proofErr w:type="spellStart"/>
      <w:r>
        <w:t>M</w:t>
      </w:r>
      <w:r w:rsidR="00D06404">
        <w:t>r</w:t>
      </w:r>
      <w:proofErr w:type="spellEnd"/>
      <w:r>
        <w:t xml:space="preserve"> </w:t>
      </w:r>
      <w:proofErr w:type="spellStart"/>
      <w:r w:rsidRPr="00675A0C">
        <w:t>Avadluk</w:t>
      </w:r>
      <w:proofErr w:type="spellEnd"/>
      <w:r w:rsidRPr="00675A0C">
        <w:t xml:space="preserve"> attended </w:t>
      </w:r>
      <w:r>
        <w:t>t</w:t>
      </w:r>
      <w:r w:rsidRPr="00675A0C">
        <w:t xml:space="preserve">he sessions on time, engaged in all Inuit cultural activities, completed his written assignments, treated others respectfully and demonstrated a positive attitude </w:t>
      </w:r>
      <w:r w:rsidRPr="00675A0C">
        <w:lastRenderedPageBreak/>
        <w:t>towards cha</w:t>
      </w:r>
      <w:r>
        <w:t>n</w:t>
      </w:r>
      <w:r w:rsidRPr="00675A0C">
        <w:t>ge. The report indicates that</w:t>
      </w:r>
      <w:r w:rsidR="00F61AE3" w:rsidRPr="00F61AE3">
        <w:t xml:space="preserve"> </w:t>
      </w:r>
      <w:proofErr w:type="spellStart"/>
      <w:r w:rsidR="00F61AE3" w:rsidRPr="00F61AE3">
        <w:t>Mr</w:t>
      </w:r>
      <w:proofErr w:type="spellEnd"/>
      <w:r w:rsidR="00F61AE3" w:rsidRPr="00F61AE3">
        <w:t xml:space="preserve"> </w:t>
      </w:r>
      <w:proofErr w:type="spellStart"/>
      <w:r w:rsidRPr="00675A0C">
        <w:t>Avadluk</w:t>
      </w:r>
      <w:proofErr w:type="spellEnd"/>
      <w:r w:rsidRPr="00675A0C">
        <w:t xml:space="preserve"> developed some insight into the factors that led to his previous offending. However, the report is critical of</w:t>
      </w:r>
      <w:r w:rsidR="00F61AE3" w:rsidRPr="00F61AE3">
        <w:t xml:space="preserve"> </w:t>
      </w:r>
      <w:proofErr w:type="spellStart"/>
      <w:r w:rsidR="00F61AE3" w:rsidRPr="00F61AE3">
        <w:t>Mr</w:t>
      </w:r>
      <w:proofErr w:type="spellEnd"/>
      <w:r w:rsidR="00F61AE3" w:rsidRPr="00F61AE3">
        <w:t xml:space="preserve"> </w:t>
      </w:r>
      <w:proofErr w:type="spellStart"/>
      <w:r w:rsidRPr="00675A0C">
        <w:t>Avadluk’s</w:t>
      </w:r>
      <w:proofErr w:type="spellEnd"/>
      <w:r w:rsidRPr="00675A0C">
        <w:t xml:space="preserve"> understanding of the harm caused to his victims</w:t>
      </w:r>
      <w:r>
        <w:t>:</w:t>
      </w:r>
    </w:p>
    <w:p w14:paraId="67941631" w14:textId="77777777" w:rsidR="00F576C0" w:rsidRDefault="00F576C0" w:rsidP="00F576C0">
      <w:pPr>
        <w:pStyle w:val="Quote1st"/>
      </w:pPr>
      <w:r w:rsidRPr="00675A0C">
        <w:t>Throughout the course of this program</w:t>
      </w:r>
      <w:r w:rsidRPr="00952A91">
        <w:t xml:space="preserve">, </w:t>
      </w:r>
      <w:proofErr w:type="spellStart"/>
      <w:r w:rsidRPr="00952A91">
        <w:t>Mr</w:t>
      </w:r>
      <w:proofErr w:type="spellEnd"/>
      <w:r w:rsidRPr="00952A91">
        <w:t xml:space="preserve"> </w:t>
      </w:r>
      <w:proofErr w:type="spellStart"/>
      <w:r w:rsidRPr="00952A91">
        <w:t>Avadluk</w:t>
      </w:r>
      <w:r>
        <w:t>’s</w:t>
      </w:r>
      <w:proofErr w:type="spellEnd"/>
      <w:r w:rsidRPr="00952A91">
        <w:t xml:space="preserve"> understanding</w:t>
      </w:r>
      <w:r w:rsidRPr="00675A0C">
        <w:t xml:space="preserve"> of the impact his criminal </w:t>
      </w:r>
      <w:proofErr w:type="spellStart"/>
      <w:r w:rsidRPr="00675A0C">
        <w:t>behaviour</w:t>
      </w:r>
      <w:proofErr w:type="spellEnd"/>
      <w:r w:rsidRPr="00675A0C">
        <w:t xml:space="preserve"> has had on himself or others did not improve ... This is due to </w:t>
      </w:r>
      <w:proofErr w:type="spellStart"/>
      <w:r w:rsidRPr="00675A0C">
        <w:t>Mr</w:t>
      </w:r>
      <w:proofErr w:type="spellEnd"/>
      <w:r w:rsidRPr="00675A0C">
        <w:t xml:space="preserve"> </w:t>
      </w:r>
      <w:proofErr w:type="spellStart"/>
      <w:r w:rsidRPr="00675A0C">
        <w:t>Avadluk’s</w:t>
      </w:r>
      <w:proofErr w:type="spellEnd"/>
      <w:r w:rsidRPr="00675A0C">
        <w:t xml:space="preserve"> tendency to blame others for his violent actions. </w:t>
      </w:r>
    </w:p>
    <w:p w14:paraId="0105D876" w14:textId="6BD208D8" w:rsidR="00B0108C" w:rsidRPr="00B0108C" w:rsidRDefault="00B0108C" w:rsidP="00B0108C">
      <w:pPr>
        <w:pStyle w:val="FelskyNumbering12"/>
        <w:numPr>
          <w:ilvl w:val="0"/>
          <w:numId w:val="0"/>
        </w:numPr>
        <w:rPr>
          <w:lang w:val="en-US" w:eastAsia="en-US"/>
        </w:rPr>
      </w:pPr>
      <w:r>
        <w:rPr>
          <w:lang w:val="en-US" w:eastAsia="en-US"/>
        </w:rPr>
        <w:tab/>
        <w:t>…</w:t>
      </w:r>
    </w:p>
    <w:p w14:paraId="37245568" w14:textId="33DFC066" w:rsidR="00F576C0" w:rsidRPr="00675A0C" w:rsidRDefault="00F576C0" w:rsidP="00F576C0">
      <w:pPr>
        <w:pStyle w:val="Quote1st"/>
      </w:pPr>
      <w:proofErr w:type="spellStart"/>
      <w:r w:rsidRPr="00675A0C">
        <w:t>Mr</w:t>
      </w:r>
      <w:proofErr w:type="spellEnd"/>
      <w:r w:rsidRPr="00675A0C">
        <w:t xml:space="preserve"> </w:t>
      </w:r>
      <w:proofErr w:type="spellStart"/>
      <w:r w:rsidRPr="00675A0C">
        <w:t>Avadluk</w:t>
      </w:r>
      <w:proofErr w:type="spellEnd"/>
      <w:r w:rsidRPr="00675A0C">
        <w:t xml:space="preserve"> seemed to recognize some of the harm that he caused to himself; he indicated that he was filled with shame. He did not share very much in terms of his views on the harm he caused to his victim, he was not able to or may</w:t>
      </w:r>
      <w:r w:rsidR="00806A55">
        <w:t xml:space="preserve"> have</w:t>
      </w:r>
      <w:r w:rsidRPr="00675A0C">
        <w:t xml:space="preserve"> not chosen to describe or detail how his victim may have been impacted except to state that the victim of his index offence may have developed trust issues with men</w:t>
      </w:r>
      <w:r w:rsidR="0050337E">
        <w:t xml:space="preserve"> (p</w:t>
      </w:r>
      <w:r w:rsidR="000A4065">
        <w:t> </w:t>
      </w:r>
      <w:r w:rsidR="0050337E">
        <w:t>17).</w:t>
      </w:r>
    </w:p>
    <w:p w14:paraId="07ED3713" w14:textId="67F0EBA1" w:rsidR="00F576C0" w:rsidRPr="00675A0C" w:rsidRDefault="00F576C0" w:rsidP="00F576C0">
      <w:pPr>
        <w:pStyle w:val="FelskyNumbering12"/>
        <w:numPr>
          <w:ilvl w:val="0"/>
          <w:numId w:val="2"/>
        </w:numPr>
        <w:spacing w:before="0" w:after="240"/>
      </w:pPr>
      <w:r w:rsidRPr="00675A0C">
        <w:t>During the program,</w:t>
      </w:r>
      <w:r w:rsidR="00F61AE3" w:rsidRPr="00F61AE3">
        <w:t xml:space="preserve"> </w:t>
      </w:r>
      <w:proofErr w:type="spellStart"/>
      <w:r w:rsidR="00F61AE3" w:rsidRPr="00F61AE3">
        <w:t>Mr</w:t>
      </w:r>
      <w:proofErr w:type="spellEnd"/>
      <w:r w:rsidR="00F61AE3" w:rsidRPr="00F61AE3">
        <w:t xml:space="preserve"> </w:t>
      </w:r>
      <w:proofErr w:type="spellStart"/>
      <w:r w:rsidRPr="00675A0C">
        <w:t>Avadluk</w:t>
      </w:r>
      <w:proofErr w:type="spellEnd"/>
      <w:r w:rsidRPr="00675A0C">
        <w:t xml:space="preserve"> was required to identify personal targets to manage the risk factors associated with his past offending. Those risk factors were (1) </w:t>
      </w:r>
      <w:bookmarkStart w:id="21" w:name="_Hlk151105279"/>
      <w:r w:rsidRPr="00675A0C">
        <w:t>harmful and/or ineffective relationships with intimate partners, (2) harmful or ineffective relationships with associates, friends</w:t>
      </w:r>
      <w:r>
        <w:t>,</w:t>
      </w:r>
      <w:r w:rsidRPr="00675A0C">
        <w:t xml:space="preserve"> family and others, (3) unstructured leisure time and engaging in harmful activities, (4) thoughts, attitudes and belief that justify and support substance abuse, (5) inability to recognize and/or address problems</w:t>
      </w:r>
      <w:r>
        <w:t>,</w:t>
      </w:r>
      <w:r w:rsidRPr="00675A0C">
        <w:t xml:space="preserve"> and (6) sexual preoccupations/sex drive, particularly engaging in multiple casual sexual relationship</w:t>
      </w:r>
      <w:r>
        <w:t>s</w:t>
      </w:r>
      <w:r w:rsidRPr="00675A0C">
        <w:t xml:space="preserve"> with women.</w:t>
      </w:r>
    </w:p>
    <w:bookmarkEnd w:id="21"/>
    <w:p w14:paraId="32668189" w14:textId="63FEC7C3" w:rsidR="00F576C0" w:rsidRPr="00675A0C" w:rsidRDefault="00F576C0" w:rsidP="00F576C0">
      <w:pPr>
        <w:pStyle w:val="FelskyNumbering12"/>
        <w:numPr>
          <w:ilvl w:val="0"/>
          <w:numId w:val="2"/>
        </w:numPr>
        <w:spacing w:before="0" w:after="240"/>
      </w:pPr>
      <w:r w:rsidRPr="00675A0C">
        <w:t>The report indicates that, over the course of the program,</w:t>
      </w:r>
      <w:r w:rsidR="00F61AE3" w:rsidRPr="00F61AE3">
        <w:t xml:space="preserve"> </w:t>
      </w:r>
      <w:proofErr w:type="spellStart"/>
      <w:r w:rsidR="00F61AE3" w:rsidRPr="00F61AE3">
        <w:t>Mr</w:t>
      </w:r>
      <w:proofErr w:type="spellEnd"/>
      <w:r w:rsidR="00F61AE3" w:rsidRPr="00F61AE3">
        <w:t xml:space="preserve"> </w:t>
      </w:r>
      <w:proofErr w:type="spellStart"/>
      <w:r w:rsidRPr="00675A0C">
        <w:t>Avadluk’s</w:t>
      </w:r>
      <w:proofErr w:type="spellEnd"/>
      <w:r w:rsidRPr="00675A0C">
        <w:t xml:space="preserve"> commitment to personal targets </w:t>
      </w:r>
      <w:r>
        <w:t xml:space="preserve">to address </w:t>
      </w:r>
      <w:r w:rsidRPr="00675A0C">
        <w:t>risk factors 2 to 6 improved slightly from “needs a lot of improvement” to “needs some improvement”. With respect to the personal target</w:t>
      </w:r>
      <w:r>
        <w:t>s</w:t>
      </w:r>
      <w:r w:rsidRPr="00675A0C">
        <w:t xml:space="preserve"> to address harmful relationships with intimate partners, the report </w:t>
      </w:r>
      <w:r>
        <w:t>states that</w:t>
      </w:r>
      <w:r w:rsidR="00F61AE3" w:rsidRPr="00F61AE3">
        <w:t xml:space="preserve"> </w:t>
      </w:r>
      <w:proofErr w:type="spellStart"/>
      <w:r w:rsidR="00F61AE3" w:rsidRPr="00F61AE3">
        <w:t>Mr</w:t>
      </w:r>
      <w:proofErr w:type="spellEnd"/>
      <w:r w:rsidR="00F61AE3" w:rsidRPr="00F61AE3">
        <w:t xml:space="preserve"> </w:t>
      </w:r>
      <w:proofErr w:type="spellStart"/>
      <w:r>
        <w:t>Avadluk</w:t>
      </w:r>
      <w:proofErr w:type="spellEnd"/>
      <w:r>
        <w:t xml:space="preserve"> </w:t>
      </w:r>
      <w:r w:rsidRPr="00675A0C">
        <w:t>made no progress and needs “lots of improvement”</w:t>
      </w:r>
      <w:r w:rsidR="00B0108C">
        <w:t xml:space="preserve"> (p. 18)</w:t>
      </w:r>
      <w:r>
        <w:t>.</w:t>
      </w:r>
    </w:p>
    <w:p w14:paraId="21843000" w14:textId="2BC0C44B" w:rsidR="00F576C0" w:rsidRPr="00675A0C" w:rsidRDefault="00F576C0" w:rsidP="00F576C0">
      <w:pPr>
        <w:pStyle w:val="FelskyNumbering12"/>
        <w:numPr>
          <w:ilvl w:val="0"/>
          <w:numId w:val="2"/>
        </w:numPr>
        <w:spacing w:before="0" w:after="240"/>
      </w:pPr>
      <w:r w:rsidRPr="00675A0C">
        <w:t>The report contains the following overall summary of</w:t>
      </w:r>
      <w:r w:rsidR="00F61AE3" w:rsidRPr="00F61AE3">
        <w:t xml:space="preserve"> </w:t>
      </w:r>
      <w:proofErr w:type="spellStart"/>
      <w:r w:rsidR="00F61AE3" w:rsidRPr="00F61AE3">
        <w:t>Mr</w:t>
      </w:r>
      <w:proofErr w:type="spellEnd"/>
      <w:r w:rsidR="00F61AE3" w:rsidRPr="00F61AE3">
        <w:t xml:space="preserve"> </w:t>
      </w:r>
      <w:proofErr w:type="spellStart"/>
      <w:r w:rsidRPr="00675A0C">
        <w:t>Avadluk’s</w:t>
      </w:r>
      <w:proofErr w:type="spellEnd"/>
      <w:r w:rsidRPr="00675A0C">
        <w:t xml:space="preserve"> ability to manage risk factors associated with his offending</w:t>
      </w:r>
      <w:r w:rsidR="007B2049">
        <w:t>:</w:t>
      </w:r>
    </w:p>
    <w:p w14:paraId="6732318F" w14:textId="0E46E752" w:rsidR="00F576C0" w:rsidRPr="00675A0C" w:rsidRDefault="00F576C0" w:rsidP="00F576C0">
      <w:pPr>
        <w:pStyle w:val="Quote1st"/>
      </w:pPr>
      <w:r w:rsidRPr="00675A0C">
        <w:t xml:space="preserve">Based on the analysis of each of </w:t>
      </w:r>
      <w:proofErr w:type="spellStart"/>
      <w:r w:rsidRPr="00675A0C">
        <w:t>Mr</w:t>
      </w:r>
      <w:proofErr w:type="spellEnd"/>
      <w:r w:rsidRPr="00675A0C">
        <w:t xml:space="preserve"> </w:t>
      </w:r>
      <w:proofErr w:type="spellStart"/>
      <w:r w:rsidRPr="00675A0C">
        <w:t>Avadluk’s</w:t>
      </w:r>
      <w:proofErr w:type="spellEnd"/>
      <w:r w:rsidRPr="00675A0C">
        <w:t xml:space="preserve"> Personal Targets, it is determined that his current overall ability and commitment to use the skills required to achieve his Personal Targets and thereby manage his risk factors improved slightly and is currently rated as </w:t>
      </w:r>
      <w:r>
        <w:t>‘</w:t>
      </w:r>
      <w:r w:rsidRPr="00675A0C">
        <w:t>needs some improvement</w:t>
      </w:r>
      <w:r w:rsidR="0050337E">
        <w:t xml:space="preserve">’ (p 24). </w:t>
      </w:r>
    </w:p>
    <w:p w14:paraId="0BA438AF" w14:textId="0BBA6031" w:rsidR="00F576C0" w:rsidRPr="00426CEC" w:rsidRDefault="00F576C0" w:rsidP="00F576C0">
      <w:pPr>
        <w:pStyle w:val="FelskyNumbering12"/>
        <w:numPr>
          <w:ilvl w:val="0"/>
          <w:numId w:val="2"/>
        </w:numPr>
        <w:spacing w:before="0" w:after="240"/>
      </w:pPr>
      <w:r w:rsidRPr="00675A0C">
        <w:t>Despite</w:t>
      </w:r>
      <w:r w:rsidR="00F61AE3" w:rsidRPr="00F61AE3">
        <w:t xml:space="preserve"> </w:t>
      </w:r>
      <w:proofErr w:type="spellStart"/>
      <w:r w:rsidR="00F61AE3" w:rsidRPr="00F61AE3">
        <w:t>Mr</w:t>
      </w:r>
      <w:proofErr w:type="spellEnd"/>
      <w:r w:rsidR="00F61AE3" w:rsidRPr="00F61AE3">
        <w:t xml:space="preserve"> </w:t>
      </w:r>
      <w:proofErr w:type="spellStart"/>
      <w:r w:rsidRPr="00675A0C">
        <w:t>Avadluk’s</w:t>
      </w:r>
      <w:proofErr w:type="spellEnd"/>
      <w:r w:rsidRPr="00675A0C">
        <w:t xml:space="preserve"> slight progress during the program, the facilitator who authored the report was willing to recommend an “override” of the requirement for</w:t>
      </w:r>
      <w:r w:rsidR="00F61AE3" w:rsidRPr="00F61AE3">
        <w:t xml:space="preserve"> </w:t>
      </w:r>
      <w:proofErr w:type="spellStart"/>
      <w:r w:rsidR="00F61AE3" w:rsidRPr="00F61AE3">
        <w:t>Mr</w:t>
      </w:r>
      <w:proofErr w:type="spellEnd"/>
      <w:r w:rsidR="00F61AE3" w:rsidRPr="00F61AE3">
        <w:t xml:space="preserve"> </w:t>
      </w:r>
      <w:proofErr w:type="spellStart"/>
      <w:r w:rsidRPr="00675A0C">
        <w:t>Avadluk</w:t>
      </w:r>
      <w:proofErr w:type="spellEnd"/>
      <w:r w:rsidRPr="00675A0C">
        <w:t xml:space="preserve"> to attend the high intensity sex offender programming. However, that issue never arose because</w:t>
      </w:r>
      <w:r w:rsidR="00F61AE3" w:rsidRPr="00F61AE3">
        <w:t xml:space="preserve"> </w:t>
      </w:r>
      <w:proofErr w:type="spellStart"/>
      <w:r w:rsidR="00F61AE3" w:rsidRPr="00F61AE3">
        <w:t>Mr</w:t>
      </w:r>
      <w:proofErr w:type="spellEnd"/>
      <w:r w:rsidR="00F61AE3" w:rsidRPr="00F61AE3">
        <w:t xml:space="preserve"> </w:t>
      </w:r>
      <w:proofErr w:type="spellStart"/>
      <w:r w:rsidRPr="00675A0C">
        <w:t>Avadluk</w:t>
      </w:r>
      <w:proofErr w:type="spellEnd"/>
      <w:r w:rsidRPr="00675A0C">
        <w:t xml:space="preserve"> was transferred from Beaver Creek Institution to Bowden Institutio</w:t>
      </w:r>
      <w:r w:rsidR="0050337E">
        <w:t>n.</w:t>
      </w:r>
    </w:p>
    <w:p w14:paraId="7AD9875C" w14:textId="45AAC804" w:rsidR="00F576C0" w:rsidRPr="00675A0C" w:rsidRDefault="00F576C0" w:rsidP="009E40D3">
      <w:pPr>
        <w:pStyle w:val="FelskyNumbering12"/>
        <w:numPr>
          <w:ilvl w:val="0"/>
          <w:numId w:val="2"/>
        </w:numPr>
        <w:spacing w:before="0" w:after="240"/>
      </w:pPr>
      <w:r w:rsidRPr="00675A0C">
        <w:t>The new evidence</w:t>
      </w:r>
      <w:r w:rsidR="00DC00FA">
        <w:t xml:space="preserve"> also</w:t>
      </w:r>
      <w:r w:rsidRPr="00675A0C">
        <w:t xml:space="preserve"> contains a report dated February 2022 approving</w:t>
      </w:r>
      <w:r w:rsidR="002E27D6" w:rsidRPr="002E27D6">
        <w:t xml:space="preserve"> </w:t>
      </w:r>
      <w:proofErr w:type="spellStart"/>
      <w:r w:rsidR="002E27D6" w:rsidRPr="002E27D6">
        <w:t>Mr</w:t>
      </w:r>
      <w:proofErr w:type="spellEnd"/>
      <w:r w:rsidR="002E27D6" w:rsidRPr="002E27D6">
        <w:t xml:space="preserve"> </w:t>
      </w:r>
      <w:proofErr w:type="spellStart"/>
      <w:r w:rsidRPr="00675A0C">
        <w:t>Avadluk’s</w:t>
      </w:r>
      <w:proofErr w:type="spellEnd"/>
      <w:r w:rsidRPr="00675A0C">
        <w:t xml:space="preserve"> request to be transferred from Beaver Creek </w:t>
      </w:r>
      <w:r>
        <w:t>I</w:t>
      </w:r>
      <w:r w:rsidRPr="00675A0C">
        <w:t>nstitution to medium security at Bowden Institution</w:t>
      </w:r>
      <w:r>
        <w:t>. The point of the transfer was</w:t>
      </w:r>
      <w:r w:rsidRPr="00675A0C">
        <w:t xml:space="preserve"> to enable him to be closer to his family in Edmonton and Inuit cultural activities. </w:t>
      </w:r>
      <w:proofErr w:type="gramStart"/>
      <w:r w:rsidRPr="00675A0C">
        <w:t>For the purpose of</w:t>
      </w:r>
      <w:proofErr w:type="gramEnd"/>
      <w:r w:rsidRPr="00675A0C">
        <w:t xml:space="preserve"> the transfer request,</w:t>
      </w:r>
      <w:r w:rsidR="002E27D6" w:rsidRPr="002E27D6">
        <w:t xml:space="preserve"> </w:t>
      </w:r>
      <w:proofErr w:type="spellStart"/>
      <w:r w:rsidR="002E27D6" w:rsidRPr="002E27D6">
        <w:t>Mr</w:t>
      </w:r>
      <w:proofErr w:type="spellEnd"/>
      <w:r w:rsidR="002E27D6" w:rsidRPr="002E27D6">
        <w:t xml:space="preserve"> </w:t>
      </w:r>
      <w:proofErr w:type="spellStart"/>
      <w:r w:rsidRPr="00675A0C">
        <w:t>Avadluk</w:t>
      </w:r>
      <w:proofErr w:type="spellEnd"/>
      <w:r w:rsidRPr="00675A0C">
        <w:t xml:space="preserve"> was assessed as follows. </w:t>
      </w:r>
    </w:p>
    <w:p w14:paraId="062ABC34" w14:textId="4D9094F9" w:rsidR="00F576C0" w:rsidRPr="00675A0C" w:rsidRDefault="00F576C0" w:rsidP="00F576C0">
      <w:pPr>
        <w:pStyle w:val="Quote1st"/>
      </w:pPr>
      <w:r w:rsidRPr="00675A0C">
        <w:lastRenderedPageBreak/>
        <w:t xml:space="preserve">A </w:t>
      </w:r>
      <w:proofErr w:type="gramStart"/>
      <w:r w:rsidRPr="00675A0C">
        <w:t>HIGH needs</w:t>
      </w:r>
      <w:proofErr w:type="gramEnd"/>
      <w:r w:rsidRPr="00675A0C">
        <w:t xml:space="preserve"> offender; his Static and Dynamic Factor ratings are HIGH with three identified contributing factors, Substance Abuse, Personal/Emotional, and Attitude having ratings of HIGH need. Associates, Education/Employment, Marital/Family, and Community Functioning require a MODERATE need for improvement. He is assessed with a LOW level of </w:t>
      </w:r>
      <w:r w:rsidR="000A4065" w:rsidRPr="00675A0C">
        <w:t>accountability</w:t>
      </w:r>
      <w:r w:rsidRPr="00675A0C">
        <w:t>, MEDIUM level of motivation, and LOW Reintegration Potential</w:t>
      </w:r>
      <w:r>
        <w:t xml:space="preserve"> </w:t>
      </w:r>
    </w:p>
    <w:p w14:paraId="3082BA09" w14:textId="41373379" w:rsidR="00F576C0" w:rsidRDefault="00F576C0" w:rsidP="007B2049">
      <w:pPr>
        <w:pStyle w:val="Quote1st"/>
      </w:pPr>
      <w:r w:rsidRPr="00675A0C">
        <w:t>(p 213)</w:t>
      </w:r>
    </w:p>
    <w:p w14:paraId="2227A604" w14:textId="0A8CA28C" w:rsidR="00F576C0" w:rsidRPr="00675A0C" w:rsidRDefault="00F576C0" w:rsidP="00F576C0">
      <w:pPr>
        <w:pStyle w:val="FelskyNumbering12"/>
        <w:numPr>
          <w:ilvl w:val="0"/>
          <w:numId w:val="2"/>
        </w:numPr>
        <w:spacing w:before="0" w:after="240"/>
        <w:rPr>
          <w:lang w:val="en-US"/>
        </w:rPr>
      </w:pPr>
      <w:r w:rsidRPr="00675A0C">
        <w:rPr>
          <w:lang w:val="en-US"/>
        </w:rPr>
        <w:t>The report states that</w:t>
      </w:r>
      <w:r w:rsidR="002E27D6" w:rsidRPr="002E27D6">
        <w:rPr>
          <w:lang w:val="en-US"/>
        </w:rPr>
        <w:t xml:space="preserve"> </w:t>
      </w:r>
      <w:proofErr w:type="spellStart"/>
      <w:r w:rsidR="002E27D6" w:rsidRPr="002E27D6">
        <w:rPr>
          <w:lang w:val="en-US"/>
        </w:rPr>
        <w:t>Mr</w:t>
      </w:r>
      <w:proofErr w:type="spellEnd"/>
      <w:r w:rsidR="002E27D6" w:rsidRPr="002E27D6">
        <w:rPr>
          <w:lang w:val="en-US"/>
        </w:rPr>
        <w:t xml:space="preserve"> </w:t>
      </w:r>
      <w:proofErr w:type="spellStart"/>
      <w:r w:rsidRPr="00675A0C">
        <w:rPr>
          <w:lang w:val="en-US"/>
        </w:rPr>
        <w:t>Avadluk</w:t>
      </w:r>
      <w:proofErr w:type="spellEnd"/>
      <w:r w:rsidRPr="00675A0C">
        <w:rPr>
          <w:lang w:val="en-US"/>
        </w:rPr>
        <w:t xml:space="preserve"> has</w:t>
      </w:r>
      <w:r w:rsidRPr="0042161B">
        <w:rPr>
          <w:i/>
          <w:iCs/>
          <w:lang w:val="en-US"/>
        </w:rPr>
        <w:t xml:space="preserve"> some insight </w:t>
      </w:r>
      <w:r w:rsidRPr="00675A0C">
        <w:rPr>
          <w:lang w:val="en-US"/>
        </w:rPr>
        <w:t>into the risk factors associated with his offending but that, at the time of writing, he had only “verbalized” his willingness to address them</w:t>
      </w:r>
      <w:r>
        <w:rPr>
          <w:lang w:val="en-US"/>
        </w:rPr>
        <w:t xml:space="preserve"> and </w:t>
      </w:r>
      <w:r w:rsidRPr="00675A0C">
        <w:rPr>
          <w:lang w:val="en-US"/>
        </w:rPr>
        <w:t>had not demonstrated any actual progress. However, this assessment d</w:t>
      </w:r>
      <w:r>
        <w:rPr>
          <w:lang w:val="en-US"/>
        </w:rPr>
        <w:t xml:space="preserve">id </w:t>
      </w:r>
      <w:r w:rsidRPr="00675A0C">
        <w:rPr>
          <w:lang w:val="en-US"/>
        </w:rPr>
        <w:t>not consider</w:t>
      </w:r>
      <w:r w:rsidR="002E27D6" w:rsidRPr="002E27D6">
        <w:rPr>
          <w:lang w:val="en-US"/>
        </w:rPr>
        <w:t xml:space="preserve"> </w:t>
      </w:r>
      <w:proofErr w:type="spellStart"/>
      <w:r w:rsidR="002E27D6" w:rsidRPr="002E27D6">
        <w:rPr>
          <w:lang w:val="en-US"/>
        </w:rPr>
        <w:t>Mr</w:t>
      </w:r>
      <w:proofErr w:type="spellEnd"/>
      <w:r w:rsidR="002E27D6" w:rsidRPr="002E27D6">
        <w:rPr>
          <w:lang w:val="en-US"/>
        </w:rPr>
        <w:t xml:space="preserve"> </w:t>
      </w:r>
      <w:proofErr w:type="spellStart"/>
      <w:r w:rsidRPr="00675A0C">
        <w:rPr>
          <w:lang w:val="en-US"/>
        </w:rPr>
        <w:t>Avadluk’s</w:t>
      </w:r>
      <w:proofErr w:type="spellEnd"/>
      <w:r w:rsidRPr="00675A0C">
        <w:rPr>
          <w:lang w:val="en-US"/>
        </w:rPr>
        <w:t xml:space="preserve"> completion of the </w:t>
      </w:r>
      <w:r w:rsidRPr="00675A0C">
        <w:t>Integrated Moderate Intensity Sex Offender Program</w:t>
      </w:r>
      <w:r>
        <w:t>.</w:t>
      </w:r>
    </w:p>
    <w:p w14:paraId="6618AA83" w14:textId="35BDCA11" w:rsidR="00F576C0" w:rsidRPr="00426CEC" w:rsidRDefault="00F576C0" w:rsidP="00F576C0">
      <w:pPr>
        <w:pStyle w:val="FelskyNumbering12"/>
        <w:numPr>
          <w:ilvl w:val="0"/>
          <w:numId w:val="2"/>
        </w:numPr>
        <w:spacing w:before="0" w:after="240"/>
        <w:rPr>
          <w:lang w:val="en-US"/>
        </w:rPr>
      </w:pPr>
      <w:r w:rsidRPr="00675A0C">
        <w:rPr>
          <w:lang w:val="en-US"/>
        </w:rPr>
        <w:t>The lukewarm assessment of</w:t>
      </w:r>
      <w:r w:rsidR="002E27D6" w:rsidRPr="002E27D6">
        <w:rPr>
          <w:lang w:val="en-US"/>
        </w:rPr>
        <w:t xml:space="preserve"> </w:t>
      </w:r>
      <w:proofErr w:type="spellStart"/>
      <w:r w:rsidR="002E27D6" w:rsidRPr="002E27D6">
        <w:rPr>
          <w:lang w:val="en-US"/>
        </w:rPr>
        <w:t>Mr</w:t>
      </w:r>
      <w:proofErr w:type="spellEnd"/>
      <w:r w:rsidR="002E27D6" w:rsidRPr="002E27D6">
        <w:rPr>
          <w:lang w:val="en-US"/>
        </w:rPr>
        <w:t xml:space="preserve"> </w:t>
      </w:r>
      <w:proofErr w:type="spellStart"/>
      <w:r w:rsidRPr="00675A0C">
        <w:rPr>
          <w:lang w:val="en-US"/>
        </w:rPr>
        <w:t>Avadluk’s</w:t>
      </w:r>
      <w:proofErr w:type="spellEnd"/>
      <w:r w:rsidRPr="00675A0C">
        <w:rPr>
          <w:lang w:val="en-US"/>
        </w:rPr>
        <w:t xml:space="preserve"> progress was primarily relevant to his “public safety rating” and did not prevent the transfer being approved. The report states that</w:t>
      </w:r>
      <w:r w:rsidR="002E27D6" w:rsidRPr="002E27D6">
        <w:rPr>
          <w:lang w:val="en-US"/>
        </w:rPr>
        <w:t xml:space="preserve"> </w:t>
      </w:r>
      <w:proofErr w:type="spellStart"/>
      <w:r w:rsidR="002E27D6" w:rsidRPr="002E27D6">
        <w:rPr>
          <w:lang w:val="en-US"/>
        </w:rPr>
        <w:t>Mr</w:t>
      </w:r>
      <w:proofErr w:type="spellEnd"/>
      <w:r w:rsidR="002E27D6" w:rsidRPr="002E27D6">
        <w:rPr>
          <w:lang w:val="en-US"/>
        </w:rPr>
        <w:t xml:space="preserve"> </w:t>
      </w:r>
      <w:proofErr w:type="spellStart"/>
      <w:r w:rsidRPr="00675A0C">
        <w:rPr>
          <w:lang w:val="en-US"/>
        </w:rPr>
        <w:t>Avadluk</w:t>
      </w:r>
      <w:proofErr w:type="spellEnd"/>
      <w:r w:rsidRPr="00675A0C">
        <w:rPr>
          <w:lang w:val="en-US"/>
        </w:rPr>
        <w:t xml:space="preserve"> </w:t>
      </w:r>
      <w:r w:rsidRPr="005F337E">
        <w:rPr>
          <w:u w:val="single"/>
          <w:lang w:val="en-US"/>
        </w:rPr>
        <w:t>has met</w:t>
      </w:r>
      <w:r w:rsidRPr="00675A0C">
        <w:rPr>
          <w:lang w:val="en-US"/>
        </w:rPr>
        <w:t xml:space="preserve"> the expectations of his case management team, has “demonstrated positive gains towards participation in his Correctional Plan” and that he received no disciplinary charges while he was in Beaver Creek </w:t>
      </w:r>
      <w:r>
        <w:rPr>
          <w:lang w:val="en-US"/>
        </w:rPr>
        <w:t>I</w:t>
      </w:r>
      <w:r w:rsidRPr="00675A0C">
        <w:rPr>
          <w:lang w:val="en-US"/>
        </w:rPr>
        <w:t xml:space="preserve">nstitution. </w:t>
      </w:r>
    </w:p>
    <w:p w14:paraId="682F89C1" w14:textId="31100C5E" w:rsidR="00F576C0" w:rsidRDefault="00F576C0" w:rsidP="000A47DE">
      <w:pPr>
        <w:pStyle w:val="FelskyNumbering12"/>
        <w:numPr>
          <w:ilvl w:val="0"/>
          <w:numId w:val="2"/>
        </w:numPr>
        <w:spacing w:before="0" w:after="240"/>
        <w:rPr>
          <w:lang w:val="en-US"/>
        </w:rPr>
      </w:pPr>
      <w:r w:rsidRPr="00675A0C">
        <w:rPr>
          <w:lang w:val="en-US"/>
        </w:rPr>
        <w:t xml:space="preserve">The new evidence </w:t>
      </w:r>
      <w:r w:rsidR="00DA0AD1">
        <w:rPr>
          <w:lang w:val="en-US"/>
        </w:rPr>
        <w:t xml:space="preserve">also shows that </w:t>
      </w:r>
      <w:proofErr w:type="spellStart"/>
      <w:r w:rsidR="00901177">
        <w:rPr>
          <w:lang w:val="en-US"/>
        </w:rPr>
        <w:t>Mr</w:t>
      </w:r>
      <w:proofErr w:type="spellEnd"/>
      <w:r w:rsidR="00901177">
        <w:rPr>
          <w:lang w:val="en-US"/>
        </w:rPr>
        <w:t xml:space="preserve"> </w:t>
      </w:r>
      <w:proofErr w:type="spellStart"/>
      <w:r w:rsidR="00901177">
        <w:rPr>
          <w:lang w:val="en-US"/>
        </w:rPr>
        <w:t>Avadluk</w:t>
      </w:r>
      <w:proofErr w:type="spellEnd"/>
      <w:r w:rsidR="00901177">
        <w:rPr>
          <w:lang w:val="en-US"/>
        </w:rPr>
        <w:t xml:space="preserve"> regularly attended Alcoholics Anonymous meetings at Beaver Creer </w:t>
      </w:r>
      <w:r w:rsidR="00E83DD6">
        <w:rPr>
          <w:lang w:val="en-US"/>
        </w:rPr>
        <w:t>I</w:t>
      </w:r>
      <w:r w:rsidR="00901177">
        <w:rPr>
          <w:lang w:val="en-US"/>
        </w:rPr>
        <w:t xml:space="preserve">nstitution for nearly four years between </w:t>
      </w:r>
      <w:r w:rsidR="000A47DE">
        <w:rPr>
          <w:lang w:val="en-US"/>
        </w:rPr>
        <w:t xml:space="preserve">June 2019 and March 2023. </w:t>
      </w:r>
      <w:r w:rsidR="00213E12">
        <w:rPr>
          <w:lang w:val="en-US"/>
        </w:rPr>
        <w:t xml:space="preserve">He </w:t>
      </w:r>
      <w:r w:rsidRPr="000A47DE">
        <w:rPr>
          <w:lang w:val="en-US"/>
        </w:rPr>
        <w:t>was appointed chairman of the group</w:t>
      </w:r>
      <w:r w:rsidR="005B44FA">
        <w:rPr>
          <w:lang w:val="en-US"/>
        </w:rPr>
        <w:t xml:space="preserve"> for much of that time</w:t>
      </w:r>
      <w:r w:rsidRPr="000A47DE">
        <w:rPr>
          <w:lang w:val="en-US"/>
        </w:rPr>
        <w:t xml:space="preserve">, which made him responsible for setting up a classroom for sessions, collecting group dues and leading meetings. </w:t>
      </w:r>
    </w:p>
    <w:p w14:paraId="4AC4D8D6" w14:textId="45F23BFE" w:rsidR="00F576C0" w:rsidRPr="00614CA1" w:rsidRDefault="000A47DE" w:rsidP="00614CA1">
      <w:pPr>
        <w:pStyle w:val="FelskyNumbering12"/>
        <w:numPr>
          <w:ilvl w:val="0"/>
          <w:numId w:val="2"/>
        </w:numPr>
        <w:spacing w:before="0" w:after="240"/>
        <w:rPr>
          <w:lang w:val="en-US"/>
        </w:rPr>
      </w:pPr>
      <w:r w:rsidRPr="00614CA1">
        <w:rPr>
          <w:lang w:val="en-US"/>
        </w:rPr>
        <w:t xml:space="preserve">Finally, </w:t>
      </w:r>
      <w:r w:rsidR="00303C64" w:rsidRPr="00614CA1">
        <w:rPr>
          <w:lang w:val="en-US"/>
        </w:rPr>
        <w:t xml:space="preserve">there is a </w:t>
      </w:r>
      <w:r w:rsidR="00F576C0" w:rsidRPr="00303C64">
        <w:t>report about</w:t>
      </w:r>
      <w:r w:rsidR="002E27D6" w:rsidRPr="00303C64">
        <w:t xml:space="preserve"> </w:t>
      </w:r>
      <w:proofErr w:type="spellStart"/>
      <w:r w:rsidR="002E27D6" w:rsidRPr="00303C64">
        <w:t>Mr</w:t>
      </w:r>
      <w:proofErr w:type="spellEnd"/>
      <w:r w:rsidR="002E27D6" w:rsidRPr="00303C64">
        <w:t xml:space="preserve"> </w:t>
      </w:r>
      <w:proofErr w:type="spellStart"/>
      <w:r w:rsidR="00F576C0" w:rsidRPr="00303C64">
        <w:t>Avadluk’s</w:t>
      </w:r>
      <w:proofErr w:type="spellEnd"/>
      <w:r w:rsidR="00F576C0" w:rsidRPr="00303C64">
        <w:t xml:space="preserve"> participation in a wood carving group since his transfer to Bowden Institution</w:t>
      </w:r>
      <w:r w:rsidR="00303C64">
        <w:t>. The author</w:t>
      </w:r>
      <w:r w:rsidR="0081381E" w:rsidRPr="00303C64">
        <w:t xml:space="preserve"> observ</w:t>
      </w:r>
      <w:r w:rsidR="00303C64">
        <w:t xml:space="preserve">es </w:t>
      </w:r>
      <w:r w:rsidR="0081381E" w:rsidRPr="00303C64">
        <w:t xml:space="preserve">that </w:t>
      </w:r>
      <w:r w:rsidR="00F576C0" w:rsidRPr="00303C64">
        <w:t xml:space="preserve">wood carving has </w:t>
      </w:r>
      <w:proofErr w:type="gramStart"/>
      <w:r w:rsidR="00F576C0" w:rsidRPr="00303C64">
        <w:t>particular cultural</w:t>
      </w:r>
      <w:proofErr w:type="gramEnd"/>
      <w:r w:rsidR="00F576C0" w:rsidRPr="00303C64">
        <w:t xml:space="preserve"> significance for Inuit men</w:t>
      </w:r>
      <w:r w:rsidR="00303C64">
        <w:t xml:space="preserve"> and that</w:t>
      </w:r>
      <w:r w:rsidR="00F576C0" w:rsidRPr="00303C64">
        <w:t xml:space="preserve"> </w:t>
      </w:r>
      <w:proofErr w:type="spellStart"/>
      <w:r w:rsidR="002E27D6" w:rsidRPr="00303C64">
        <w:t>Mr</w:t>
      </w:r>
      <w:proofErr w:type="spellEnd"/>
      <w:r w:rsidR="002E27D6" w:rsidRPr="00303C64">
        <w:t xml:space="preserve"> </w:t>
      </w:r>
      <w:proofErr w:type="spellStart"/>
      <w:r w:rsidR="00F576C0" w:rsidRPr="00303C64">
        <w:t>Avadluk</w:t>
      </w:r>
      <w:proofErr w:type="spellEnd"/>
      <w:r w:rsidR="00F576C0" w:rsidRPr="00303C64">
        <w:t xml:space="preserve"> has progressed “quite well,” relearning carving skills, producing several carvings and interacting well with other carving group members. It also indicates that</w:t>
      </w:r>
      <w:r w:rsidR="002E27D6" w:rsidRPr="00303C64">
        <w:t xml:space="preserve"> </w:t>
      </w:r>
      <w:proofErr w:type="spellStart"/>
      <w:r w:rsidR="002E27D6" w:rsidRPr="00303C64">
        <w:t>Mr</w:t>
      </w:r>
      <w:proofErr w:type="spellEnd"/>
      <w:r w:rsidR="002E27D6" w:rsidRPr="00303C64">
        <w:t xml:space="preserve"> </w:t>
      </w:r>
      <w:proofErr w:type="spellStart"/>
      <w:r w:rsidR="00F576C0" w:rsidRPr="00303C64">
        <w:t>Avadluk</w:t>
      </w:r>
      <w:proofErr w:type="spellEnd"/>
      <w:r w:rsidR="00F576C0" w:rsidRPr="00303C64">
        <w:t xml:space="preserve"> received counselling services from an Inuit Elder and was involved in some way in Inuit cultural activities. </w:t>
      </w:r>
    </w:p>
    <w:p w14:paraId="54707E68" w14:textId="305352A3" w:rsidR="00F576C0" w:rsidRPr="00824A18" w:rsidRDefault="00F576C0" w:rsidP="00F576C0">
      <w:pPr>
        <w:pStyle w:val="Heading2"/>
        <w:ind w:left="720" w:hanging="630"/>
      </w:pPr>
      <w:r w:rsidRPr="00B41C0C">
        <w:t>Analysis</w:t>
      </w:r>
    </w:p>
    <w:p w14:paraId="0B87C131" w14:textId="3B8E15BD" w:rsidR="00F576C0" w:rsidRDefault="00DC00FA" w:rsidP="00BF2521">
      <w:pPr>
        <w:pStyle w:val="FelskyNumbering12"/>
      </w:pPr>
      <w:r>
        <w:t>W</w:t>
      </w:r>
      <w:r w:rsidR="00F576C0">
        <w:t>hile the</w:t>
      </w:r>
      <w:r>
        <w:t xml:space="preserve"> new</w:t>
      </w:r>
      <w:r w:rsidR="00F576C0">
        <w:t xml:space="preserve"> evidence </w:t>
      </w:r>
      <w:r>
        <w:t xml:space="preserve">indicates </w:t>
      </w:r>
      <w:r w:rsidR="00BF2521">
        <w:t xml:space="preserve">some </w:t>
      </w:r>
      <w:r w:rsidR="00F576C0">
        <w:t>progress,</w:t>
      </w:r>
      <w:r w:rsidR="007B0160">
        <w:t xml:space="preserve"> it does not address </w:t>
      </w:r>
      <w:proofErr w:type="spellStart"/>
      <w:r w:rsidR="005B44FA">
        <w:t>Mr</w:t>
      </w:r>
      <w:proofErr w:type="spellEnd"/>
      <w:r w:rsidR="005B44FA">
        <w:t xml:space="preserve"> </w:t>
      </w:r>
      <w:proofErr w:type="spellStart"/>
      <w:r w:rsidR="005B44FA">
        <w:t>Avadluk’s</w:t>
      </w:r>
      <w:proofErr w:type="spellEnd"/>
      <w:r w:rsidR="007B0160">
        <w:t xml:space="preserve"> risk of re</w:t>
      </w:r>
      <w:r w:rsidR="007B0160" w:rsidRPr="00DA7458">
        <w:t>offending.</w:t>
      </w:r>
      <w:r w:rsidR="00F576C0" w:rsidRPr="00DA7458">
        <w:t xml:space="preserve"> </w:t>
      </w:r>
      <w:r w:rsidR="007B0160" w:rsidRPr="00DA7458">
        <w:t>I</w:t>
      </w:r>
      <w:r w:rsidR="00F576C0" w:rsidRPr="00DA7458">
        <w:t>t does not help this</w:t>
      </w:r>
      <w:r w:rsidR="00335323">
        <w:t xml:space="preserve"> C</w:t>
      </w:r>
      <w:r w:rsidR="00F576C0" w:rsidRPr="00DA7458">
        <w:t>ourt to answer the required question</w:t>
      </w:r>
      <w:r w:rsidR="0053446D" w:rsidRPr="00DA7458">
        <w:t xml:space="preserve"> under s 753(4.1)</w:t>
      </w:r>
      <w:r w:rsidR="00DA7458" w:rsidRPr="00DA7458">
        <w:t xml:space="preserve"> of the </w:t>
      </w:r>
      <w:r w:rsidR="00DA7458" w:rsidRPr="00DA7458">
        <w:rPr>
          <w:i/>
          <w:iCs/>
        </w:rPr>
        <w:t>Criminal Code</w:t>
      </w:r>
      <w:r w:rsidR="00F576C0" w:rsidRPr="00DA7458">
        <w:t xml:space="preserve">: is there a reasonable expectation that </w:t>
      </w:r>
      <w:r w:rsidR="00303C64" w:rsidRPr="00DA7458">
        <w:t xml:space="preserve">the </w:t>
      </w:r>
      <w:r w:rsidR="0053446D" w:rsidRPr="00DA7458">
        <w:t xml:space="preserve">sentence combination proposed by </w:t>
      </w:r>
      <w:proofErr w:type="spellStart"/>
      <w:r w:rsidR="0053446D" w:rsidRPr="00DA7458">
        <w:t>Mr</w:t>
      </w:r>
      <w:proofErr w:type="spellEnd"/>
      <w:r w:rsidR="0053446D" w:rsidRPr="00DA7458">
        <w:t xml:space="preserve"> </w:t>
      </w:r>
      <w:proofErr w:type="spellStart"/>
      <w:r w:rsidR="0053446D" w:rsidRPr="00DA7458">
        <w:t>Avadluk</w:t>
      </w:r>
      <w:proofErr w:type="spellEnd"/>
      <w:r w:rsidR="0053446D" w:rsidRPr="00DA7458">
        <w:t xml:space="preserve"> </w:t>
      </w:r>
      <w:r w:rsidR="00F576C0" w:rsidRPr="00DA7458">
        <w:t>will adequately protect the public?</w:t>
      </w:r>
    </w:p>
    <w:p w14:paraId="720B2A5F" w14:textId="566C7774" w:rsidR="00F576C0" w:rsidRDefault="00F576C0" w:rsidP="00A060E0">
      <w:pPr>
        <w:pStyle w:val="FelskyNumbering12"/>
      </w:pPr>
      <w:proofErr w:type="spellStart"/>
      <w:r>
        <w:t>Mr</w:t>
      </w:r>
      <w:proofErr w:type="spellEnd"/>
      <w:r>
        <w:t xml:space="preserve"> </w:t>
      </w:r>
      <w:proofErr w:type="spellStart"/>
      <w:r>
        <w:t>Avadluk’s</w:t>
      </w:r>
      <w:proofErr w:type="spellEnd"/>
      <w:r>
        <w:t xml:space="preserve"> memorandum of </w:t>
      </w:r>
      <w:r w:rsidRPr="00BF2521">
        <w:t>argument</w:t>
      </w:r>
      <w:r>
        <w:t xml:space="preserve"> implicitly concedes that the new evidence is insufficient for this Court to substitute the proposed sentence. At para</w:t>
      </w:r>
      <w:r w:rsidR="00DD746A">
        <w:t>graph</w:t>
      </w:r>
      <w:r>
        <w:t xml:space="preserve"> 2 of the memorandum, he says that if the Court remits the sentencing to the trial court, “additional evidence, including up-to-date assessments, would likely be required”. Logically, if “up-to-date assessments” are needed for the trial court to impose a fresh sentence, this Court also needs them to impose a fresh sentence. </w:t>
      </w:r>
      <w:r w:rsidR="00EC6D9A">
        <w:t>The up</w:t>
      </w:r>
      <w:r w:rsidR="00DE1F23">
        <w:t>-</w:t>
      </w:r>
      <w:r w:rsidR="00EC6D9A">
        <w:t>to</w:t>
      </w:r>
      <w:r w:rsidR="00DE1F23">
        <w:t>-</w:t>
      </w:r>
      <w:r w:rsidR="00EC6D9A">
        <w:t>date assessments would address</w:t>
      </w:r>
      <w:r w:rsidR="00756CC9">
        <w:t xml:space="preserve">, among other things, whether </w:t>
      </w:r>
      <w:r w:rsidR="00925CE2">
        <w:t>the programming</w:t>
      </w:r>
      <w:r w:rsidR="00756CC9">
        <w:t xml:space="preserve"> </w:t>
      </w:r>
      <w:proofErr w:type="spellStart"/>
      <w:r w:rsidR="00756CC9">
        <w:t>Mr</w:t>
      </w:r>
      <w:proofErr w:type="spellEnd"/>
      <w:r w:rsidR="00756CC9">
        <w:t xml:space="preserve"> </w:t>
      </w:r>
      <w:proofErr w:type="spellStart"/>
      <w:r w:rsidR="00756CC9">
        <w:t>Avadluk</w:t>
      </w:r>
      <w:proofErr w:type="spellEnd"/>
      <w:r w:rsidR="00756CC9">
        <w:t xml:space="preserve"> has </w:t>
      </w:r>
      <w:r w:rsidR="00911D71">
        <w:t>undertake</w:t>
      </w:r>
      <w:r w:rsidR="00220A6B">
        <w:t>n</w:t>
      </w:r>
      <w:r w:rsidR="00911D71">
        <w:t xml:space="preserve"> </w:t>
      </w:r>
      <w:r w:rsidR="00756CC9">
        <w:t xml:space="preserve">or will </w:t>
      </w:r>
      <w:r w:rsidR="00911D71">
        <w:t>undertake</w:t>
      </w:r>
      <w:r w:rsidR="00756CC9">
        <w:t xml:space="preserve"> </w:t>
      </w:r>
      <w:r w:rsidR="00A060E0">
        <w:t xml:space="preserve">before his proposed release in August 2027 </w:t>
      </w:r>
      <w:r w:rsidR="00E17FD3">
        <w:t>reduce</w:t>
      </w:r>
      <w:r w:rsidR="00392088">
        <w:t>s</w:t>
      </w:r>
      <w:r w:rsidR="00E17FD3">
        <w:t xml:space="preserve"> his </w:t>
      </w:r>
      <w:r w:rsidR="00E17FD3">
        <w:lastRenderedPageBreak/>
        <w:t xml:space="preserve">risk of reoffending </w:t>
      </w:r>
      <w:r w:rsidR="00392088">
        <w:t xml:space="preserve">to </w:t>
      </w:r>
      <w:r w:rsidR="0091164C">
        <w:t>a level that</w:t>
      </w:r>
      <w:r w:rsidR="00392088">
        <w:t xml:space="preserve"> </w:t>
      </w:r>
      <w:r w:rsidR="007436F5">
        <w:t xml:space="preserve">can </w:t>
      </w:r>
      <w:r w:rsidR="00C85623">
        <w:t xml:space="preserve">be </w:t>
      </w:r>
      <w:r w:rsidR="0091164C">
        <w:t xml:space="preserve">adequately </w:t>
      </w:r>
      <w:r w:rsidR="00E17FD3">
        <w:t>managed in the community with appropriate conditions.</w:t>
      </w:r>
    </w:p>
    <w:p w14:paraId="1D7CD3B2" w14:textId="3256EA66" w:rsidR="00F576C0" w:rsidRDefault="00E17FD3" w:rsidP="005E2D87">
      <w:pPr>
        <w:pStyle w:val="FelskyNumbering12"/>
      </w:pPr>
      <w:r>
        <w:t>The</w:t>
      </w:r>
      <w:r w:rsidR="00A060E0">
        <w:t xml:space="preserve"> new evid</w:t>
      </w:r>
      <w:r w:rsidR="00CC00E1">
        <w:t>ence does not address this topic and c</w:t>
      </w:r>
      <w:r w:rsidR="005E2D87">
        <w:t>ontains other significant gaps</w:t>
      </w:r>
      <w:r w:rsidR="00AB0EDE">
        <w:t xml:space="preserve">. </w:t>
      </w:r>
      <w:r w:rsidR="00EB2F76">
        <w:t>Crucially, t</w:t>
      </w:r>
      <w:r w:rsidR="00AB0EDE">
        <w:t>h</w:t>
      </w:r>
      <w:r w:rsidR="00F576C0">
        <w:t xml:space="preserve">ere is no </w:t>
      </w:r>
      <w:r w:rsidR="00660740">
        <w:t xml:space="preserve">updated </w:t>
      </w:r>
      <w:r w:rsidR="00AB0EDE">
        <w:t xml:space="preserve">expert </w:t>
      </w:r>
      <w:r w:rsidR="00F576C0" w:rsidRPr="00A02203">
        <w:t>evidence about</w:t>
      </w:r>
      <w:r w:rsidR="002E27D6" w:rsidRPr="002E27D6">
        <w:t xml:space="preserve"> </w:t>
      </w:r>
      <w:proofErr w:type="spellStart"/>
      <w:r w:rsidR="002E27D6" w:rsidRPr="002E27D6">
        <w:t>Mr</w:t>
      </w:r>
      <w:proofErr w:type="spellEnd"/>
      <w:r w:rsidR="002E27D6" w:rsidRPr="002E27D6">
        <w:t xml:space="preserve"> </w:t>
      </w:r>
      <w:proofErr w:type="spellStart"/>
      <w:r w:rsidR="00F576C0" w:rsidRPr="00A02203">
        <w:t>Ava</w:t>
      </w:r>
      <w:r w:rsidR="00F576C0">
        <w:t>dluk’</w:t>
      </w:r>
      <w:r w:rsidR="00F576C0" w:rsidRPr="00A02203">
        <w:t>s</w:t>
      </w:r>
      <w:proofErr w:type="spellEnd"/>
      <w:r w:rsidR="00F576C0" w:rsidRPr="00A02203">
        <w:t xml:space="preserve"> </w:t>
      </w:r>
      <w:r w:rsidR="00F576C0">
        <w:t xml:space="preserve">current </w:t>
      </w:r>
      <w:r w:rsidR="00F576C0" w:rsidRPr="00A02203">
        <w:t xml:space="preserve">mental health </w:t>
      </w:r>
      <w:r w:rsidR="00F576C0" w:rsidRPr="00BF2521">
        <w:t>diagnoses</w:t>
      </w:r>
      <w:r w:rsidR="00F576C0" w:rsidRPr="00A02203">
        <w:t>, personality issues or sexual propensities</w:t>
      </w:r>
      <w:r w:rsidR="00AB0EDE">
        <w:t>. There</w:t>
      </w:r>
      <w:r w:rsidR="00F576C0">
        <w:t xml:space="preserve"> is no </w:t>
      </w:r>
      <w:r w:rsidR="00F576C0" w:rsidRPr="00C77E0E">
        <w:t>updated</w:t>
      </w:r>
      <w:r w:rsidR="00F576C0" w:rsidRPr="00A02203">
        <w:t xml:space="preserve"> assessmen</w:t>
      </w:r>
      <w:r w:rsidR="00F576C0">
        <w:t>t</w:t>
      </w:r>
      <w:r w:rsidR="00606140">
        <w:t>,</w:t>
      </w:r>
      <w:r w:rsidR="00F576C0">
        <w:t xml:space="preserve"> based on actuarial tools</w:t>
      </w:r>
      <w:r w:rsidR="00606140">
        <w:t>,</w:t>
      </w:r>
      <w:r w:rsidR="00F576C0" w:rsidRPr="00A02203">
        <w:t xml:space="preserve"> of</w:t>
      </w:r>
      <w:r w:rsidR="002E27D6" w:rsidRPr="002E27D6">
        <w:t xml:space="preserve"> </w:t>
      </w:r>
      <w:proofErr w:type="spellStart"/>
      <w:r w:rsidR="002E27D6" w:rsidRPr="002E27D6">
        <w:t>Mr</w:t>
      </w:r>
      <w:proofErr w:type="spellEnd"/>
      <w:r w:rsidR="002E27D6" w:rsidRPr="002E27D6">
        <w:t xml:space="preserve"> </w:t>
      </w:r>
      <w:proofErr w:type="spellStart"/>
      <w:r w:rsidR="00F576C0" w:rsidRPr="00A02203">
        <w:t>Avadluk’s</w:t>
      </w:r>
      <w:proofErr w:type="spellEnd"/>
      <w:r w:rsidR="00F576C0" w:rsidRPr="00A02203">
        <w:t xml:space="preserve"> </w:t>
      </w:r>
      <w:r w:rsidR="00415C1B">
        <w:t xml:space="preserve">current </w:t>
      </w:r>
      <w:r w:rsidR="00F576C0" w:rsidRPr="00A02203">
        <w:t xml:space="preserve">risk of reoffending </w:t>
      </w:r>
      <w:r w:rsidR="00415C1B">
        <w:t>and his</w:t>
      </w:r>
      <w:r w:rsidR="00F03E89">
        <w:t xml:space="preserve"> future</w:t>
      </w:r>
      <w:r w:rsidR="00415C1B">
        <w:t xml:space="preserve"> risk </w:t>
      </w:r>
      <w:r w:rsidR="0091164C">
        <w:t xml:space="preserve">at the </w:t>
      </w:r>
      <w:r w:rsidR="00AA04DF">
        <w:t xml:space="preserve">proposed release date in </w:t>
      </w:r>
      <w:r w:rsidR="00F576C0" w:rsidRPr="00A02203">
        <w:t>August 2027</w:t>
      </w:r>
      <w:r w:rsidR="00467F60">
        <w:t>.</w:t>
      </w:r>
    </w:p>
    <w:p w14:paraId="0BBF2962" w14:textId="7AC130AB" w:rsidR="00F576C0" w:rsidRPr="00636FFE" w:rsidRDefault="00467F60" w:rsidP="0006310E">
      <w:pPr>
        <w:pStyle w:val="Heading2"/>
        <w:ind w:left="720" w:hanging="630"/>
      </w:pPr>
      <w:r w:rsidRPr="00636FFE">
        <w:t>Disposition</w:t>
      </w:r>
    </w:p>
    <w:p w14:paraId="41D2718D" w14:textId="2DC2C104" w:rsidR="00636FFE" w:rsidRPr="00636FFE" w:rsidRDefault="00F576C0" w:rsidP="00BF2521">
      <w:pPr>
        <w:pStyle w:val="FelskyNumbering12"/>
      </w:pPr>
      <w:r w:rsidRPr="00636FFE">
        <w:t xml:space="preserve">To substitute a </w:t>
      </w:r>
      <w:r w:rsidR="00D06404" w:rsidRPr="00636FFE">
        <w:t>10-year</w:t>
      </w:r>
      <w:r w:rsidRPr="00636FFE">
        <w:t xml:space="preserve"> custodial sentence followed by a </w:t>
      </w:r>
      <w:proofErr w:type="gramStart"/>
      <w:r w:rsidRPr="00636FFE">
        <w:t>10 year</w:t>
      </w:r>
      <w:proofErr w:type="gramEnd"/>
      <w:r w:rsidRPr="00636FFE">
        <w:t xml:space="preserve"> long-term supervision order, the Court must be satisfied that </w:t>
      </w:r>
      <w:r w:rsidR="00606140" w:rsidRPr="00636FFE">
        <w:t xml:space="preserve">there is a reasonable expectation </w:t>
      </w:r>
      <w:r w:rsidR="00694BC1" w:rsidRPr="00636FFE">
        <w:t xml:space="preserve">that </w:t>
      </w:r>
      <w:r w:rsidRPr="00636FFE">
        <w:t>th</w:t>
      </w:r>
      <w:r w:rsidR="00A86853">
        <w:t>e</w:t>
      </w:r>
      <w:r w:rsidRPr="00636FFE">
        <w:t xml:space="preserve"> sentence would adequately protect the public from future violent offending. </w:t>
      </w:r>
    </w:p>
    <w:p w14:paraId="501749BA" w14:textId="20FDDB3E" w:rsidR="00636FFE" w:rsidRDefault="00E248BB" w:rsidP="00BF2521">
      <w:pPr>
        <w:pStyle w:val="FelskyNumbering12"/>
      </w:pPr>
      <w:r w:rsidRPr="00636FFE">
        <w:t>The record</w:t>
      </w:r>
      <w:r w:rsidR="00636FFE">
        <w:t xml:space="preserve">, supplemented by the new evidence, </w:t>
      </w:r>
      <w:r w:rsidR="00562D0F">
        <w:t xml:space="preserve">does not enable </w:t>
      </w:r>
      <w:r w:rsidR="00A86853">
        <w:t>the Court</w:t>
      </w:r>
      <w:r w:rsidR="00562D0F">
        <w:t xml:space="preserve"> to make that determination. A fuller record</w:t>
      </w:r>
      <w:r w:rsidR="004100F9">
        <w:t xml:space="preserve">, including </w:t>
      </w:r>
      <w:r w:rsidR="004E7A00">
        <w:t xml:space="preserve">up-to-date </w:t>
      </w:r>
      <w:r w:rsidR="004100F9">
        <w:t xml:space="preserve">expert psychological evidence and risk assessments, is required. </w:t>
      </w:r>
      <w:r w:rsidR="000D27EC">
        <w:t xml:space="preserve">The </w:t>
      </w:r>
      <w:r w:rsidR="00B719A8">
        <w:t xml:space="preserve">appropriate remedy is to return the sentencing portion of the dangerous offender proceeding to the trial court for </w:t>
      </w:r>
      <w:r w:rsidR="004E7A00">
        <w:t xml:space="preserve">a </w:t>
      </w:r>
      <w:r w:rsidR="00B719A8">
        <w:t>fres</w:t>
      </w:r>
      <w:r w:rsidR="004E7A00">
        <w:t>h decision</w:t>
      </w:r>
      <w:r w:rsidR="00D06404">
        <w:t>.</w:t>
      </w:r>
    </w:p>
    <w:p w14:paraId="77F10356" w14:textId="45D0A0B5" w:rsidR="00F576C0" w:rsidRDefault="00F576C0" w:rsidP="00F576C0">
      <w:pPr>
        <w:pStyle w:val="FelskyNumbering12"/>
        <w:numPr>
          <w:ilvl w:val="0"/>
          <w:numId w:val="7"/>
        </w:numPr>
        <w:spacing w:before="0" w:after="240"/>
      </w:pPr>
      <w:proofErr w:type="spellStart"/>
      <w:r>
        <w:t>Mr</w:t>
      </w:r>
      <w:proofErr w:type="spellEnd"/>
      <w:r>
        <w:t xml:space="preserve"> </w:t>
      </w:r>
      <w:proofErr w:type="spellStart"/>
      <w:r>
        <w:t>Avadluk</w:t>
      </w:r>
      <w:proofErr w:type="spellEnd"/>
      <w:r>
        <w:t xml:space="preserve"> raises some doubts about whether an appeal court has jurisdiction to remit only the sentence to the trial court and not the dangerous offender designation. He relies on some </w:t>
      </w:r>
      <w:r w:rsidRPr="0053739B">
        <w:rPr>
          <w:i/>
          <w:iCs/>
        </w:rPr>
        <w:t>obiter</w:t>
      </w:r>
      <w:r>
        <w:t xml:space="preserve"> remarks in </w:t>
      </w:r>
      <w:r w:rsidRPr="0097479C">
        <w:rPr>
          <w:i/>
          <w:iCs/>
        </w:rPr>
        <w:t>R v Ross</w:t>
      </w:r>
      <w:r>
        <w:t>, 2022 SKCA 149 at para 13</w:t>
      </w:r>
      <w:r w:rsidR="000D27EC">
        <w:t>8</w:t>
      </w:r>
      <w:r>
        <w:t xml:space="preserve"> and </w:t>
      </w:r>
      <w:r w:rsidRPr="0097479C">
        <w:rPr>
          <w:i/>
          <w:iCs/>
        </w:rPr>
        <w:t>R v Skookum</w:t>
      </w:r>
      <w:r w:rsidRPr="009911C2">
        <w:t>, </w:t>
      </w:r>
      <w:r>
        <w:t xml:space="preserve">2018 YKCA 2 at para 66 about the language in s 759(3)(a)(ii) of the </w:t>
      </w:r>
      <w:r w:rsidR="00BD4541" w:rsidRPr="00BD4541">
        <w:rPr>
          <w:i/>
          <w:iCs/>
        </w:rPr>
        <w:t xml:space="preserve">Criminal </w:t>
      </w:r>
      <w:r w:rsidRPr="00BD4541">
        <w:rPr>
          <w:i/>
          <w:iCs/>
        </w:rPr>
        <w:t>Code</w:t>
      </w:r>
      <w:r>
        <w:t xml:space="preserve">. He suggests, tentatively, that if this Court remits </w:t>
      </w:r>
      <w:r w:rsidR="00726EC9">
        <w:t xml:space="preserve">the </w:t>
      </w:r>
      <w:r>
        <w:t>sentence to the trial court, it should remit the dangerous offender designation too</w:t>
      </w:r>
      <w:r w:rsidR="003E2E5E">
        <w:t>. This is a rather remarkable request given</w:t>
      </w:r>
      <w:r w:rsidR="00B9585B">
        <w:t xml:space="preserve"> that</w:t>
      </w:r>
      <w:r w:rsidR="003E2E5E">
        <w:t xml:space="preserve"> the dangerous offender designation was not appealed. </w:t>
      </w:r>
    </w:p>
    <w:p w14:paraId="7419FC51" w14:textId="5685964C" w:rsidR="008D32D5" w:rsidRDefault="003E2E5E" w:rsidP="00F576C0">
      <w:pPr>
        <w:pStyle w:val="FelskyNumbering12"/>
        <w:numPr>
          <w:ilvl w:val="0"/>
          <w:numId w:val="7"/>
        </w:numPr>
        <w:spacing w:before="0" w:after="240"/>
      </w:pPr>
      <w:r>
        <w:t>There</w:t>
      </w:r>
      <w:r w:rsidR="00F576C0">
        <w:t xml:space="preserve"> is </w:t>
      </w:r>
      <w:r>
        <w:t>no</w:t>
      </w:r>
      <w:r w:rsidR="00F576C0">
        <w:t xml:space="preserve"> difficulty in remitting the sentence to the trial court, but not the dangerous offender designation. The language of s 759(3)(a)(ii) imposes no restrictions on the matters that can be remitted for rehearing. It says that the court of appeal “</w:t>
      </w:r>
      <w:r w:rsidR="001D4E39">
        <w:t xml:space="preserve">(a) </w:t>
      </w:r>
      <w:r w:rsidR="00F576C0">
        <w:t xml:space="preserve">may allow the appeal and ... </w:t>
      </w:r>
      <w:r w:rsidR="001D4E39">
        <w:t xml:space="preserve">(ii) </w:t>
      </w:r>
      <w:r w:rsidR="00F576C0">
        <w:t xml:space="preserve">order a new hearing, with any directions that the court considers appropriate”. Recently, the Alberta Court of Appeal ordered a rehearing on sentence only in </w:t>
      </w:r>
      <w:r w:rsidR="00F576C0" w:rsidRPr="00D75A8D">
        <w:rPr>
          <w:i/>
          <w:iCs/>
        </w:rPr>
        <w:t>R v Runions</w:t>
      </w:r>
      <w:r w:rsidR="00F576C0" w:rsidRPr="00327D50">
        <w:t xml:space="preserve">, 2023 ABCA 29. </w:t>
      </w:r>
      <w:r w:rsidR="00F576C0">
        <w:t>We do the same here.</w:t>
      </w:r>
    </w:p>
    <w:p w14:paraId="7A818984" w14:textId="04503FD1" w:rsidR="00F576C0" w:rsidRDefault="008D32D5" w:rsidP="008D32D5">
      <w:pPr>
        <w:spacing w:after="200" w:line="276" w:lineRule="auto"/>
        <w:ind w:left="0"/>
        <w:jc w:val="left"/>
      </w:pPr>
      <w:r>
        <w:br w:type="page"/>
      </w:r>
    </w:p>
    <w:p w14:paraId="1F5F8921" w14:textId="430925D5" w:rsidR="00BF11D9" w:rsidRDefault="00F576C0" w:rsidP="00BF2521">
      <w:pPr>
        <w:pStyle w:val="FelskyNumbering12"/>
        <w:rPr>
          <w:lang w:eastAsia="en-US"/>
        </w:rPr>
      </w:pPr>
      <w:r>
        <w:rPr>
          <w:lang w:eastAsia="en-US"/>
        </w:rPr>
        <w:lastRenderedPageBreak/>
        <w:t xml:space="preserve">The appeal is granted. The </w:t>
      </w:r>
      <w:r w:rsidRPr="00BF2521">
        <w:t>question</w:t>
      </w:r>
      <w:r>
        <w:rPr>
          <w:lang w:eastAsia="en-US"/>
        </w:rPr>
        <w:t xml:space="preserve"> of </w:t>
      </w:r>
      <w:r w:rsidR="00BF2521">
        <w:rPr>
          <w:lang w:eastAsia="en-US"/>
        </w:rPr>
        <w:t>sentence</w:t>
      </w:r>
      <w:r>
        <w:rPr>
          <w:lang w:eastAsia="en-US"/>
        </w:rPr>
        <w:t xml:space="preserve"> is remitted to the trial court for a determination. For greater clarity, the original sentencing judge is not seized with this matter.</w:t>
      </w:r>
      <w:r w:rsidR="00D9524D">
        <w:rPr>
          <w:lang w:eastAsia="en-US"/>
        </w:rPr>
        <w:t xml:space="preserve"> </w:t>
      </w:r>
      <w:r w:rsidR="00592F6D">
        <w:rPr>
          <w:lang w:eastAsia="en-US"/>
        </w:rPr>
        <w:t xml:space="preserve">Pending the new sentencing hearing, </w:t>
      </w:r>
      <w:r w:rsidR="00E938A3">
        <w:rPr>
          <w:lang w:eastAsia="en-US"/>
        </w:rPr>
        <w:t xml:space="preserve">we direct </w:t>
      </w:r>
      <w:r w:rsidR="0000656A">
        <w:rPr>
          <w:lang w:eastAsia="en-US"/>
        </w:rPr>
        <w:t xml:space="preserve">that </w:t>
      </w:r>
      <w:r w:rsidR="00E938A3">
        <w:rPr>
          <w:lang w:eastAsia="en-US"/>
        </w:rPr>
        <w:t>the appellant</w:t>
      </w:r>
      <w:r w:rsidR="00A80DE1">
        <w:rPr>
          <w:lang w:eastAsia="en-US"/>
        </w:rPr>
        <w:t xml:space="preserve"> will</w:t>
      </w:r>
      <w:r w:rsidR="00E938A3">
        <w:rPr>
          <w:lang w:eastAsia="en-US"/>
        </w:rPr>
        <w:t xml:space="preserve"> remain in custody at Bowden Institution to </w:t>
      </w:r>
      <w:r w:rsidR="00A80DE1">
        <w:rPr>
          <w:lang w:eastAsia="en-US"/>
        </w:rPr>
        <w:t xml:space="preserve">facilitate his access to </w:t>
      </w:r>
      <w:r w:rsidR="008A6A15">
        <w:rPr>
          <w:lang w:eastAsia="en-US"/>
        </w:rPr>
        <w:t xml:space="preserve">rehabilitative programming. </w:t>
      </w:r>
    </w:p>
    <w:p w14:paraId="0ED7EDBC" w14:textId="77777777" w:rsidR="00F7443B" w:rsidRPr="001D11B7" w:rsidRDefault="00F7443B" w:rsidP="00F7443B">
      <w:pPr>
        <w:pStyle w:val="FelskyNumbering12"/>
        <w:numPr>
          <w:ilvl w:val="0"/>
          <w:numId w:val="0"/>
        </w:numPr>
        <w:rPr>
          <w:lang w:eastAsia="en-US"/>
        </w:rPr>
      </w:pPr>
    </w:p>
    <w:p w14:paraId="4D99BD45" w14:textId="5F6C0F82" w:rsidR="00BF11D9" w:rsidRPr="009C2254" w:rsidRDefault="00925CE0" w:rsidP="00925CE0">
      <w:pPr>
        <w:ind w:left="0"/>
      </w:pPr>
      <w:r>
        <w:t xml:space="preserve">Appeal heard on </w:t>
      </w:r>
      <w:r w:rsidR="003F4697">
        <w:t>June 13</w:t>
      </w:r>
      <w:r w:rsidR="00290001">
        <w:t>, 2023</w:t>
      </w:r>
    </w:p>
    <w:p w14:paraId="539D71B2" w14:textId="77777777" w:rsidR="00925CE0" w:rsidRPr="009C2254" w:rsidRDefault="00925CE0" w:rsidP="00925CE0">
      <w:pPr>
        <w:ind w:left="0"/>
      </w:pPr>
    </w:p>
    <w:p w14:paraId="5A1FAACE" w14:textId="77777777" w:rsidR="00925CE0" w:rsidRPr="009C2254" w:rsidRDefault="00925CE0" w:rsidP="00925CE0">
      <w:pPr>
        <w:ind w:left="0"/>
      </w:pPr>
      <w:bookmarkStart w:id="22" w:name="JudgmentFiled"/>
      <w:bookmarkEnd w:id="22"/>
      <w:r>
        <w:t>Memorandum filed</w:t>
      </w:r>
      <w:r w:rsidRPr="009C2254">
        <w:t xml:space="preserve"> at </w:t>
      </w:r>
      <w:bookmarkStart w:id="23" w:name="FilingJudicialDistrict"/>
      <w:bookmarkEnd w:id="23"/>
      <w:r>
        <w:rPr>
          <w:rFonts w:eastAsia="PMingLiU"/>
        </w:rPr>
        <w:t>Yellowknife, NWT</w:t>
      </w:r>
    </w:p>
    <w:p w14:paraId="0BE88551" w14:textId="13069CB1" w:rsidR="00925CE0" w:rsidRPr="00933249" w:rsidRDefault="00925CE0" w:rsidP="00925CE0">
      <w:pPr>
        <w:ind w:left="0"/>
        <w:rPr>
          <w:color w:val="000000"/>
        </w:rPr>
      </w:pPr>
      <w:r w:rsidRPr="009C2254">
        <w:t xml:space="preserve">this </w:t>
      </w:r>
      <w:bookmarkStart w:id="24" w:name="FilingDate"/>
      <w:bookmarkEnd w:id="24"/>
      <w:r w:rsidR="00601B96">
        <w:t>24</w:t>
      </w:r>
      <w:r w:rsidR="00601B96" w:rsidRPr="00601B96">
        <w:rPr>
          <w:vertAlign w:val="superscript"/>
        </w:rPr>
        <w:t>th</w:t>
      </w:r>
      <w:r w:rsidR="00601B96">
        <w:t xml:space="preserve"> </w:t>
      </w:r>
      <w:r w:rsidRPr="00932F9A">
        <w:t>day of</w:t>
      </w:r>
      <w:r w:rsidR="00290001">
        <w:t xml:space="preserve"> </w:t>
      </w:r>
      <w:r w:rsidR="001D11B7">
        <w:t>January</w:t>
      </w:r>
      <w:r w:rsidRPr="00932F9A">
        <w:t>, 202</w:t>
      </w:r>
      <w:r w:rsidR="001D11B7">
        <w:t>4</w:t>
      </w:r>
    </w:p>
    <w:p w14:paraId="724F3E27" w14:textId="77777777" w:rsidR="00925CE0" w:rsidRPr="009C2254" w:rsidRDefault="00925CE0" w:rsidP="00925CE0">
      <w:pPr>
        <w:ind w:left="0"/>
      </w:pPr>
    </w:p>
    <w:p w14:paraId="6510542E" w14:textId="77777777" w:rsidR="00925CE0" w:rsidRPr="009C2254" w:rsidRDefault="00925CE0" w:rsidP="00925CE0">
      <w:pPr>
        <w:ind w:left="0"/>
      </w:pPr>
    </w:p>
    <w:p w14:paraId="3E7A45D9" w14:textId="77777777" w:rsidR="00925CE0" w:rsidRPr="009C2254" w:rsidRDefault="00925CE0" w:rsidP="00925CE0">
      <w:pPr>
        <w:ind w:left="0"/>
      </w:pPr>
    </w:p>
    <w:p w14:paraId="73D66734" w14:textId="77777777" w:rsidR="00925CE0" w:rsidRDefault="003E745F" w:rsidP="00925CE0">
      <w:pPr>
        <w:ind w:left="0"/>
        <w:jc w:val="right"/>
      </w:pPr>
      <w:r>
        <w:pict w14:anchorId="6D5C0AAA">
          <v:rect id="_x0000_i1025" style="width:3in;height:.7pt" o:hrpct="0" o:hralign="right" o:hrstd="t" o:hrnoshade="t" o:hr="t" fillcolor="black" stroked="f"/>
        </w:pict>
      </w:r>
    </w:p>
    <w:p w14:paraId="034219C6" w14:textId="32B94A00" w:rsidR="00925CE0" w:rsidRDefault="003F4697" w:rsidP="00925CE0">
      <w:pPr>
        <w:ind w:left="0"/>
        <w:jc w:val="right"/>
      </w:pPr>
      <w:r>
        <w:t>Khullar</w:t>
      </w:r>
      <w:r w:rsidR="00290001">
        <w:t xml:space="preserve"> </w:t>
      </w:r>
      <w:r>
        <w:t>C.</w:t>
      </w:r>
      <w:r w:rsidR="00290001">
        <w:t>J.A.</w:t>
      </w:r>
    </w:p>
    <w:p w14:paraId="19E3795A" w14:textId="77777777" w:rsidR="00925CE0" w:rsidRDefault="00925CE0" w:rsidP="00925CE0">
      <w:pPr>
        <w:ind w:left="0"/>
        <w:jc w:val="right"/>
      </w:pPr>
    </w:p>
    <w:p w14:paraId="46B342EB" w14:textId="77777777" w:rsidR="00925CE0" w:rsidRDefault="00925CE0" w:rsidP="00925CE0">
      <w:pPr>
        <w:ind w:left="0"/>
        <w:jc w:val="right"/>
      </w:pPr>
    </w:p>
    <w:p w14:paraId="661B1E51" w14:textId="77777777" w:rsidR="00925CE0" w:rsidRDefault="00925CE0" w:rsidP="00925CE0">
      <w:pPr>
        <w:ind w:left="0"/>
        <w:jc w:val="right"/>
      </w:pPr>
    </w:p>
    <w:p w14:paraId="3966E750" w14:textId="77777777" w:rsidR="00925CE0" w:rsidRDefault="003E745F" w:rsidP="00925CE0">
      <w:pPr>
        <w:ind w:left="0"/>
        <w:jc w:val="right"/>
      </w:pPr>
      <w:r>
        <w:pict w14:anchorId="7F11FB83">
          <v:rect id="_x0000_i1026" style="width:3in;height:.7pt" o:hrpct="0" o:hralign="right" o:hrstd="t" o:hrnoshade="t" o:hr="t" fillcolor="black" stroked="f"/>
        </w:pict>
      </w:r>
    </w:p>
    <w:p w14:paraId="3BC4B264" w14:textId="625BA16A" w:rsidR="00925CE0" w:rsidRDefault="00EA7FB4" w:rsidP="00925CE0">
      <w:pPr>
        <w:ind w:left="0"/>
        <w:jc w:val="right"/>
      </w:pPr>
      <w:r>
        <w:rPr>
          <w:rFonts w:cs="Times New Roman"/>
        </w:rPr>
        <w:t>Authorized to sign:</w:t>
      </w:r>
      <w:r>
        <w:rPr>
          <w:rFonts w:cs="Times New Roman"/>
        </w:rPr>
        <w:tab/>
      </w:r>
      <w:proofErr w:type="gramStart"/>
      <w:r>
        <w:rPr>
          <w:rFonts w:cs="Times New Roman"/>
        </w:rPr>
        <w:tab/>
        <w:t xml:space="preserve">  </w:t>
      </w:r>
      <w:r w:rsidR="003F4697">
        <w:rPr>
          <w:rFonts w:cs="Times New Roman"/>
        </w:rPr>
        <w:t>Sharkey</w:t>
      </w:r>
      <w:proofErr w:type="gramEnd"/>
      <w:r w:rsidR="003F4697">
        <w:rPr>
          <w:rFonts w:cs="Times New Roman"/>
        </w:rPr>
        <w:t xml:space="preserve"> J.A.</w:t>
      </w:r>
      <w:r w:rsidR="001648FC">
        <w:rPr>
          <w:rFonts w:cs="Times New Roman"/>
        </w:rPr>
        <w:t xml:space="preserve"> </w:t>
      </w:r>
    </w:p>
    <w:p w14:paraId="03FC875D" w14:textId="77777777" w:rsidR="00925CE0" w:rsidRDefault="00925CE0" w:rsidP="00925CE0">
      <w:pPr>
        <w:ind w:left="0"/>
        <w:jc w:val="right"/>
      </w:pPr>
    </w:p>
    <w:p w14:paraId="09E1B6E2" w14:textId="77777777" w:rsidR="00925CE0" w:rsidRDefault="00925CE0" w:rsidP="00925CE0">
      <w:pPr>
        <w:ind w:left="0"/>
        <w:jc w:val="right"/>
      </w:pPr>
    </w:p>
    <w:p w14:paraId="3331A324" w14:textId="77777777" w:rsidR="00925CE0" w:rsidRDefault="00925CE0" w:rsidP="00925CE0">
      <w:pPr>
        <w:ind w:left="0"/>
        <w:jc w:val="right"/>
      </w:pPr>
    </w:p>
    <w:p w14:paraId="124C67E9" w14:textId="77777777" w:rsidR="00925CE0" w:rsidRDefault="003E745F" w:rsidP="00925CE0">
      <w:pPr>
        <w:ind w:left="0"/>
        <w:jc w:val="right"/>
      </w:pPr>
      <w:r>
        <w:pict w14:anchorId="6FEAD62F">
          <v:rect id="_x0000_i1027" style="width:3in;height:.7pt" o:hrpct="0" o:hralign="right" o:hrstd="t" o:hrnoshade="t" o:hr="t" fillcolor="black" stroked="f"/>
        </w:pict>
      </w:r>
    </w:p>
    <w:p w14:paraId="183B023B" w14:textId="10BEABCE" w:rsidR="00925CE0" w:rsidRDefault="00290001" w:rsidP="00925CE0">
      <w:pPr>
        <w:ind w:left="0"/>
        <w:jc w:val="right"/>
      </w:pPr>
      <w:r>
        <w:t>Feehan J.A.</w:t>
      </w:r>
    </w:p>
    <w:p w14:paraId="2AD147D5" w14:textId="77777777" w:rsidR="001B131A" w:rsidRDefault="001B131A">
      <w:pPr>
        <w:spacing w:after="200" w:line="276" w:lineRule="auto"/>
        <w:ind w:left="0"/>
        <w:jc w:val="left"/>
      </w:pPr>
      <w:r>
        <w:br w:type="page"/>
      </w:r>
    </w:p>
    <w:p w14:paraId="3794CE8D" w14:textId="086CD2C2" w:rsidR="001B131A" w:rsidRPr="00290001" w:rsidRDefault="001B131A" w:rsidP="001B131A">
      <w:pPr>
        <w:spacing w:after="200" w:line="276" w:lineRule="auto"/>
        <w:ind w:left="0"/>
        <w:jc w:val="left"/>
        <w:rPr>
          <w:b/>
        </w:rPr>
      </w:pPr>
      <w:r>
        <w:rPr>
          <w:b/>
        </w:rPr>
        <w:lastRenderedPageBreak/>
        <w:t>Appearances:</w:t>
      </w:r>
    </w:p>
    <w:p w14:paraId="62C4D40F" w14:textId="594A9ADD" w:rsidR="001B131A" w:rsidRDefault="00290001" w:rsidP="001B131A">
      <w:pPr>
        <w:spacing w:line="276" w:lineRule="auto"/>
        <w:ind w:left="0"/>
        <w:jc w:val="left"/>
      </w:pPr>
      <w:r>
        <w:t>B. Green</w:t>
      </w:r>
    </w:p>
    <w:p w14:paraId="34081F50" w14:textId="14468904" w:rsidR="001B131A" w:rsidRDefault="001B131A" w:rsidP="001B131A">
      <w:pPr>
        <w:spacing w:line="276" w:lineRule="auto"/>
        <w:ind w:left="0"/>
        <w:jc w:val="left"/>
      </w:pPr>
      <w:r>
        <w:tab/>
      </w:r>
      <w:r w:rsidR="00290001">
        <w:t>f</w:t>
      </w:r>
      <w:r>
        <w:t xml:space="preserve">or the </w:t>
      </w:r>
      <w:r w:rsidR="00290001">
        <w:t>Respondent</w:t>
      </w:r>
    </w:p>
    <w:p w14:paraId="36A60E10" w14:textId="77777777" w:rsidR="001B131A" w:rsidRDefault="001B131A" w:rsidP="001B131A">
      <w:pPr>
        <w:spacing w:line="276" w:lineRule="auto"/>
        <w:ind w:left="0"/>
        <w:jc w:val="left"/>
      </w:pPr>
    </w:p>
    <w:p w14:paraId="1B765907" w14:textId="6230407D" w:rsidR="001B131A" w:rsidRDefault="00290001" w:rsidP="001B131A">
      <w:pPr>
        <w:ind w:left="0"/>
        <w:jc w:val="left"/>
      </w:pPr>
      <w:r>
        <w:t>R. Clements</w:t>
      </w:r>
    </w:p>
    <w:p w14:paraId="26421386" w14:textId="75034FAA" w:rsidR="001B131A" w:rsidRDefault="001B131A" w:rsidP="001B131A">
      <w:pPr>
        <w:ind w:left="0"/>
        <w:jc w:val="left"/>
      </w:pPr>
      <w:r>
        <w:tab/>
      </w:r>
      <w:r w:rsidR="00290001">
        <w:t>f</w:t>
      </w:r>
      <w:r>
        <w:t xml:space="preserve">or the </w:t>
      </w:r>
      <w:r w:rsidR="00290001">
        <w:t>Appellant</w:t>
      </w:r>
    </w:p>
    <w:p w14:paraId="4FF3B513" w14:textId="77777777" w:rsidR="001B131A" w:rsidRDefault="001B131A" w:rsidP="00925CE0">
      <w:pPr>
        <w:ind w:left="0"/>
        <w:jc w:val="right"/>
      </w:pPr>
    </w:p>
    <w:p w14:paraId="537678FC" w14:textId="77777777" w:rsidR="00CA3A5F" w:rsidRPr="002B6E0A" w:rsidRDefault="00CA3A5F" w:rsidP="00CA3A5F">
      <w:pPr>
        <w:pStyle w:val="FelskyNumbering12"/>
        <w:numPr>
          <w:ilvl w:val="0"/>
          <w:numId w:val="0"/>
        </w:numPr>
        <w:rPr>
          <w:rFonts w:eastAsia="PMingLiU"/>
          <w:lang w:val="en-US"/>
        </w:rPr>
      </w:pPr>
    </w:p>
    <w:p w14:paraId="030C48A6" w14:textId="77777777" w:rsidR="000A1DC2" w:rsidRDefault="00283549" w:rsidP="00EC177C">
      <w:pPr>
        <w:tabs>
          <w:tab w:val="center" w:pos="4680"/>
        </w:tabs>
        <w:ind w:left="0"/>
        <w:rPr>
          <w:rFonts w:eastAsia="PMingLiU"/>
        </w:rPr>
      </w:pPr>
      <w:r w:rsidRPr="009C2254">
        <w:rPr>
          <w:rFonts w:eastAsia="PMingLiU"/>
        </w:rPr>
        <w:tab/>
      </w:r>
    </w:p>
    <w:p w14:paraId="094BA767" w14:textId="77777777" w:rsidR="00283549" w:rsidRPr="009C2254" w:rsidRDefault="00283549" w:rsidP="004B6F64">
      <w:pPr>
        <w:ind w:left="0"/>
      </w:pPr>
    </w:p>
    <w:p w14:paraId="3661DC82" w14:textId="44162C93" w:rsidR="00283549" w:rsidRPr="009C2254" w:rsidRDefault="00136CCA" w:rsidP="000A1DC2">
      <w:pPr>
        <w:ind w:left="0"/>
        <w:jc w:val="right"/>
      </w:pPr>
      <w:bookmarkStart w:id="25" w:name="Signature"/>
      <w:bookmarkEnd w:id="25"/>
      <w:r>
        <w:t xml:space="preserve"> </w:t>
      </w:r>
      <w:r w:rsidR="000549F2">
        <w:t xml:space="preserve">   </w:t>
      </w:r>
    </w:p>
    <w:p w14:paraId="635539A3" w14:textId="77777777" w:rsidR="00A51BFB" w:rsidRDefault="00A51BFB" w:rsidP="00C3547F">
      <w:pPr>
        <w:spacing w:after="200" w:line="276" w:lineRule="auto"/>
        <w:ind w:left="0"/>
        <w:jc w:val="left"/>
        <w:sectPr w:rsidR="00A51BFB" w:rsidSect="00AE78A1">
          <w:headerReference w:type="even" r:id="rId11"/>
          <w:headerReference w:type="default" r:id="rId12"/>
          <w:headerReference w:type="first" r:id="rId13"/>
          <w:type w:val="continuous"/>
          <w:pgSz w:w="12240" w:h="15840"/>
          <w:pgMar w:top="1585" w:right="1440" w:bottom="1440" w:left="1440" w:header="1440" w:footer="1440" w:gutter="0"/>
          <w:pgNumType w:start="1"/>
          <w:cols w:space="720"/>
          <w:noEndnote/>
          <w:titlePg/>
          <w:docGrid w:linePitch="326"/>
        </w:sectPr>
      </w:pPr>
      <w:bookmarkStart w:id="26" w:name="frAppearances"/>
      <w:bookmarkEnd w:id="26"/>
    </w:p>
    <w:p w14:paraId="57910BA3" w14:textId="77777777" w:rsidR="00A41AB9" w:rsidRPr="007D3FA9" w:rsidRDefault="00A41AB9" w:rsidP="00A41AB9">
      <w:pPr>
        <w:rPr>
          <w:rFonts w:eastAsia="PMingLiU"/>
        </w:rPr>
      </w:pPr>
    </w:p>
    <w:p w14:paraId="72785BDB" w14:textId="43FB0F6C" w:rsidR="00A41AB9" w:rsidRDefault="00A41AB9" w:rsidP="00A41AB9">
      <w:pPr>
        <w:ind w:left="3168"/>
        <w:jc w:val="right"/>
        <w:rPr>
          <w:rFonts w:eastAsia="PMingLiU"/>
          <w:bCs/>
        </w:rPr>
      </w:pPr>
      <w:r>
        <w:rPr>
          <w:rFonts w:eastAsia="PMingLiU"/>
          <w:bCs/>
        </w:rPr>
        <w:t>A-1-AP-</w:t>
      </w:r>
      <w:r w:rsidR="000753D0">
        <w:rPr>
          <w:rFonts w:eastAsia="PMingLiU"/>
          <w:bCs/>
        </w:rPr>
        <w:t>2014-000011</w:t>
      </w:r>
    </w:p>
    <w:p w14:paraId="0E68D321" w14:textId="77777777" w:rsidR="00A41AB9" w:rsidRPr="007D3FA9" w:rsidRDefault="00A41AB9" w:rsidP="00A41AB9">
      <w:pPr>
        <w:ind w:left="3168"/>
        <w:rPr>
          <w:rFonts w:eastAsia="PMingLiU"/>
        </w:rPr>
      </w:pPr>
    </w:p>
    <w:p w14:paraId="6678421F" w14:textId="77777777" w:rsidR="00A41AB9" w:rsidRPr="007D3FA9" w:rsidRDefault="00A41AB9" w:rsidP="00A41AB9">
      <w:pPr>
        <w:spacing w:line="19" w:lineRule="exact"/>
        <w:ind w:left="3168"/>
        <w:rPr>
          <w:rFonts w:eastAsia="PMingLiU"/>
        </w:rPr>
      </w:pPr>
      <w:r>
        <w:rPr>
          <w:noProof/>
        </w:rPr>
        <mc:AlternateContent>
          <mc:Choice Requires="wps">
            <w:drawing>
              <wp:anchor distT="0" distB="0" distL="114300" distR="114300" simplePos="0" relativeHeight="251659264" behindDoc="1" locked="1" layoutInCell="0" allowOverlap="1" wp14:anchorId="1F27C42F" wp14:editId="539E0355">
                <wp:simplePos x="0" y="0"/>
                <wp:positionH relativeFrom="page">
                  <wp:posOffset>2926080</wp:posOffset>
                </wp:positionH>
                <wp:positionV relativeFrom="paragraph">
                  <wp:posOffset>0</wp:posOffset>
                </wp:positionV>
                <wp:extent cx="393192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98A4F" id="Rectangle 4"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" o:allowincell="f" fillcolor="black" stroked="f" strokeweight="0">
                <w10:wrap anchorx="page"/>
                <w10:anchorlock/>
              </v:rect>
            </w:pict>
          </mc:Fallback>
        </mc:AlternateContent>
      </w:r>
    </w:p>
    <w:p w14:paraId="2E8D94C0" w14:textId="77777777" w:rsidR="00A41AB9" w:rsidRPr="007D3FA9" w:rsidRDefault="00A41AB9" w:rsidP="00A41AB9">
      <w:pPr>
        <w:ind w:left="3168"/>
        <w:rPr>
          <w:rFonts w:eastAsia="PMingLiU"/>
        </w:rPr>
      </w:pPr>
    </w:p>
    <w:p w14:paraId="08905C66" w14:textId="77777777" w:rsidR="00A41AB9" w:rsidRPr="007D3FA9" w:rsidRDefault="00A41AB9" w:rsidP="00A41AB9">
      <w:pPr>
        <w:ind w:left="3168"/>
        <w:jc w:val="center"/>
        <w:rPr>
          <w:rFonts w:eastAsia="PMingLiU"/>
        </w:rPr>
      </w:pPr>
      <w:r w:rsidRPr="007D3FA9">
        <w:rPr>
          <w:rFonts w:eastAsia="PMingLiU"/>
        </w:rPr>
        <w:t>IN THE COURT OF APPEAL</w:t>
      </w:r>
    </w:p>
    <w:p w14:paraId="253575F2" w14:textId="77777777" w:rsidR="00A41AB9" w:rsidRPr="007D3FA9" w:rsidRDefault="006455AA" w:rsidP="00A41AB9">
      <w:pPr>
        <w:ind w:left="3168"/>
        <w:jc w:val="center"/>
        <w:rPr>
          <w:rFonts w:eastAsia="PMingLiU"/>
        </w:rPr>
      </w:pPr>
      <w:r>
        <w:rPr>
          <w:rFonts w:eastAsia="PMingLiU"/>
        </w:rPr>
        <w:t>FOR</w:t>
      </w:r>
      <w:r w:rsidR="00A41AB9" w:rsidRPr="007D3FA9">
        <w:rPr>
          <w:rFonts w:eastAsia="PMingLiU"/>
        </w:rPr>
        <w:t xml:space="preserve"> THE NORTHWEST TERRITORIES</w:t>
      </w:r>
    </w:p>
    <w:p w14:paraId="0EFA83EF" w14:textId="77777777" w:rsidR="00A41AB9" w:rsidRPr="007D3FA9" w:rsidRDefault="00A41AB9" w:rsidP="00A41AB9">
      <w:pPr>
        <w:ind w:left="3168"/>
        <w:jc w:val="center"/>
        <w:rPr>
          <w:rFonts w:eastAsia="PMingLiU"/>
        </w:rPr>
      </w:pPr>
    </w:p>
    <w:p w14:paraId="3BA41216" w14:textId="77777777" w:rsidR="00A41AB9" w:rsidRPr="007D3FA9" w:rsidRDefault="00A41AB9" w:rsidP="00A41AB9">
      <w:pPr>
        <w:spacing w:line="19" w:lineRule="exact"/>
        <w:ind w:left="3168"/>
        <w:rPr>
          <w:rFonts w:eastAsia="PMingLiU"/>
        </w:rPr>
      </w:pPr>
      <w:r>
        <w:rPr>
          <w:noProof/>
        </w:rPr>
        <mc:AlternateContent>
          <mc:Choice Requires="wps">
            <w:drawing>
              <wp:anchor distT="0" distB="0" distL="114300" distR="114300" simplePos="0" relativeHeight="251660288" behindDoc="1" locked="1" layoutInCell="0" allowOverlap="1" wp14:anchorId="6FF2BFEC" wp14:editId="4EB9BE17">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EFD7A" id="Rectangle 5"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" o:allowincell="f" fillcolor="black" stroked="f" strokeweight="0">
                <w10:wrap anchorx="page"/>
                <w10:anchorlock/>
              </v:rect>
            </w:pict>
          </mc:Fallback>
        </mc:AlternateContent>
      </w:r>
    </w:p>
    <w:p w14:paraId="20569A8E" w14:textId="77777777" w:rsidR="00A41AB9" w:rsidRPr="007D3FA9" w:rsidRDefault="00A41AB9" w:rsidP="00A41AB9">
      <w:pPr>
        <w:ind w:left="3168"/>
        <w:rPr>
          <w:rFonts w:eastAsia="PMingLiU"/>
        </w:rPr>
      </w:pPr>
    </w:p>
    <w:p w14:paraId="3573F4C8" w14:textId="77777777" w:rsidR="00A41AB9" w:rsidRPr="009C2254" w:rsidRDefault="00A41AB9" w:rsidP="00A41AB9">
      <w:pPr>
        <w:ind w:left="3150"/>
        <w:rPr>
          <w:rFonts w:eastAsia="PMingLiU"/>
        </w:rPr>
      </w:pPr>
      <w:r w:rsidRPr="009C2254">
        <w:rPr>
          <w:rFonts w:eastAsia="PMingLiU"/>
          <w:b/>
          <w:bCs/>
        </w:rPr>
        <w:t>Between:</w:t>
      </w:r>
    </w:p>
    <w:p w14:paraId="3DF7D4C2" w14:textId="77777777" w:rsidR="00480CB5" w:rsidRPr="009C2254" w:rsidRDefault="00480CB5" w:rsidP="00A41AB9">
      <w:pPr>
        <w:ind w:left="3150"/>
        <w:rPr>
          <w:rFonts w:eastAsia="PMingLiU"/>
        </w:rPr>
      </w:pPr>
    </w:p>
    <w:p w14:paraId="7123192C" w14:textId="67A9DBA2" w:rsidR="00A41AB9" w:rsidRDefault="00F36CE8" w:rsidP="00F36CE8">
      <w:pPr>
        <w:ind w:left="0"/>
        <w:jc w:val="center"/>
        <w:rPr>
          <w:rFonts w:eastAsia="PMingLiU"/>
          <w:b/>
          <w:bCs/>
        </w:rPr>
      </w:pPr>
      <w:r>
        <w:rPr>
          <w:rFonts w:eastAsia="PMingLiU"/>
        </w:rPr>
        <w:t xml:space="preserve">                             </w:t>
      </w:r>
      <w:r w:rsidR="000753D0" w:rsidRPr="003478CF">
        <w:rPr>
          <w:rFonts w:eastAsia="PMingLiU"/>
          <w:b/>
          <w:bCs/>
        </w:rPr>
        <w:t>His Majesty the King</w:t>
      </w:r>
    </w:p>
    <w:p w14:paraId="7A5BC8CA" w14:textId="77777777" w:rsidR="00480CB5" w:rsidRPr="003478CF" w:rsidRDefault="00480CB5" w:rsidP="00F36CE8">
      <w:pPr>
        <w:ind w:left="0"/>
        <w:jc w:val="center"/>
        <w:rPr>
          <w:rFonts w:eastAsia="PMingLiU"/>
          <w:b/>
          <w:bCs/>
        </w:rPr>
      </w:pPr>
    </w:p>
    <w:p w14:paraId="6A89A1CC" w14:textId="4071F22F" w:rsidR="00F36CE8" w:rsidRDefault="003478CF" w:rsidP="003478CF">
      <w:pPr>
        <w:ind w:left="0"/>
        <w:jc w:val="right"/>
        <w:rPr>
          <w:rFonts w:eastAsia="PMingLiU"/>
        </w:rPr>
      </w:pPr>
      <w:r>
        <w:rPr>
          <w:rFonts w:eastAsia="PMingLiU"/>
        </w:rPr>
        <w:t>Respondent</w:t>
      </w:r>
    </w:p>
    <w:p w14:paraId="3D10EFD8" w14:textId="77777777" w:rsidR="00F36CE8" w:rsidRDefault="00F36CE8" w:rsidP="00F36CE8">
      <w:pPr>
        <w:ind w:left="0"/>
        <w:jc w:val="center"/>
        <w:rPr>
          <w:rFonts w:eastAsia="PMingLiU"/>
        </w:rPr>
      </w:pPr>
    </w:p>
    <w:p w14:paraId="4DCDF80D" w14:textId="77777777" w:rsidR="00F36CE8" w:rsidRDefault="00F36CE8" w:rsidP="00F36CE8">
      <w:pPr>
        <w:ind w:left="0"/>
        <w:jc w:val="center"/>
        <w:rPr>
          <w:rFonts w:eastAsia="PMingLiU"/>
        </w:rPr>
      </w:pPr>
      <w:r>
        <w:rPr>
          <w:rFonts w:eastAsia="PMingLiU"/>
        </w:rPr>
        <w:t xml:space="preserve">                             - and -</w:t>
      </w:r>
    </w:p>
    <w:p w14:paraId="71B1E89B" w14:textId="77777777" w:rsidR="00F36CE8" w:rsidRDefault="00F36CE8" w:rsidP="00F36CE8">
      <w:pPr>
        <w:ind w:left="0"/>
        <w:jc w:val="center"/>
        <w:rPr>
          <w:rFonts w:eastAsia="PMingLiU"/>
        </w:rPr>
      </w:pPr>
    </w:p>
    <w:p w14:paraId="51357300" w14:textId="77777777" w:rsidR="00F36CE8" w:rsidRDefault="00F36CE8" w:rsidP="00F36CE8">
      <w:pPr>
        <w:ind w:left="0"/>
        <w:jc w:val="center"/>
        <w:rPr>
          <w:rFonts w:eastAsia="PMingLiU"/>
        </w:rPr>
      </w:pPr>
    </w:p>
    <w:p w14:paraId="0A89A809" w14:textId="35DDD652" w:rsidR="00A41AB9" w:rsidRDefault="00F36CE8" w:rsidP="00C3547F">
      <w:pPr>
        <w:ind w:left="0"/>
        <w:jc w:val="center"/>
        <w:rPr>
          <w:rFonts w:eastAsia="PMingLiU"/>
          <w:b/>
          <w:bCs/>
        </w:rPr>
      </w:pPr>
      <w:r>
        <w:rPr>
          <w:rFonts w:eastAsia="PMingLiU"/>
        </w:rPr>
        <w:t xml:space="preserve">                              </w:t>
      </w:r>
      <w:r w:rsidR="000753D0" w:rsidRPr="003478CF">
        <w:rPr>
          <w:rFonts w:eastAsia="PMingLiU"/>
          <w:b/>
          <w:bCs/>
        </w:rPr>
        <w:t xml:space="preserve">Noel </w:t>
      </w:r>
      <w:proofErr w:type="spellStart"/>
      <w:r w:rsidR="000753D0" w:rsidRPr="003478CF">
        <w:rPr>
          <w:rFonts w:eastAsia="PMingLiU"/>
          <w:b/>
          <w:bCs/>
        </w:rPr>
        <w:t>Avadluk</w:t>
      </w:r>
      <w:proofErr w:type="spellEnd"/>
    </w:p>
    <w:p w14:paraId="1A73E77A" w14:textId="77777777" w:rsidR="00480CB5" w:rsidRPr="003478CF" w:rsidRDefault="00480CB5" w:rsidP="00C3547F">
      <w:pPr>
        <w:ind w:left="0"/>
        <w:jc w:val="center"/>
        <w:rPr>
          <w:b/>
          <w:bCs/>
        </w:rPr>
      </w:pPr>
    </w:p>
    <w:p w14:paraId="5E001D5C" w14:textId="400CD0BE" w:rsidR="00A41AB9" w:rsidRPr="007D3FA9" w:rsidRDefault="003478CF" w:rsidP="003478CF">
      <w:pPr>
        <w:ind w:left="3168"/>
        <w:jc w:val="right"/>
      </w:pPr>
      <w:r>
        <w:t>Appellant</w:t>
      </w:r>
    </w:p>
    <w:p w14:paraId="45734630" w14:textId="77777777" w:rsidR="00A41AB9" w:rsidRPr="007D3FA9" w:rsidRDefault="00A41AB9" w:rsidP="00A41AB9">
      <w:pPr>
        <w:ind w:left="3168"/>
      </w:pPr>
    </w:p>
    <w:p w14:paraId="72586B43" w14:textId="77777777" w:rsidR="00A41AB9" w:rsidRPr="007D3FA9" w:rsidRDefault="00A41AB9" w:rsidP="00A41AB9">
      <w:pPr>
        <w:spacing w:line="19" w:lineRule="exact"/>
        <w:ind w:left="3168"/>
      </w:pPr>
      <w:r>
        <w:rPr>
          <w:noProof/>
        </w:rPr>
        <mc:AlternateContent>
          <mc:Choice Requires="wps">
            <w:drawing>
              <wp:anchor distT="0" distB="0" distL="114300" distR="114300" simplePos="0" relativeHeight="251661312" behindDoc="1" locked="1" layoutInCell="0" allowOverlap="1" wp14:anchorId="46BE4DD9" wp14:editId="0DBD6157">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214E5" id="Rectangle 6" o:spid="_x0000_s1026" style="position:absolute;margin-left:230.4pt;margin-top:0;width:3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" o:allowincell="f" fillcolor="black" stroked="f" strokeweight="0">
                <w10:wrap anchorx="page"/>
                <w10:anchorlock/>
              </v:rect>
            </w:pict>
          </mc:Fallback>
        </mc:AlternateContent>
      </w:r>
    </w:p>
    <w:p w14:paraId="4517E2A6" w14:textId="77777777" w:rsidR="00A41AB9" w:rsidRPr="007D3FA9" w:rsidRDefault="00A41AB9" w:rsidP="00A41AB9">
      <w:pPr>
        <w:ind w:left="3168"/>
      </w:pPr>
    </w:p>
    <w:p w14:paraId="405ED724" w14:textId="77777777" w:rsidR="00A41AB9" w:rsidRPr="007D3FA9" w:rsidRDefault="00A41AB9" w:rsidP="00A41AB9">
      <w:pPr>
        <w:ind w:left="3168"/>
        <w:jc w:val="center"/>
      </w:pPr>
      <w:r w:rsidRPr="007D3FA9">
        <w:t>MEMORANDUM OF JUDGMENT</w:t>
      </w:r>
    </w:p>
    <w:p w14:paraId="11705BF2" w14:textId="77777777" w:rsidR="00A41AB9" w:rsidRPr="007D3FA9" w:rsidRDefault="00A41AB9" w:rsidP="00A41AB9">
      <w:pPr>
        <w:ind w:left="3168"/>
        <w:jc w:val="center"/>
      </w:pPr>
    </w:p>
    <w:p w14:paraId="1E83FA8E" w14:textId="77777777" w:rsidR="00A41AB9" w:rsidRPr="009C2254" w:rsidRDefault="00A41AB9" w:rsidP="00A41AB9">
      <w:pPr>
        <w:spacing w:line="19" w:lineRule="exact"/>
        <w:ind w:left="3168"/>
      </w:pPr>
      <w:r>
        <w:rPr>
          <w:noProof/>
        </w:rPr>
        <mc:AlternateContent>
          <mc:Choice Requires="wps">
            <w:drawing>
              <wp:anchor distT="0" distB="0" distL="114300" distR="114300" simplePos="0" relativeHeight="251662336" behindDoc="1" locked="1" layoutInCell="0" allowOverlap="1" wp14:anchorId="354C0279" wp14:editId="4007BAD1">
                <wp:simplePos x="0" y="0"/>
                <wp:positionH relativeFrom="page">
                  <wp:posOffset>2926080</wp:posOffset>
                </wp:positionH>
                <wp:positionV relativeFrom="paragraph">
                  <wp:posOffset>0</wp:posOffset>
                </wp:positionV>
                <wp:extent cx="393192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D63A6" id="Rectangle 7" o:spid="_x0000_s1026" style="position:absolute;margin-left:230.4pt;margin-top:0;width:309.6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" o:allowincell="f" fillcolor="black" stroked="f" strokeweight="0">
                <w10:wrap anchorx="page"/>
                <w10:anchorlock/>
              </v:rect>
            </w:pict>
          </mc:Fallback>
        </mc:AlternateContent>
      </w:r>
    </w:p>
    <w:p w14:paraId="482FD06F" w14:textId="77777777" w:rsidR="00283549" w:rsidRPr="009C2254" w:rsidRDefault="00283549" w:rsidP="004B6F64">
      <w:pPr>
        <w:ind w:left="0"/>
      </w:pPr>
    </w:p>
    <w:sectPr w:rsidR="00283549" w:rsidRPr="009C2254" w:rsidSect="00A41AB9">
      <w:headerReference w:type="even" r:id="rId14"/>
      <w:headerReference w:type="default" r:id="rId15"/>
      <w:headerReference w:type="first" r:id="rId16"/>
      <w:pgSz w:w="12240" w:h="15840"/>
      <w:pgMar w:top="1440" w:right="1728" w:bottom="1440" w:left="1728"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3710" w14:textId="77777777" w:rsidR="0061722B" w:rsidRDefault="0061722B" w:rsidP="00283549">
      <w:r>
        <w:separator/>
      </w:r>
    </w:p>
  </w:endnote>
  <w:endnote w:type="continuationSeparator" w:id="0">
    <w:p w14:paraId="19303D39" w14:textId="77777777" w:rsidR="0061722B" w:rsidRDefault="0061722B"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A77C" w14:textId="77777777" w:rsidR="0061722B" w:rsidRDefault="0061722B" w:rsidP="0046579D">
      <w:pPr>
        <w:ind w:left="0"/>
      </w:pPr>
      <w:r>
        <w:separator/>
      </w:r>
    </w:p>
  </w:footnote>
  <w:footnote w:type="continuationSeparator" w:id="0">
    <w:p w14:paraId="3EABA9D8" w14:textId="77777777" w:rsidR="0061722B" w:rsidRDefault="0061722B" w:rsidP="00283549">
      <w:r>
        <w:continuationSeparator/>
      </w:r>
    </w:p>
  </w:footnote>
  <w:footnote w:id="1">
    <w:p w14:paraId="2037569E" w14:textId="3B927818" w:rsidR="0097613F" w:rsidRPr="0097613F" w:rsidRDefault="0097613F">
      <w:pPr>
        <w:pStyle w:val="FootnoteText"/>
        <w:rPr>
          <w:lang w:val="en-US"/>
        </w:rPr>
      </w:pPr>
      <w:r>
        <w:rPr>
          <w:rStyle w:val="FootnoteReference"/>
        </w:rPr>
        <w:footnoteRef/>
      </w:r>
      <w:r>
        <w:t xml:space="preserve"> </w:t>
      </w:r>
      <w:r>
        <w:rPr>
          <w:lang w:val="en-US"/>
        </w:rPr>
        <w:t xml:space="preserve">Appeal Book, Vol 2, p 586.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0D58" w14:textId="77777777" w:rsidR="00A603CF" w:rsidRDefault="00A60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4B88" w14:textId="33CC316A" w:rsidR="00AE78A1" w:rsidRDefault="00AE78A1">
    <w:pPr>
      <w:pStyle w:val="Header"/>
      <w:jc w:val="right"/>
    </w:pPr>
    <w:r>
      <w:t xml:space="preserve">Page </w:t>
    </w:r>
    <w:sdt>
      <w:sdtPr>
        <w:id w:val="-11824320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35975">
          <w:rPr>
            <w:noProof/>
          </w:rPr>
          <w:t>11</w:t>
        </w:r>
        <w:r>
          <w:rPr>
            <w:noProof/>
          </w:rPr>
          <w:fldChar w:fldCharType="end"/>
        </w:r>
      </w:sdtContent>
    </w:sdt>
  </w:p>
  <w:p w14:paraId="12265138" w14:textId="77777777" w:rsidR="001E53E3" w:rsidRDefault="001E53E3">
    <w:pPr>
      <w:spacing w:line="240" w:lineRule="exact"/>
      <w:rPr>
        <w:rFonts w:eastAsia="PMingLiU"/>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91FE" w14:textId="77777777" w:rsidR="00A603CF" w:rsidRDefault="00A603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68A5" w14:textId="77777777" w:rsidR="00A603CF" w:rsidRDefault="003E745F">
    <w:pPr>
      <w:pStyle w:val="Header"/>
    </w:pPr>
    <w:r>
      <w:rPr>
        <w:noProof/>
      </w:rPr>
      <w:pict w14:anchorId="3F437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757" o:spid="_x0000_s1025"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FF9D" w14:textId="77777777" w:rsidR="001E53E3" w:rsidRDefault="001E53E3">
    <w:pPr>
      <w:spacing w:line="240" w:lineRule="exact"/>
      <w:rPr>
        <w:rFonts w:eastAsia="PMingLiU"/>
        <w:lang w:val="en-GB"/>
      </w:rPr>
    </w:pPr>
  </w:p>
  <w:p w14:paraId="7409D544" w14:textId="77777777" w:rsidR="001E53E3" w:rsidRDefault="001E53E3">
    <w:pPr>
      <w:spacing w:line="240" w:lineRule="exact"/>
      <w:rPr>
        <w:rFonts w:eastAsia="PMingLiU"/>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AFC2" w14:textId="77777777" w:rsidR="00A603CF" w:rsidRDefault="00A60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81DFC"/>
    <w:multiLevelType w:val="hybridMultilevel"/>
    <w:tmpl w:val="D780CFD8"/>
    <w:lvl w:ilvl="0" w:tplc="7E4EFA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4F58C3"/>
    <w:multiLevelType w:val="multilevel"/>
    <w:tmpl w:val="24A88D80"/>
    <w:lvl w:ilvl="0">
      <w:start w:val="1"/>
      <w:numFmt w:val="lowerLetter"/>
      <w:pStyle w:val="Lista"/>
      <w:lvlText w:val="(%1)"/>
      <w:lvlJc w:val="left"/>
      <w:pPr>
        <w:ind w:left="720" w:hanging="720"/>
      </w:pPr>
      <w:rPr>
        <w:rFonts w:hint="default"/>
      </w:rPr>
    </w:lvl>
    <w:lvl w:ilvl="1">
      <w:start w:val="1"/>
      <w:numFmt w:val="lowerRoman"/>
      <w:pStyle w:val="Listi"/>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5B4532"/>
    <w:multiLevelType w:val="hybridMultilevel"/>
    <w:tmpl w:val="8160A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CE0CB7"/>
    <w:multiLevelType w:val="hybridMultilevel"/>
    <w:tmpl w:val="5D4827F2"/>
    <w:lvl w:ilvl="0" w:tplc="9F8C5A0E">
      <w:start w:val="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051B27"/>
    <w:multiLevelType w:val="hybridMultilevel"/>
    <w:tmpl w:val="B65A48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4FA383F"/>
    <w:multiLevelType w:val="multilevel"/>
    <w:tmpl w:val="0E007C8A"/>
    <w:lvl w:ilvl="0">
      <w:start w:val="1"/>
      <w:numFmt w:val="decimal"/>
      <w:lvlText w:val="%1."/>
      <w:lvlJc w:val="left"/>
      <w:pPr>
        <w:ind w:left="1440" w:hanging="720"/>
      </w:pPr>
      <w:rPr>
        <w:rFonts w:hint="default"/>
      </w:rPr>
    </w:lvl>
    <w:lvl w:ilvl="1">
      <w:start w:val="1"/>
      <w:numFmt w:val="lowerRoman"/>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15:restartNumberingAfterBreak="0">
    <w:nsid w:val="554213A9"/>
    <w:multiLevelType w:val="hybridMultilevel"/>
    <w:tmpl w:val="0314932A"/>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8" w15:restartNumberingAfterBreak="0">
    <w:nsid w:val="5C405107"/>
    <w:multiLevelType w:val="hybridMultilevel"/>
    <w:tmpl w:val="7C66B87A"/>
    <w:lvl w:ilvl="0" w:tplc="23BE9F50">
      <w:start w:val="1"/>
      <w:numFmt w:val="upperRoman"/>
      <w:pStyle w:val="Heading1"/>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D692170"/>
    <w:multiLevelType w:val="multilevel"/>
    <w:tmpl w:val="0E007C8A"/>
    <w:lvl w:ilvl="0">
      <w:start w:val="1"/>
      <w:numFmt w:val="decimal"/>
      <w:lvlText w:val="%1."/>
      <w:lvlJc w:val="left"/>
      <w:pPr>
        <w:ind w:left="1440" w:hanging="720"/>
      </w:pPr>
      <w:rPr>
        <w:rFonts w:hint="default"/>
      </w:rPr>
    </w:lvl>
    <w:lvl w:ilvl="1">
      <w:start w:val="1"/>
      <w:numFmt w:val="lowerRoman"/>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0" w15:restartNumberingAfterBreak="0">
    <w:nsid w:val="7264462D"/>
    <w:multiLevelType w:val="hybridMultilevel"/>
    <w:tmpl w:val="CE0417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5087725"/>
    <w:multiLevelType w:val="hybridMultilevel"/>
    <w:tmpl w:val="12CC8DE2"/>
    <w:lvl w:ilvl="0" w:tplc="925E858C">
      <w:start w:val="1"/>
      <w:numFmt w:val="upperLetter"/>
      <w:pStyle w:val="Heading2"/>
      <w:lvlText w:val="%1."/>
      <w:lvlJc w:val="left"/>
      <w:pPr>
        <w:ind w:left="1080" w:hanging="360"/>
      </w:pPr>
      <w:rPr>
        <w:rFonts w:ascii="Times New Roman" w:hAnsi="Times New Roman" w:hint="default"/>
        <w:b/>
        <w:i w:val="0"/>
        <w:sz w:val="24"/>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418401936">
    <w:abstractNumId w:val="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9889262">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832719597">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1141266266">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684483754">
    <w:abstractNumId w:val="2"/>
  </w:num>
  <w:num w:numId="6" w16cid:durableId="222256931">
    <w:abstractNumId w:val="1"/>
  </w:num>
  <w:num w:numId="7" w16cid:durableId="1048452161">
    <w:abstractNumId w:val="0"/>
    <w:lvlOverride w:ilvl="0">
      <w:lvl w:ilvl="0">
        <w:start w:val="1"/>
        <w:numFmt w:val="decimal"/>
        <w:pStyle w:val="FelskyNumbering12"/>
        <w:lvlText w:val="[%1]"/>
        <w:lvlJc w:val="left"/>
        <w:rPr>
          <w:b w:val="0"/>
          <w:bCs w:val="0"/>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255292316">
    <w:abstractNumId w:val="6"/>
  </w:num>
  <w:num w:numId="9" w16cid:durableId="1153789659">
    <w:abstractNumId w:val="10"/>
  </w:num>
  <w:num w:numId="10" w16cid:durableId="471873461">
    <w:abstractNumId w:val="8"/>
  </w:num>
  <w:num w:numId="11" w16cid:durableId="1439059558">
    <w:abstractNumId w:val="11"/>
  </w:num>
  <w:num w:numId="12" w16cid:durableId="1060978380">
    <w:abstractNumId w:val="5"/>
  </w:num>
  <w:num w:numId="13" w16cid:durableId="1142884643">
    <w:abstractNumId w:val="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14" w16cid:durableId="932741053">
    <w:abstractNumId w:val="7"/>
  </w:num>
  <w:num w:numId="15" w16cid:durableId="480344058">
    <w:abstractNumId w:val="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16" w16cid:durableId="1135441725">
    <w:abstractNumId w:val="8"/>
  </w:num>
  <w:num w:numId="17" w16cid:durableId="1158230137">
    <w:abstractNumId w:val="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18" w16cid:durableId="111022233">
    <w:abstractNumId w:val="9"/>
  </w:num>
  <w:num w:numId="19" w16cid:durableId="1171796642">
    <w:abstractNumId w:val="3"/>
  </w:num>
  <w:num w:numId="20" w16cid:durableId="615868501">
    <w:abstractNumId w:val="4"/>
  </w:num>
  <w:num w:numId="21" w16cid:durableId="1083185164">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79ECD1-4BBA-417D-BC8E-4B76ACBA5487}"/>
    <w:docVar w:name="dgnword-eventsink" w:val="139909208"/>
  </w:docVars>
  <w:rsids>
    <w:rsidRoot w:val="000A1DC2"/>
    <w:rsid w:val="00001AC7"/>
    <w:rsid w:val="00004F6A"/>
    <w:rsid w:val="000062F2"/>
    <w:rsid w:val="0000656A"/>
    <w:rsid w:val="0001053E"/>
    <w:rsid w:val="000111DA"/>
    <w:rsid w:val="0001123A"/>
    <w:rsid w:val="00013ABD"/>
    <w:rsid w:val="00020A58"/>
    <w:rsid w:val="00023386"/>
    <w:rsid w:val="0002399D"/>
    <w:rsid w:val="0002554D"/>
    <w:rsid w:val="00030BAD"/>
    <w:rsid w:val="00040FD3"/>
    <w:rsid w:val="0004190A"/>
    <w:rsid w:val="00041B58"/>
    <w:rsid w:val="000440E3"/>
    <w:rsid w:val="00053437"/>
    <w:rsid w:val="00054720"/>
    <w:rsid w:val="000549F2"/>
    <w:rsid w:val="000566CA"/>
    <w:rsid w:val="0006310E"/>
    <w:rsid w:val="00066A0D"/>
    <w:rsid w:val="00070B55"/>
    <w:rsid w:val="00072ED1"/>
    <w:rsid w:val="0007305C"/>
    <w:rsid w:val="000753D0"/>
    <w:rsid w:val="00080A77"/>
    <w:rsid w:val="00080E3F"/>
    <w:rsid w:val="00081857"/>
    <w:rsid w:val="00082CF3"/>
    <w:rsid w:val="000834E2"/>
    <w:rsid w:val="000845C8"/>
    <w:rsid w:val="000857AA"/>
    <w:rsid w:val="00087B27"/>
    <w:rsid w:val="00097E04"/>
    <w:rsid w:val="000A122C"/>
    <w:rsid w:val="000A13A0"/>
    <w:rsid w:val="000A1DC2"/>
    <w:rsid w:val="000A4065"/>
    <w:rsid w:val="000A473F"/>
    <w:rsid w:val="000A47DE"/>
    <w:rsid w:val="000A4B72"/>
    <w:rsid w:val="000A5E38"/>
    <w:rsid w:val="000A7FC4"/>
    <w:rsid w:val="000B0897"/>
    <w:rsid w:val="000B1459"/>
    <w:rsid w:val="000B2BBE"/>
    <w:rsid w:val="000B3F65"/>
    <w:rsid w:val="000B52A1"/>
    <w:rsid w:val="000C10AA"/>
    <w:rsid w:val="000C21F4"/>
    <w:rsid w:val="000C2E49"/>
    <w:rsid w:val="000C4655"/>
    <w:rsid w:val="000C66FC"/>
    <w:rsid w:val="000D1837"/>
    <w:rsid w:val="000D27EC"/>
    <w:rsid w:val="000D2C6F"/>
    <w:rsid w:val="000F18A7"/>
    <w:rsid w:val="000F396E"/>
    <w:rsid w:val="000F5C05"/>
    <w:rsid w:val="000F68F8"/>
    <w:rsid w:val="000F6A1C"/>
    <w:rsid w:val="000F6BBD"/>
    <w:rsid w:val="000F7C4B"/>
    <w:rsid w:val="00100C53"/>
    <w:rsid w:val="00101561"/>
    <w:rsid w:val="00103512"/>
    <w:rsid w:val="00107E7E"/>
    <w:rsid w:val="001128B3"/>
    <w:rsid w:val="00115464"/>
    <w:rsid w:val="00120146"/>
    <w:rsid w:val="001218C7"/>
    <w:rsid w:val="00121D66"/>
    <w:rsid w:val="00123618"/>
    <w:rsid w:val="00123D0B"/>
    <w:rsid w:val="0013113C"/>
    <w:rsid w:val="0013248A"/>
    <w:rsid w:val="0013603C"/>
    <w:rsid w:val="00136CCA"/>
    <w:rsid w:val="001420A4"/>
    <w:rsid w:val="00147343"/>
    <w:rsid w:val="00155D69"/>
    <w:rsid w:val="00156FB1"/>
    <w:rsid w:val="001648FC"/>
    <w:rsid w:val="00164BD8"/>
    <w:rsid w:val="00165313"/>
    <w:rsid w:val="001658A9"/>
    <w:rsid w:val="00165CBA"/>
    <w:rsid w:val="00166200"/>
    <w:rsid w:val="00166AA7"/>
    <w:rsid w:val="00167F55"/>
    <w:rsid w:val="00170645"/>
    <w:rsid w:val="001714F4"/>
    <w:rsid w:val="00176453"/>
    <w:rsid w:val="00177CAC"/>
    <w:rsid w:val="0018182F"/>
    <w:rsid w:val="00187CF6"/>
    <w:rsid w:val="00194760"/>
    <w:rsid w:val="0019763B"/>
    <w:rsid w:val="001A32A8"/>
    <w:rsid w:val="001A3C10"/>
    <w:rsid w:val="001A5211"/>
    <w:rsid w:val="001A64D4"/>
    <w:rsid w:val="001A73B8"/>
    <w:rsid w:val="001B0025"/>
    <w:rsid w:val="001B0DAF"/>
    <w:rsid w:val="001B131A"/>
    <w:rsid w:val="001B15D8"/>
    <w:rsid w:val="001B21C7"/>
    <w:rsid w:val="001B341D"/>
    <w:rsid w:val="001B41BB"/>
    <w:rsid w:val="001B674A"/>
    <w:rsid w:val="001C2718"/>
    <w:rsid w:val="001C4D7A"/>
    <w:rsid w:val="001C7B3F"/>
    <w:rsid w:val="001D11B7"/>
    <w:rsid w:val="001D12A8"/>
    <w:rsid w:val="001D4E39"/>
    <w:rsid w:val="001D5008"/>
    <w:rsid w:val="001D5E55"/>
    <w:rsid w:val="001D5FAF"/>
    <w:rsid w:val="001E53E3"/>
    <w:rsid w:val="001E57A0"/>
    <w:rsid w:val="001F46B1"/>
    <w:rsid w:val="001F640A"/>
    <w:rsid w:val="002003BC"/>
    <w:rsid w:val="002011A3"/>
    <w:rsid w:val="00201E61"/>
    <w:rsid w:val="002043B8"/>
    <w:rsid w:val="00207C95"/>
    <w:rsid w:val="00210288"/>
    <w:rsid w:val="002109E7"/>
    <w:rsid w:val="00212277"/>
    <w:rsid w:val="00213E12"/>
    <w:rsid w:val="002144E8"/>
    <w:rsid w:val="00216D2F"/>
    <w:rsid w:val="00220A6B"/>
    <w:rsid w:val="002223AD"/>
    <w:rsid w:val="00222C3B"/>
    <w:rsid w:val="00224A43"/>
    <w:rsid w:val="00232FFD"/>
    <w:rsid w:val="0023549A"/>
    <w:rsid w:val="00235863"/>
    <w:rsid w:val="00235DE3"/>
    <w:rsid w:val="0024025E"/>
    <w:rsid w:val="002449B7"/>
    <w:rsid w:val="0024670D"/>
    <w:rsid w:val="002515F1"/>
    <w:rsid w:val="00252D87"/>
    <w:rsid w:val="0025387B"/>
    <w:rsid w:val="00255F98"/>
    <w:rsid w:val="00261652"/>
    <w:rsid w:val="002617A5"/>
    <w:rsid w:val="00266893"/>
    <w:rsid w:val="00266963"/>
    <w:rsid w:val="002672B1"/>
    <w:rsid w:val="002703B8"/>
    <w:rsid w:val="002712D5"/>
    <w:rsid w:val="00276E31"/>
    <w:rsid w:val="00281769"/>
    <w:rsid w:val="00283549"/>
    <w:rsid w:val="00290001"/>
    <w:rsid w:val="002931C1"/>
    <w:rsid w:val="00295E28"/>
    <w:rsid w:val="002A3BB7"/>
    <w:rsid w:val="002A6ECC"/>
    <w:rsid w:val="002B0718"/>
    <w:rsid w:val="002B3F4E"/>
    <w:rsid w:val="002B6E0A"/>
    <w:rsid w:val="002B6FD4"/>
    <w:rsid w:val="002C238E"/>
    <w:rsid w:val="002C2B3A"/>
    <w:rsid w:val="002C3743"/>
    <w:rsid w:val="002C5D0F"/>
    <w:rsid w:val="002C66A5"/>
    <w:rsid w:val="002D4842"/>
    <w:rsid w:val="002D5087"/>
    <w:rsid w:val="002E27D6"/>
    <w:rsid w:val="002E5797"/>
    <w:rsid w:val="002E70CB"/>
    <w:rsid w:val="002F3817"/>
    <w:rsid w:val="002F4FB0"/>
    <w:rsid w:val="002F6932"/>
    <w:rsid w:val="002F743E"/>
    <w:rsid w:val="00300FF6"/>
    <w:rsid w:val="0030375E"/>
    <w:rsid w:val="00303C64"/>
    <w:rsid w:val="003108E4"/>
    <w:rsid w:val="00310EE9"/>
    <w:rsid w:val="003115B9"/>
    <w:rsid w:val="003213D1"/>
    <w:rsid w:val="0032436B"/>
    <w:rsid w:val="0033488F"/>
    <w:rsid w:val="00335323"/>
    <w:rsid w:val="00336591"/>
    <w:rsid w:val="00336E24"/>
    <w:rsid w:val="00340275"/>
    <w:rsid w:val="0034147C"/>
    <w:rsid w:val="0034208F"/>
    <w:rsid w:val="0034284A"/>
    <w:rsid w:val="00344CCC"/>
    <w:rsid w:val="0034528C"/>
    <w:rsid w:val="003478CF"/>
    <w:rsid w:val="0035183B"/>
    <w:rsid w:val="0035298C"/>
    <w:rsid w:val="00353E2D"/>
    <w:rsid w:val="003576A6"/>
    <w:rsid w:val="003617D9"/>
    <w:rsid w:val="00361A5A"/>
    <w:rsid w:val="00362165"/>
    <w:rsid w:val="003622A4"/>
    <w:rsid w:val="003626D7"/>
    <w:rsid w:val="00367C62"/>
    <w:rsid w:val="003710E8"/>
    <w:rsid w:val="003719B8"/>
    <w:rsid w:val="00372E8E"/>
    <w:rsid w:val="0037428C"/>
    <w:rsid w:val="00382592"/>
    <w:rsid w:val="00382BA0"/>
    <w:rsid w:val="00383252"/>
    <w:rsid w:val="0038458F"/>
    <w:rsid w:val="003846F3"/>
    <w:rsid w:val="003864BC"/>
    <w:rsid w:val="00392088"/>
    <w:rsid w:val="00392711"/>
    <w:rsid w:val="003978C0"/>
    <w:rsid w:val="00397A3B"/>
    <w:rsid w:val="00397AC2"/>
    <w:rsid w:val="003A7FE8"/>
    <w:rsid w:val="003B457E"/>
    <w:rsid w:val="003B6289"/>
    <w:rsid w:val="003C2365"/>
    <w:rsid w:val="003C3034"/>
    <w:rsid w:val="003C36F0"/>
    <w:rsid w:val="003C6097"/>
    <w:rsid w:val="003E2E5E"/>
    <w:rsid w:val="003E52F8"/>
    <w:rsid w:val="003E64EF"/>
    <w:rsid w:val="003E745F"/>
    <w:rsid w:val="003F4697"/>
    <w:rsid w:val="00404A07"/>
    <w:rsid w:val="00404AB5"/>
    <w:rsid w:val="0040722B"/>
    <w:rsid w:val="004100F9"/>
    <w:rsid w:val="00411D5C"/>
    <w:rsid w:val="004144E4"/>
    <w:rsid w:val="00415C1B"/>
    <w:rsid w:val="00415C61"/>
    <w:rsid w:val="00416B25"/>
    <w:rsid w:val="004209F1"/>
    <w:rsid w:val="0042265B"/>
    <w:rsid w:val="00424850"/>
    <w:rsid w:val="004273D0"/>
    <w:rsid w:val="004312B5"/>
    <w:rsid w:val="00431B22"/>
    <w:rsid w:val="004322D4"/>
    <w:rsid w:val="004336D2"/>
    <w:rsid w:val="004427F6"/>
    <w:rsid w:val="00443399"/>
    <w:rsid w:val="004436D4"/>
    <w:rsid w:val="0044468A"/>
    <w:rsid w:val="0044661F"/>
    <w:rsid w:val="00447392"/>
    <w:rsid w:val="0045084B"/>
    <w:rsid w:val="00450C52"/>
    <w:rsid w:val="00453970"/>
    <w:rsid w:val="00453B63"/>
    <w:rsid w:val="00453CE4"/>
    <w:rsid w:val="00461AFD"/>
    <w:rsid w:val="00462CB5"/>
    <w:rsid w:val="0046579D"/>
    <w:rsid w:val="004671DB"/>
    <w:rsid w:val="00467F60"/>
    <w:rsid w:val="00470C5A"/>
    <w:rsid w:val="00472D1E"/>
    <w:rsid w:val="004743B6"/>
    <w:rsid w:val="00474694"/>
    <w:rsid w:val="00475F7E"/>
    <w:rsid w:val="00477EB0"/>
    <w:rsid w:val="00480CB5"/>
    <w:rsid w:val="00482614"/>
    <w:rsid w:val="0048489E"/>
    <w:rsid w:val="004857E7"/>
    <w:rsid w:val="004859CF"/>
    <w:rsid w:val="00486544"/>
    <w:rsid w:val="00491BAC"/>
    <w:rsid w:val="0049285E"/>
    <w:rsid w:val="004935DA"/>
    <w:rsid w:val="004A0650"/>
    <w:rsid w:val="004A081D"/>
    <w:rsid w:val="004A196E"/>
    <w:rsid w:val="004B35D2"/>
    <w:rsid w:val="004B3DF5"/>
    <w:rsid w:val="004B6F64"/>
    <w:rsid w:val="004C145A"/>
    <w:rsid w:val="004C42AD"/>
    <w:rsid w:val="004C4F36"/>
    <w:rsid w:val="004D1A7E"/>
    <w:rsid w:val="004D27D5"/>
    <w:rsid w:val="004D38A1"/>
    <w:rsid w:val="004D654D"/>
    <w:rsid w:val="004D7855"/>
    <w:rsid w:val="004E3E8B"/>
    <w:rsid w:val="004E3F7F"/>
    <w:rsid w:val="004E40DA"/>
    <w:rsid w:val="004E41E9"/>
    <w:rsid w:val="004E7931"/>
    <w:rsid w:val="004E7A00"/>
    <w:rsid w:val="004E7E19"/>
    <w:rsid w:val="004F0788"/>
    <w:rsid w:val="004F0D5C"/>
    <w:rsid w:val="004F6824"/>
    <w:rsid w:val="004F7DCF"/>
    <w:rsid w:val="00501287"/>
    <w:rsid w:val="0050130D"/>
    <w:rsid w:val="0050337E"/>
    <w:rsid w:val="00505E35"/>
    <w:rsid w:val="00512B23"/>
    <w:rsid w:val="0051432D"/>
    <w:rsid w:val="0051569E"/>
    <w:rsid w:val="00516CAF"/>
    <w:rsid w:val="00517ADD"/>
    <w:rsid w:val="00520255"/>
    <w:rsid w:val="00520C43"/>
    <w:rsid w:val="00521604"/>
    <w:rsid w:val="0052194A"/>
    <w:rsid w:val="005226AE"/>
    <w:rsid w:val="005235B6"/>
    <w:rsid w:val="005259E9"/>
    <w:rsid w:val="00526865"/>
    <w:rsid w:val="005279F9"/>
    <w:rsid w:val="0053365E"/>
    <w:rsid w:val="0053388E"/>
    <w:rsid w:val="0053446D"/>
    <w:rsid w:val="0053473B"/>
    <w:rsid w:val="00534CE3"/>
    <w:rsid w:val="00535975"/>
    <w:rsid w:val="00535A8B"/>
    <w:rsid w:val="0053680D"/>
    <w:rsid w:val="00536F1B"/>
    <w:rsid w:val="0054294A"/>
    <w:rsid w:val="00547729"/>
    <w:rsid w:val="005479C8"/>
    <w:rsid w:val="00552889"/>
    <w:rsid w:val="00553FA5"/>
    <w:rsid w:val="0055506F"/>
    <w:rsid w:val="00556236"/>
    <w:rsid w:val="00560BBA"/>
    <w:rsid w:val="00561288"/>
    <w:rsid w:val="00561745"/>
    <w:rsid w:val="00562D0F"/>
    <w:rsid w:val="00567197"/>
    <w:rsid w:val="005671E4"/>
    <w:rsid w:val="00570B64"/>
    <w:rsid w:val="00571B0D"/>
    <w:rsid w:val="0057289E"/>
    <w:rsid w:val="0057322A"/>
    <w:rsid w:val="00573812"/>
    <w:rsid w:val="00574DB8"/>
    <w:rsid w:val="005818B5"/>
    <w:rsid w:val="00592D43"/>
    <w:rsid w:val="00592F6D"/>
    <w:rsid w:val="00595119"/>
    <w:rsid w:val="005967CA"/>
    <w:rsid w:val="005A1D57"/>
    <w:rsid w:val="005A7E9E"/>
    <w:rsid w:val="005B03BC"/>
    <w:rsid w:val="005B3B8A"/>
    <w:rsid w:val="005B44FA"/>
    <w:rsid w:val="005B746B"/>
    <w:rsid w:val="005B75C5"/>
    <w:rsid w:val="005C1AE4"/>
    <w:rsid w:val="005C2674"/>
    <w:rsid w:val="005C3244"/>
    <w:rsid w:val="005C3D7F"/>
    <w:rsid w:val="005C5FBB"/>
    <w:rsid w:val="005C657A"/>
    <w:rsid w:val="005D043E"/>
    <w:rsid w:val="005D36D5"/>
    <w:rsid w:val="005D40C7"/>
    <w:rsid w:val="005D6333"/>
    <w:rsid w:val="005E2D87"/>
    <w:rsid w:val="005E5AD9"/>
    <w:rsid w:val="005E6B0D"/>
    <w:rsid w:val="005E7771"/>
    <w:rsid w:val="005F1647"/>
    <w:rsid w:val="005F321F"/>
    <w:rsid w:val="005F5CD5"/>
    <w:rsid w:val="005F665B"/>
    <w:rsid w:val="005F72BD"/>
    <w:rsid w:val="00601B96"/>
    <w:rsid w:val="00606140"/>
    <w:rsid w:val="00614CA1"/>
    <w:rsid w:val="00614E95"/>
    <w:rsid w:val="006163DE"/>
    <w:rsid w:val="0061663E"/>
    <w:rsid w:val="00617198"/>
    <w:rsid w:val="0061722B"/>
    <w:rsid w:val="00617799"/>
    <w:rsid w:val="006233AA"/>
    <w:rsid w:val="006243FE"/>
    <w:rsid w:val="00625BD5"/>
    <w:rsid w:val="00626264"/>
    <w:rsid w:val="006300CE"/>
    <w:rsid w:val="00633185"/>
    <w:rsid w:val="00635178"/>
    <w:rsid w:val="00636FFE"/>
    <w:rsid w:val="00641120"/>
    <w:rsid w:val="006455AA"/>
    <w:rsid w:val="0065276F"/>
    <w:rsid w:val="00655B0E"/>
    <w:rsid w:val="0065743D"/>
    <w:rsid w:val="00660740"/>
    <w:rsid w:val="0066168B"/>
    <w:rsid w:val="00662584"/>
    <w:rsid w:val="00663E49"/>
    <w:rsid w:val="0066471C"/>
    <w:rsid w:val="00665273"/>
    <w:rsid w:val="00665F46"/>
    <w:rsid w:val="006660DF"/>
    <w:rsid w:val="006739CC"/>
    <w:rsid w:val="00673BBA"/>
    <w:rsid w:val="00674FBA"/>
    <w:rsid w:val="00681A4D"/>
    <w:rsid w:val="006847DE"/>
    <w:rsid w:val="0068575F"/>
    <w:rsid w:val="00687719"/>
    <w:rsid w:val="006902E9"/>
    <w:rsid w:val="00694BC1"/>
    <w:rsid w:val="006A0BB1"/>
    <w:rsid w:val="006A18EE"/>
    <w:rsid w:val="006A4CCC"/>
    <w:rsid w:val="006A555C"/>
    <w:rsid w:val="006A6139"/>
    <w:rsid w:val="006A6C2D"/>
    <w:rsid w:val="006B08C1"/>
    <w:rsid w:val="006B11EB"/>
    <w:rsid w:val="006B33F8"/>
    <w:rsid w:val="006B5228"/>
    <w:rsid w:val="006C18C8"/>
    <w:rsid w:val="006C3CF6"/>
    <w:rsid w:val="006C4CDC"/>
    <w:rsid w:val="006C52B7"/>
    <w:rsid w:val="006C5655"/>
    <w:rsid w:val="006D1283"/>
    <w:rsid w:val="006D2AA6"/>
    <w:rsid w:val="006D4E52"/>
    <w:rsid w:val="006D5590"/>
    <w:rsid w:val="006E0D70"/>
    <w:rsid w:val="006E0D75"/>
    <w:rsid w:val="006E0E10"/>
    <w:rsid w:val="006F08B5"/>
    <w:rsid w:val="006F1DAA"/>
    <w:rsid w:val="006F2CD2"/>
    <w:rsid w:val="00701E61"/>
    <w:rsid w:val="00702CA9"/>
    <w:rsid w:val="00704B34"/>
    <w:rsid w:val="00705010"/>
    <w:rsid w:val="007106BC"/>
    <w:rsid w:val="0071178B"/>
    <w:rsid w:val="0071267C"/>
    <w:rsid w:val="00713147"/>
    <w:rsid w:val="00717DD1"/>
    <w:rsid w:val="00720576"/>
    <w:rsid w:val="00722764"/>
    <w:rsid w:val="00723CD1"/>
    <w:rsid w:val="00724A34"/>
    <w:rsid w:val="00726EC9"/>
    <w:rsid w:val="007273C2"/>
    <w:rsid w:val="00727435"/>
    <w:rsid w:val="007337F3"/>
    <w:rsid w:val="00733A9A"/>
    <w:rsid w:val="007370FE"/>
    <w:rsid w:val="007419C9"/>
    <w:rsid w:val="007436F5"/>
    <w:rsid w:val="00743FF7"/>
    <w:rsid w:val="00753A72"/>
    <w:rsid w:val="00754530"/>
    <w:rsid w:val="00756038"/>
    <w:rsid w:val="007565AD"/>
    <w:rsid w:val="00756CC9"/>
    <w:rsid w:val="00760EE5"/>
    <w:rsid w:val="007621EB"/>
    <w:rsid w:val="00767018"/>
    <w:rsid w:val="00771675"/>
    <w:rsid w:val="00771CA9"/>
    <w:rsid w:val="00773BC7"/>
    <w:rsid w:val="007769FF"/>
    <w:rsid w:val="00780BD7"/>
    <w:rsid w:val="00781AEB"/>
    <w:rsid w:val="0078224A"/>
    <w:rsid w:val="00783998"/>
    <w:rsid w:val="007845E2"/>
    <w:rsid w:val="007905D8"/>
    <w:rsid w:val="007906D5"/>
    <w:rsid w:val="00793836"/>
    <w:rsid w:val="00793A30"/>
    <w:rsid w:val="00793FE4"/>
    <w:rsid w:val="007A0C10"/>
    <w:rsid w:val="007A1073"/>
    <w:rsid w:val="007A2809"/>
    <w:rsid w:val="007A3BF5"/>
    <w:rsid w:val="007A4901"/>
    <w:rsid w:val="007A73DC"/>
    <w:rsid w:val="007B0160"/>
    <w:rsid w:val="007B2049"/>
    <w:rsid w:val="007B2A67"/>
    <w:rsid w:val="007B3AC6"/>
    <w:rsid w:val="007B50EE"/>
    <w:rsid w:val="007B7A69"/>
    <w:rsid w:val="007C68ED"/>
    <w:rsid w:val="007C7C54"/>
    <w:rsid w:val="007D457D"/>
    <w:rsid w:val="007D5C63"/>
    <w:rsid w:val="007D5DD7"/>
    <w:rsid w:val="007D7DFF"/>
    <w:rsid w:val="007E1062"/>
    <w:rsid w:val="007E241E"/>
    <w:rsid w:val="007E27D5"/>
    <w:rsid w:val="007E3CB3"/>
    <w:rsid w:val="007E3D0B"/>
    <w:rsid w:val="007E3EB9"/>
    <w:rsid w:val="007E4A4E"/>
    <w:rsid w:val="007E4D2A"/>
    <w:rsid w:val="007E69F9"/>
    <w:rsid w:val="007F0949"/>
    <w:rsid w:val="007F165A"/>
    <w:rsid w:val="007F1BFC"/>
    <w:rsid w:val="007F1C8F"/>
    <w:rsid w:val="007F453A"/>
    <w:rsid w:val="00801857"/>
    <w:rsid w:val="00806654"/>
    <w:rsid w:val="00806A55"/>
    <w:rsid w:val="00806AA6"/>
    <w:rsid w:val="0081295F"/>
    <w:rsid w:val="0081381E"/>
    <w:rsid w:val="00820759"/>
    <w:rsid w:val="00820B07"/>
    <w:rsid w:val="00820D4E"/>
    <w:rsid w:val="008227CB"/>
    <w:rsid w:val="00822B9D"/>
    <w:rsid w:val="00823125"/>
    <w:rsid w:val="008231E6"/>
    <w:rsid w:val="00823B6A"/>
    <w:rsid w:val="00830F82"/>
    <w:rsid w:val="00840EBF"/>
    <w:rsid w:val="00841921"/>
    <w:rsid w:val="00844159"/>
    <w:rsid w:val="00844D69"/>
    <w:rsid w:val="00845801"/>
    <w:rsid w:val="0084658C"/>
    <w:rsid w:val="00847CE3"/>
    <w:rsid w:val="0085542B"/>
    <w:rsid w:val="008559CB"/>
    <w:rsid w:val="00857AA8"/>
    <w:rsid w:val="00857DD2"/>
    <w:rsid w:val="00860A5B"/>
    <w:rsid w:val="00861881"/>
    <w:rsid w:val="008624C7"/>
    <w:rsid w:val="00863776"/>
    <w:rsid w:val="00863CE2"/>
    <w:rsid w:val="00873F96"/>
    <w:rsid w:val="00875340"/>
    <w:rsid w:val="00880C6F"/>
    <w:rsid w:val="008830F5"/>
    <w:rsid w:val="008839FB"/>
    <w:rsid w:val="00886D00"/>
    <w:rsid w:val="00887ACD"/>
    <w:rsid w:val="00887F76"/>
    <w:rsid w:val="008908F5"/>
    <w:rsid w:val="00891556"/>
    <w:rsid w:val="0089195B"/>
    <w:rsid w:val="008940F2"/>
    <w:rsid w:val="00897CE9"/>
    <w:rsid w:val="008A6A15"/>
    <w:rsid w:val="008A7A6C"/>
    <w:rsid w:val="008B1DBC"/>
    <w:rsid w:val="008B4FD1"/>
    <w:rsid w:val="008B592A"/>
    <w:rsid w:val="008B6B0C"/>
    <w:rsid w:val="008C1122"/>
    <w:rsid w:val="008C6517"/>
    <w:rsid w:val="008C7905"/>
    <w:rsid w:val="008D32D5"/>
    <w:rsid w:val="008D46E9"/>
    <w:rsid w:val="008D7381"/>
    <w:rsid w:val="008E0AB8"/>
    <w:rsid w:val="008E7EAD"/>
    <w:rsid w:val="008F3286"/>
    <w:rsid w:val="00901177"/>
    <w:rsid w:val="0091164C"/>
    <w:rsid w:val="00911D71"/>
    <w:rsid w:val="00914D58"/>
    <w:rsid w:val="00916622"/>
    <w:rsid w:val="009175AA"/>
    <w:rsid w:val="009209C3"/>
    <w:rsid w:val="00923033"/>
    <w:rsid w:val="00923404"/>
    <w:rsid w:val="00925B47"/>
    <w:rsid w:val="00925CE0"/>
    <w:rsid w:val="00925CE2"/>
    <w:rsid w:val="00927567"/>
    <w:rsid w:val="00927CE5"/>
    <w:rsid w:val="0093056C"/>
    <w:rsid w:val="00933666"/>
    <w:rsid w:val="00933A89"/>
    <w:rsid w:val="00935271"/>
    <w:rsid w:val="00935CBE"/>
    <w:rsid w:val="00940494"/>
    <w:rsid w:val="00941152"/>
    <w:rsid w:val="00946041"/>
    <w:rsid w:val="00947F23"/>
    <w:rsid w:val="0095170C"/>
    <w:rsid w:val="00951EB4"/>
    <w:rsid w:val="0095200F"/>
    <w:rsid w:val="009533DA"/>
    <w:rsid w:val="00955484"/>
    <w:rsid w:val="0095730E"/>
    <w:rsid w:val="00957C18"/>
    <w:rsid w:val="009621CC"/>
    <w:rsid w:val="00962B4D"/>
    <w:rsid w:val="009643B0"/>
    <w:rsid w:val="00964A77"/>
    <w:rsid w:val="00965671"/>
    <w:rsid w:val="009701D4"/>
    <w:rsid w:val="0097107F"/>
    <w:rsid w:val="0097167A"/>
    <w:rsid w:val="00971C56"/>
    <w:rsid w:val="009727C6"/>
    <w:rsid w:val="00973735"/>
    <w:rsid w:val="0097613F"/>
    <w:rsid w:val="0097698C"/>
    <w:rsid w:val="0098063C"/>
    <w:rsid w:val="00983E1E"/>
    <w:rsid w:val="009868D4"/>
    <w:rsid w:val="00987E80"/>
    <w:rsid w:val="0099353E"/>
    <w:rsid w:val="00993BC6"/>
    <w:rsid w:val="0099595C"/>
    <w:rsid w:val="009A09EB"/>
    <w:rsid w:val="009A708A"/>
    <w:rsid w:val="009A7101"/>
    <w:rsid w:val="009A7A5E"/>
    <w:rsid w:val="009B0592"/>
    <w:rsid w:val="009B3247"/>
    <w:rsid w:val="009B4710"/>
    <w:rsid w:val="009B4E1D"/>
    <w:rsid w:val="009B6D28"/>
    <w:rsid w:val="009C0849"/>
    <w:rsid w:val="009C1585"/>
    <w:rsid w:val="009C1FF8"/>
    <w:rsid w:val="009C2254"/>
    <w:rsid w:val="009C5483"/>
    <w:rsid w:val="009C5A24"/>
    <w:rsid w:val="009C75BE"/>
    <w:rsid w:val="009D19DE"/>
    <w:rsid w:val="009D39EA"/>
    <w:rsid w:val="009E01ED"/>
    <w:rsid w:val="009E1BBF"/>
    <w:rsid w:val="009E1D20"/>
    <w:rsid w:val="009E293E"/>
    <w:rsid w:val="009E4013"/>
    <w:rsid w:val="009E40D3"/>
    <w:rsid w:val="009F01D1"/>
    <w:rsid w:val="009F2A55"/>
    <w:rsid w:val="009F5438"/>
    <w:rsid w:val="009F6370"/>
    <w:rsid w:val="00A0032B"/>
    <w:rsid w:val="00A00DE5"/>
    <w:rsid w:val="00A0510B"/>
    <w:rsid w:val="00A060E0"/>
    <w:rsid w:val="00A060EB"/>
    <w:rsid w:val="00A0624D"/>
    <w:rsid w:val="00A06C0D"/>
    <w:rsid w:val="00A0749D"/>
    <w:rsid w:val="00A074E7"/>
    <w:rsid w:val="00A077DF"/>
    <w:rsid w:val="00A12C6D"/>
    <w:rsid w:val="00A17169"/>
    <w:rsid w:val="00A21DA0"/>
    <w:rsid w:val="00A222A5"/>
    <w:rsid w:val="00A23303"/>
    <w:rsid w:val="00A2584F"/>
    <w:rsid w:val="00A27085"/>
    <w:rsid w:val="00A31827"/>
    <w:rsid w:val="00A31F05"/>
    <w:rsid w:val="00A34168"/>
    <w:rsid w:val="00A34F17"/>
    <w:rsid w:val="00A41AB9"/>
    <w:rsid w:val="00A41BB7"/>
    <w:rsid w:val="00A42A1D"/>
    <w:rsid w:val="00A42F7B"/>
    <w:rsid w:val="00A44E65"/>
    <w:rsid w:val="00A463D8"/>
    <w:rsid w:val="00A51BFB"/>
    <w:rsid w:val="00A52ABB"/>
    <w:rsid w:val="00A57EDF"/>
    <w:rsid w:val="00A603CF"/>
    <w:rsid w:val="00A61A42"/>
    <w:rsid w:val="00A61FCF"/>
    <w:rsid w:val="00A62F6E"/>
    <w:rsid w:val="00A63045"/>
    <w:rsid w:val="00A63780"/>
    <w:rsid w:val="00A66FE1"/>
    <w:rsid w:val="00A714EF"/>
    <w:rsid w:val="00A72B39"/>
    <w:rsid w:val="00A76B62"/>
    <w:rsid w:val="00A76FC9"/>
    <w:rsid w:val="00A7709C"/>
    <w:rsid w:val="00A77C24"/>
    <w:rsid w:val="00A80DE1"/>
    <w:rsid w:val="00A839DA"/>
    <w:rsid w:val="00A84F00"/>
    <w:rsid w:val="00A86853"/>
    <w:rsid w:val="00A87F35"/>
    <w:rsid w:val="00AA04DF"/>
    <w:rsid w:val="00AA29E3"/>
    <w:rsid w:val="00AA2B4D"/>
    <w:rsid w:val="00AA5BC2"/>
    <w:rsid w:val="00AA6735"/>
    <w:rsid w:val="00AB0C9D"/>
    <w:rsid w:val="00AB0EDE"/>
    <w:rsid w:val="00AB0EFF"/>
    <w:rsid w:val="00AB731D"/>
    <w:rsid w:val="00AB7B95"/>
    <w:rsid w:val="00AC0AF6"/>
    <w:rsid w:val="00AC36A3"/>
    <w:rsid w:val="00AD2FDB"/>
    <w:rsid w:val="00AD30A9"/>
    <w:rsid w:val="00AD447A"/>
    <w:rsid w:val="00AD5304"/>
    <w:rsid w:val="00AD65FF"/>
    <w:rsid w:val="00AD7CB7"/>
    <w:rsid w:val="00AE037F"/>
    <w:rsid w:val="00AE1BF2"/>
    <w:rsid w:val="00AE56F6"/>
    <w:rsid w:val="00AE637F"/>
    <w:rsid w:val="00AE78A1"/>
    <w:rsid w:val="00AF11B8"/>
    <w:rsid w:val="00AF37D0"/>
    <w:rsid w:val="00AF39D1"/>
    <w:rsid w:val="00AF738A"/>
    <w:rsid w:val="00B00835"/>
    <w:rsid w:val="00B0108C"/>
    <w:rsid w:val="00B01DAC"/>
    <w:rsid w:val="00B037FD"/>
    <w:rsid w:val="00B04CE5"/>
    <w:rsid w:val="00B06096"/>
    <w:rsid w:val="00B065B0"/>
    <w:rsid w:val="00B07C6F"/>
    <w:rsid w:val="00B11734"/>
    <w:rsid w:val="00B11B88"/>
    <w:rsid w:val="00B1323A"/>
    <w:rsid w:val="00B14328"/>
    <w:rsid w:val="00B16D3C"/>
    <w:rsid w:val="00B213FB"/>
    <w:rsid w:val="00B2190D"/>
    <w:rsid w:val="00B21AF6"/>
    <w:rsid w:val="00B2290B"/>
    <w:rsid w:val="00B3013A"/>
    <w:rsid w:val="00B30C1F"/>
    <w:rsid w:val="00B32105"/>
    <w:rsid w:val="00B3222B"/>
    <w:rsid w:val="00B33477"/>
    <w:rsid w:val="00B35467"/>
    <w:rsid w:val="00B36412"/>
    <w:rsid w:val="00B3781D"/>
    <w:rsid w:val="00B40EEE"/>
    <w:rsid w:val="00B42663"/>
    <w:rsid w:val="00B45222"/>
    <w:rsid w:val="00B506FC"/>
    <w:rsid w:val="00B50800"/>
    <w:rsid w:val="00B51454"/>
    <w:rsid w:val="00B56B19"/>
    <w:rsid w:val="00B610C1"/>
    <w:rsid w:val="00B6313D"/>
    <w:rsid w:val="00B638CB"/>
    <w:rsid w:val="00B700B9"/>
    <w:rsid w:val="00B7093D"/>
    <w:rsid w:val="00B719A8"/>
    <w:rsid w:val="00B74422"/>
    <w:rsid w:val="00B74D1B"/>
    <w:rsid w:val="00B769D8"/>
    <w:rsid w:val="00B77403"/>
    <w:rsid w:val="00B77804"/>
    <w:rsid w:val="00B8035C"/>
    <w:rsid w:val="00B83574"/>
    <w:rsid w:val="00B83916"/>
    <w:rsid w:val="00B847F1"/>
    <w:rsid w:val="00B8664E"/>
    <w:rsid w:val="00B9294D"/>
    <w:rsid w:val="00B93CF9"/>
    <w:rsid w:val="00B9585B"/>
    <w:rsid w:val="00B9653E"/>
    <w:rsid w:val="00B96A64"/>
    <w:rsid w:val="00BA3462"/>
    <w:rsid w:val="00BA455A"/>
    <w:rsid w:val="00BA5C81"/>
    <w:rsid w:val="00BA5EF6"/>
    <w:rsid w:val="00BB1BDE"/>
    <w:rsid w:val="00BB2639"/>
    <w:rsid w:val="00BB3843"/>
    <w:rsid w:val="00BB6C96"/>
    <w:rsid w:val="00BC17DC"/>
    <w:rsid w:val="00BC3499"/>
    <w:rsid w:val="00BC4DD5"/>
    <w:rsid w:val="00BC4DFC"/>
    <w:rsid w:val="00BC53B9"/>
    <w:rsid w:val="00BC6B04"/>
    <w:rsid w:val="00BD177B"/>
    <w:rsid w:val="00BD31BC"/>
    <w:rsid w:val="00BD4541"/>
    <w:rsid w:val="00BD6508"/>
    <w:rsid w:val="00BD7731"/>
    <w:rsid w:val="00BD7939"/>
    <w:rsid w:val="00BE3AC8"/>
    <w:rsid w:val="00BE3F7C"/>
    <w:rsid w:val="00BE77FA"/>
    <w:rsid w:val="00BE7CB1"/>
    <w:rsid w:val="00BF11D9"/>
    <w:rsid w:val="00BF1825"/>
    <w:rsid w:val="00BF2521"/>
    <w:rsid w:val="00BF5242"/>
    <w:rsid w:val="00C0260B"/>
    <w:rsid w:val="00C044F0"/>
    <w:rsid w:val="00C046DF"/>
    <w:rsid w:val="00C12B47"/>
    <w:rsid w:val="00C13DEF"/>
    <w:rsid w:val="00C152F0"/>
    <w:rsid w:val="00C153CB"/>
    <w:rsid w:val="00C17B61"/>
    <w:rsid w:val="00C20C07"/>
    <w:rsid w:val="00C22F66"/>
    <w:rsid w:val="00C26257"/>
    <w:rsid w:val="00C31429"/>
    <w:rsid w:val="00C34103"/>
    <w:rsid w:val="00C346E4"/>
    <w:rsid w:val="00C3547F"/>
    <w:rsid w:val="00C375C3"/>
    <w:rsid w:val="00C37744"/>
    <w:rsid w:val="00C37FBD"/>
    <w:rsid w:val="00C41BE2"/>
    <w:rsid w:val="00C44385"/>
    <w:rsid w:val="00C44699"/>
    <w:rsid w:val="00C45331"/>
    <w:rsid w:val="00C51A20"/>
    <w:rsid w:val="00C61760"/>
    <w:rsid w:val="00C65A7E"/>
    <w:rsid w:val="00C66339"/>
    <w:rsid w:val="00C67090"/>
    <w:rsid w:val="00C6724D"/>
    <w:rsid w:val="00C73249"/>
    <w:rsid w:val="00C7337B"/>
    <w:rsid w:val="00C81075"/>
    <w:rsid w:val="00C84C45"/>
    <w:rsid w:val="00C85623"/>
    <w:rsid w:val="00C87837"/>
    <w:rsid w:val="00C91E07"/>
    <w:rsid w:val="00C92693"/>
    <w:rsid w:val="00C93736"/>
    <w:rsid w:val="00C969B7"/>
    <w:rsid w:val="00C96D32"/>
    <w:rsid w:val="00CA2DE5"/>
    <w:rsid w:val="00CA3A5F"/>
    <w:rsid w:val="00CA4130"/>
    <w:rsid w:val="00CA4DBE"/>
    <w:rsid w:val="00CA4E15"/>
    <w:rsid w:val="00CA6CBF"/>
    <w:rsid w:val="00CA7E6C"/>
    <w:rsid w:val="00CB2196"/>
    <w:rsid w:val="00CB482D"/>
    <w:rsid w:val="00CC00E1"/>
    <w:rsid w:val="00CC20B7"/>
    <w:rsid w:val="00CC34B6"/>
    <w:rsid w:val="00CC3FA0"/>
    <w:rsid w:val="00CC401E"/>
    <w:rsid w:val="00CC4C2A"/>
    <w:rsid w:val="00CE668A"/>
    <w:rsid w:val="00CF245C"/>
    <w:rsid w:val="00CF2ECC"/>
    <w:rsid w:val="00CF370E"/>
    <w:rsid w:val="00CF5512"/>
    <w:rsid w:val="00D028C1"/>
    <w:rsid w:val="00D06404"/>
    <w:rsid w:val="00D06C3D"/>
    <w:rsid w:val="00D06F64"/>
    <w:rsid w:val="00D077B6"/>
    <w:rsid w:val="00D12A74"/>
    <w:rsid w:val="00D131C8"/>
    <w:rsid w:val="00D13ACC"/>
    <w:rsid w:val="00D140E0"/>
    <w:rsid w:val="00D16AC5"/>
    <w:rsid w:val="00D202D2"/>
    <w:rsid w:val="00D20CF2"/>
    <w:rsid w:val="00D20D3D"/>
    <w:rsid w:val="00D2100E"/>
    <w:rsid w:val="00D25E24"/>
    <w:rsid w:val="00D277DC"/>
    <w:rsid w:val="00D325BB"/>
    <w:rsid w:val="00D34FA5"/>
    <w:rsid w:val="00D3603C"/>
    <w:rsid w:val="00D36D68"/>
    <w:rsid w:val="00D37F90"/>
    <w:rsid w:val="00D4127E"/>
    <w:rsid w:val="00D420DB"/>
    <w:rsid w:val="00D42E0D"/>
    <w:rsid w:val="00D509A3"/>
    <w:rsid w:val="00D52488"/>
    <w:rsid w:val="00D54C15"/>
    <w:rsid w:val="00D6254F"/>
    <w:rsid w:val="00D660A6"/>
    <w:rsid w:val="00D70BF0"/>
    <w:rsid w:val="00D72E6D"/>
    <w:rsid w:val="00D7350F"/>
    <w:rsid w:val="00D761E3"/>
    <w:rsid w:val="00D820E8"/>
    <w:rsid w:val="00D82145"/>
    <w:rsid w:val="00D82759"/>
    <w:rsid w:val="00D84B2B"/>
    <w:rsid w:val="00D84D6F"/>
    <w:rsid w:val="00D84E87"/>
    <w:rsid w:val="00D9196A"/>
    <w:rsid w:val="00D91FC9"/>
    <w:rsid w:val="00D92AE8"/>
    <w:rsid w:val="00D93B7A"/>
    <w:rsid w:val="00D9497D"/>
    <w:rsid w:val="00D9524D"/>
    <w:rsid w:val="00DA0597"/>
    <w:rsid w:val="00DA0AD1"/>
    <w:rsid w:val="00DA630D"/>
    <w:rsid w:val="00DA7458"/>
    <w:rsid w:val="00DA79CB"/>
    <w:rsid w:val="00DB1C34"/>
    <w:rsid w:val="00DB36EE"/>
    <w:rsid w:val="00DB577C"/>
    <w:rsid w:val="00DB77E8"/>
    <w:rsid w:val="00DC00FA"/>
    <w:rsid w:val="00DC28FC"/>
    <w:rsid w:val="00DC2F65"/>
    <w:rsid w:val="00DC4E47"/>
    <w:rsid w:val="00DC4FA4"/>
    <w:rsid w:val="00DD0674"/>
    <w:rsid w:val="00DD0F93"/>
    <w:rsid w:val="00DD1CF7"/>
    <w:rsid w:val="00DD3ECD"/>
    <w:rsid w:val="00DD41CC"/>
    <w:rsid w:val="00DD450E"/>
    <w:rsid w:val="00DD59A4"/>
    <w:rsid w:val="00DD6A7B"/>
    <w:rsid w:val="00DD746A"/>
    <w:rsid w:val="00DD7F92"/>
    <w:rsid w:val="00DE1F23"/>
    <w:rsid w:val="00DE380D"/>
    <w:rsid w:val="00DE5927"/>
    <w:rsid w:val="00DE6097"/>
    <w:rsid w:val="00DE64E0"/>
    <w:rsid w:val="00DE6A0F"/>
    <w:rsid w:val="00DF410A"/>
    <w:rsid w:val="00DF4E7D"/>
    <w:rsid w:val="00DF6335"/>
    <w:rsid w:val="00E00219"/>
    <w:rsid w:val="00E019D3"/>
    <w:rsid w:val="00E02C48"/>
    <w:rsid w:val="00E03D22"/>
    <w:rsid w:val="00E04FF1"/>
    <w:rsid w:val="00E07C99"/>
    <w:rsid w:val="00E10C3A"/>
    <w:rsid w:val="00E11681"/>
    <w:rsid w:val="00E131D5"/>
    <w:rsid w:val="00E138E6"/>
    <w:rsid w:val="00E141F2"/>
    <w:rsid w:val="00E14D4B"/>
    <w:rsid w:val="00E15F2D"/>
    <w:rsid w:val="00E15F7E"/>
    <w:rsid w:val="00E162C7"/>
    <w:rsid w:val="00E16717"/>
    <w:rsid w:val="00E17FD3"/>
    <w:rsid w:val="00E235AD"/>
    <w:rsid w:val="00E248BB"/>
    <w:rsid w:val="00E33CCB"/>
    <w:rsid w:val="00E35231"/>
    <w:rsid w:val="00E354B6"/>
    <w:rsid w:val="00E35BDD"/>
    <w:rsid w:val="00E35D5F"/>
    <w:rsid w:val="00E36795"/>
    <w:rsid w:val="00E36DE3"/>
    <w:rsid w:val="00E37957"/>
    <w:rsid w:val="00E41E23"/>
    <w:rsid w:val="00E42F63"/>
    <w:rsid w:val="00E4332F"/>
    <w:rsid w:val="00E4452C"/>
    <w:rsid w:val="00E44DBA"/>
    <w:rsid w:val="00E46098"/>
    <w:rsid w:val="00E5151A"/>
    <w:rsid w:val="00E5186A"/>
    <w:rsid w:val="00E5748B"/>
    <w:rsid w:val="00E60834"/>
    <w:rsid w:val="00E61646"/>
    <w:rsid w:val="00E6231F"/>
    <w:rsid w:val="00E62FA3"/>
    <w:rsid w:val="00E654E5"/>
    <w:rsid w:val="00E712B6"/>
    <w:rsid w:val="00E720B5"/>
    <w:rsid w:val="00E72103"/>
    <w:rsid w:val="00E72300"/>
    <w:rsid w:val="00E725CD"/>
    <w:rsid w:val="00E73179"/>
    <w:rsid w:val="00E73EB1"/>
    <w:rsid w:val="00E749D2"/>
    <w:rsid w:val="00E774C0"/>
    <w:rsid w:val="00E83467"/>
    <w:rsid w:val="00E83DD6"/>
    <w:rsid w:val="00E8620F"/>
    <w:rsid w:val="00E86EEE"/>
    <w:rsid w:val="00E915ED"/>
    <w:rsid w:val="00E938A3"/>
    <w:rsid w:val="00E9444C"/>
    <w:rsid w:val="00EA2DB0"/>
    <w:rsid w:val="00EA361F"/>
    <w:rsid w:val="00EA48EA"/>
    <w:rsid w:val="00EA7FB4"/>
    <w:rsid w:val="00EB26FC"/>
    <w:rsid w:val="00EB27A1"/>
    <w:rsid w:val="00EB2F76"/>
    <w:rsid w:val="00EB36B6"/>
    <w:rsid w:val="00EB4226"/>
    <w:rsid w:val="00EB4808"/>
    <w:rsid w:val="00EB4BA8"/>
    <w:rsid w:val="00EB5BB6"/>
    <w:rsid w:val="00EB73A2"/>
    <w:rsid w:val="00EC177C"/>
    <w:rsid w:val="00EC19F1"/>
    <w:rsid w:val="00EC2CA2"/>
    <w:rsid w:val="00EC317A"/>
    <w:rsid w:val="00EC498D"/>
    <w:rsid w:val="00EC63A4"/>
    <w:rsid w:val="00EC6D9A"/>
    <w:rsid w:val="00EC72FD"/>
    <w:rsid w:val="00ED4A08"/>
    <w:rsid w:val="00ED6B13"/>
    <w:rsid w:val="00EE142F"/>
    <w:rsid w:val="00EE3D36"/>
    <w:rsid w:val="00EE76F4"/>
    <w:rsid w:val="00EF0B82"/>
    <w:rsid w:val="00EF2E0A"/>
    <w:rsid w:val="00EF4E29"/>
    <w:rsid w:val="00EF6F41"/>
    <w:rsid w:val="00F03E89"/>
    <w:rsid w:val="00F0462E"/>
    <w:rsid w:val="00F05D6C"/>
    <w:rsid w:val="00F066CB"/>
    <w:rsid w:val="00F1025E"/>
    <w:rsid w:val="00F1395B"/>
    <w:rsid w:val="00F13D4B"/>
    <w:rsid w:val="00F1463A"/>
    <w:rsid w:val="00F15E36"/>
    <w:rsid w:val="00F2353A"/>
    <w:rsid w:val="00F27207"/>
    <w:rsid w:val="00F30E93"/>
    <w:rsid w:val="00F313D6"/>
    <w:rsid w:val="00F32251"/>
    <w:rsid w:val="00F32F4D"/>
    <w:rsid w:val="00F352F7"/>
    <w:rsid w:val="00F35E37"/>
    <w:rsid w:val="00F36CE8"/>
    <w:rsid w:val="00F4107B"/>
    <w:rsid w:val="00F419A9"/>
    <w:rsid w:val="00F42AC6"/>
    <w:rsid w:val="00F43381"/>
    <w:rsid w:val="00F52EE3"/>
    <w:rsid w:val="00F52F44"/>
    <w:rsid w:val="00F54F3F"/>
    <w:rsid w:val="00F565F4"/>
    <w:rsid w:val="00F576C0"/>
    <w:rsid w:val="00F57952"/>
    <w:rsid w:val="00F57CE3"/>
    <w:rsid w:val="00F61AE3"/>
    <w:rsid w:val="00F62B91"/>
    <w:rsid w:val="00F65F98"/>
    <w:rsid w:val="00F665CB"/>
    <w:rsid w:val="00F669C1"/>
    <w:rsid w:val="00F7290B"/>
    <w:rsid w:val="00F7443B"/>
    <w:rsid w:val="00F758E0"/>
    <w:rsid w:val="00F83AC7"/>
    <w:rsid w:val="00F83EFC"/>
    <w:rsid w:val="00F84A76"/>
    <w:rsid w:val="00F91298"/>
    <w:rsid w:val="00F9190E"/>
    <w:rsid w:val="00F9366C"/>
    <w:rsid w:val="00F94A5F"/>
    <w:rsid w:val="00FA19C0"/>
    <w:rsid w:val="00FA1A57"/>
    <w:rsid w:val="00FA2A48"/>
    <w:rsid w:val="00FA2D62"/>
    <w:rsid w:val="00FA3C96"/>
    <w:rsid w:val="00FA3F54"/>
    <w:rsid w:val="00FB4484"/>
    <w:rsid w:val="00FB5B86"/>
    <w:rsid w:val="00FB7445"/>
    <w:rsid w:val="00FC02C3"/>
    <w:rsid w:val="00FC0CE0"/>
    <w:rsid w:val="00FC1D26"/>
    <w:rsid w:val="00FC315E"/>
    <w:rsid w:val="00FC4760"/>
    <w:rsid w:val="00FC7AD5"/>
    <w:rsid w:val="00FD0551"/>
    <w:rsid w:val="00FD559D"/>
    <w:rsid w:val="00FD7BA9"/>
    <w:rsid w:val="00FE0ED1"/>
    <w:rsid w:val="00FE2783"/>
    <w:rsid w:val="00FE41A3"/>
    <w:rsid w:val="00FE4EDA"/>
    <w:rsid w:val="00FE54C2"/>
    <w:rsid w:val="00FE6ECC"/>
    <w:rsid w:val="00FF4011"/>
    <w:rsid w:val="00FF46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65DE789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7" w:unhideWhenUsed="1" w:qFormat="1"/>
    <w:lsdException w:name="heading 3" w:semiHidden="1" w:uiPriority="29" w:unhideWhenUsed="1" w:qFormat="1"/>
    <w:lsdException w:name="heading 4" w:semiHidden="1" w:uiPriority="31" w:unhideWhenUsed="1" w:qFormat="1"/>
    <w:lsdException w:name="heading 5" w:semiHidden="1" w:uiPriority="33" w:unhideWhenUsed="1" w:qFormat="1"/>
    <w:lsdException w:name="heading 6" w:semiHidden="1" w:uiPriority="35" w:unhideWhenUsed="1" w:qFormat="1"/>
    <w:lsdException w:name="heading 7" w:semiHidden="1" w:uiPriority="37"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7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3" w:qFormat="1"/>
    <w:lsdException w:name="Emphasis" w:uiPriority="8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8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0" w:qFormat="1"/>
    <w:lsdException w:name="Intense Emphasis" w:uiPriority="82" w:qFormat="1"/>
    <w:lsdException w:name="Subtle Reference" w:uiPriority="85" w:qFormat="1"/>
    <w:lsdException w:name="Intense Reference" w:uiPriority="74" w:qFormat="1"/>
    <w:lsdException w:name="Book Title" w:uiPriority="8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CE0"/>
    <w:pPr>
      <w:spacing w:after="0" w:line="240" w:lineRule="auto"/>
      <w:ind w:left="720"/>
      <w:jc w:val="both"/>
    </w:pPr>
    <w:rPr>
      <w:rFonts w:ascii="Times New Roman" w:hAnsi="Times New Roman"/>
    </w:rPr>
  </w:style>
  <w:style w:type="paragraph" w:styleId="Heading1">
    <w:name w:val="heading 1"/>
    <w:basedOn w:val="Normal"/>
    <w:next w:val="FelskyNumbering12"/>
    <w:link w:val="Heading1Char"/>
    <w:uiPriority w:val="9"/>
    <w:qFormat/>
    <w:rsid w:val="00687719"/>
    <w:pPr>
      <w:keepNext/>
      <w:keepLines/>
      <w:numPr>
        <w:numId w:val="10"/>
      </w:numPr>
      <w:spacing w:before="120" w:after="120" w:line="360" w:lineRule="auto"/>
      <w:jc w:val="left"/>
      <w:outlineLvl w:val="0"/>
    </w:pPr>
    <w:rPr>
      <w:rFonts w:eastAsiaTheme="majorEastAsia" w:cstheme="majorBidi"/>
      <w:b/>
      <w:bCs/>
      <w:szCs w:val="28"/>
    </w:rPr>
  </w:style>
  <w:style w:type="paragraph" w:styleId="Heading2">
    <w:name w:val="heading 2"/>
    <w:basedOn w:val="Heading1"/>
    <w:next w:val="FelskyNumbering12"/>
    <w:link w:val="Heading2Char"/>
    <w:uiPriority w:val="27"/>
    <w:rsid w:val="007B2049"/>
    <w:pPr>
      <w:numPr>
        <w:numId w:val="11"/>
      </w:numPr>
      <w:outlineLvl w:val="1"/>
    </w:pPr>
    <w:rPr>
      <w:bCs w:val="0"/>
      <w:szCs w:val="26"/>
    </w:rPr>
  </w:style>
  <w:style w:type="paragraph" w:styleId="Heading3">
    <w:name w:val="heading 3"/>
    <w:basedOn w:val="Heading2"/>
    <w:next w:val="FelskyNumbering12"/>
    <w:link w:val="Heading3Char"/>
    <w:uiPriority w:val="29"/>
    <w:rsid w:val="00FE2783"/>
    <w:pPr>
      <w:ind w:left="1440"/>
      <w:outlineLvl w:val="2"/>
    </w:pPr>
    <w:rPr>
      <w:bCs/>
      <w:szCs w:val="28"/>
    </w:rPr>
  </w:style>
  <w:style w:type="paragraph" w:styleId="Heading4">
    <w:name w:val="heading 4"/>
    <w:basedOn w:val="Heading3"/>
    <w:next w:val="FelskyNumbering12"/>
    <w:link w:val="Heading4Char"/>
    <w:uiPriority w:val="31"/>
    <w:rsid w:val="00FE2783"/>
    <w:pPr>
      <w:ind w:left="2160"/>
      <w:outlineLvl w:val="3"/>
    </w:pPr>
  </w:style>
  <w:style w:type="paragraph" w:styleId="Heading5">
    <w:name w:val="heading 5"/>
    <w:basedOn w:val="Heading4"/>
    <w:next w:val="FelskyNumbering12"/>
    <w:link w:val="Heading5Char"/>
    <w:uiPriority w:val="33"/>
    <w:rsid w:val="00FE2783"/>
    <w:pPr>
      <w:ind w:left="2880"/>
      <w:outlineLvl w:val="4"/>
    </w:pPr>
  </w:style>
  <w:style w:type="paragraph" w:styleId="Heading6">
    <w:name w:val="heading 6"/>
    <w:basedOn w:val="Heading5"/>
    <w:next w:val="FelskyNumbering12"/>
    <w:link w:val="Heading6Char"/>
    <w:uiPriority w:val="35"/>
    <w:rsid w:val="00FE2783"/>
    <w:pPr>
      <w:outlineLvl w:val="5"/>
    </w:pPr>
    <w:rPr>
      <w:iCs/>
    </w:rPr>
  </w:style>
  <w:style w:type="paragraph" w:styleId="Heading7">
    <w:name w:val="heading 7"/>
    <w:basedOn w:val="Heading6"/>
    <w:next w:val="FelskyNumbering12"/>
    <w:link w:val="Heading7Char"/>
    <w:uiPriority w:val="37"/>
    <w:semiHidden/>
    <w:rsid w:val="00FE2783"/>
    <w:pPr>
      <w:outlineLvl w:val="6"/>
    </w:pPr>
    <w:rPr>
      <w:i/>
      <w:iCs w:val="0"/>
    </w:rPr>
  </w:style>
  <w:style w:type="paragraph" w:styleId="Heading8">
    <w:name w:val="heading 8"/>
    <w:basedOn w:val="Heading7"/>
    <w:next w:val="Normal"/>
    <w:link w:val="Heading8Char"/>
    <w:uiPriority w:val="39"/>
    <w:semiHidden/>
    <w:unhideWhenUsed/>
    <w:qFormat/>
    <w:rsid w:val="00FE2783"/>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FE2783"/>
    <w:rPr>
      <w:rFonts w:ascii="Times New Roman" w:hAnsi="Times New Roman"/>
      <w:caps w:val="0"/>
      <w:smallCaps w:val="0"/>
      <w:strike w:val="0"/>
      <w:dstrike w:val="0"/>
      <w:vanish w:val="0"/>
      <w:sz w:val="24"/>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2ndQuote">
    <w:name w:val="2nd Quote"/>
    <w:basedOn w:val="Quote"/>
    <w:next w:val="FelskyNumbering12"/>
    <w:link w:val="2ndQuoteChar"/>
    <w:uiPriority w:val="5"/>
    <w:rsid w:val="00FE2783"/>
    <w:pPr>
      <w:ind w:left="1440" w:right="1440"/>
      <w:mirrorIndents/>
    </w:pPr>
  </w:style>
  <w:style w:type="character" w:customStyle="1" w:styleId="2ndQuoteChar">
    <w:name w:val="2nd Quote Char"/>
    <w:basedOn w:val="QuoteChar"/>
    <w:link w:val="2ndQuote"/>
    <w:uiPriority w:val="5"/>
    <w:rsid w:val="00FE2783"/>
    <w:rPr>
      <w:rFonts w:ascii="Times New Roman" w:hAnsi="Times New Roman" w:cs="Times New Roman"/>
      <w:sz w:val="24"/>
      <w:szCs w:val="24"/>
    </w:rPr>
  </w:style>
  <w:style w:type="paragraph" w:customStyle="1" w:styleId="3rdQuote">
    <w:name w:val="3rd Quote"/>
    <w:basedOn w:val="2ndQuote"/>
    <w:next w:val="FelskyNumbering12"/>
    <w:link w:val="3rdQuoteChar"/>
    <w:uiPriority w:val="7"/>
    <w:rsid w:val="00FE2783"/>
    <w:pPr>
      <w:ind w:left="2160" w:right="2160"/>
      <w:mirrorIndents w:val="0"/>
    </w:pPr>
    <w:rPr>
      <w:rFonts w:eastAsia="PMingLiU"/>
    </w:rPr>
  </w:style>
  <w:style w:type="character" w:customStyle="1" w:styleId="3rdQuoteChar">
    <w:name w:val="3rd Quote Char"/>
    <w:basedOn w:val="2ndQuoteChar"/>
    <w:link w:val="3rdQuote"/>
    <w:uiPriority w:val="7"/>
    <w:rsid w:val="00FE2783"/>
    <w:rPr>
      <w:rFonts w:ascii="Times New Roman" w:eastAsia="PMingLiU" w:hAnsi="Times New Roman" w:cs="Times New Roman"/>
      <w:sz w:val="24"/>
      <w:szCs w:val="24"/>
    </w:rPr>
  </w:style>
  <w:style w:type="paragraph" w:customStyle="1" w:styleId="4thQuote">
    <w:name w:val="4th Quote"/>
    <w:basedOn w:val="3rdQuote"/>
    <w:next w:val="FelskyNumbering12"/>
    <w:link w:val="4thQuoteChar"/>
    <w:uiPriority w:val="9"/>
    <w:rsid w:val="00FE2783"/>
    <w:pPr>
      <w:ind w:left="2880" w:right="2880"/>
    </w:pPr>
  </w:style>
  <w:style w:type="character" w:customStyle="1" w:styleId="4thQuoteChar">
    <w:name w:val="4th Quote Char"/>
    <w:basedOn w:val="3rdQuoteChar"/>
    <w:link w:val="4thQuote"/>
    <w:uiPriority w:val="9"/>
    <w:rsid w:val="00FE2783"/>
    <w:rPr>
      <w:rFonts w:ascii="Times New Roman" w:eastAsia="PMingLiU" w:hAnsi="Times New Roman" w:cs="Times New Roman"/>
      <w:sz w:val="24"/>
      <w:szCs w:val="24"/>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687719"/>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27"/>
    <w:rsid w:val="007B2049"/>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29"/>
    <w:rsid w:val="00FE2783"/>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31"/>
    <w:rsid w:val="00FE2783"/>
    <w:rPr>
      <w:rFonts w:ascii="Times New Roman" w:eastAsiaTheme="majorEastAsia" w:hAnsi="Times New Roman" w:cstheme="majorBidi"/>
      <w:b/>
      <w:bCs/>
      <w:sz w:val="24"/>
      <w:szCs w:val="28"/>
    </w:rPr>
  </w:style>
  <w:style w:type="character" w:customStyle="1" w:styleId="Heading5Char">
    <w:name w:val="Heading 5 Char"/>
    <w:basedOn w:val="DefaultParagraphFont"/>
    <w:link w:val="Heading5"/>
    <w:uiPriority w:val="33"/>
    <w:rsid w:val="00FE2783"/>
    <w:rPr>
      <w:rFonts w:ascii="Times New Roman" w:eastAsiaTheme="majorEastAsia" w:hAnsi="Times New Roman" w:cstheme="majorBidi"/>
      <w:b/>
      <w:bCs/>
      <w:sz w:val="24"/>
      <w:szCs w:val="28"/>
    </w:rPr>
  </w:style>
  <w:style w:type="character" w:customStyle="1" w:styleId="Heading6Char">
    <w:name w:val="Heading 6 Char"/>
    <w:basedOn w:val="DefaultParagraphFont"/>
    <w:link w:val="Heading6"/>
    <w:uiPriority w:val="35"/>
    <w:rsid w:val="00FE2783"/>
    <w:rPr>
      <w:rFonts w:ascii="Times New Roman" w:eastAsiaTheme="majorEastAsia" w:hAnsi="Times New Roman" w:cstheme="majorBidi"/>
      <w:b/>
      <w:bCs/>
      <w:iCs/>
      <w:sz w:val="24"/>
      <w:szCs w:val="28"/>
    </w:rPr>
  </w:style>
  <w:style w:type="character" w:customStyle="1" w:styleId="Heading7Char">
    <w:name w:val="Heading 7 Char"/>
    <w:basedOn w:val="DefaultParagraphFont"/>
    <w:link w:val="Heading7"/>
    <w:uiPriority w:val="37"/>
    <w:semiHidden/>
    <w:rsid w:val="00FE2783"/>
    <w:rPr>
      <w:rFonts w:ascii="Times New Roman" w:eastAsiaTheme="majorEastAsia" w:hAnsi="Times New Roman" w:cstheme="majorBidi"/>
      <w:b/>
      <w:bCs/>
      <w:i/>
      <w:sz w:val="24"/>
      <w:szCs w:val="28"/>
    </w:rPr>
  </w:style>
  <w:style w:type="character" w:customStyle="1" w:styleId="Heading8Char">
    <w:name w:val="Heading 8 Char"/>
    <w:basedOn w:val="DefaultParagraphFont"/>
    <w:link w:val="Heading8"/>
    <w:uiPriority w:val="39"/>
    <w:semiHidden/>
    <w:rsid w:val="00FE2783"/>
    <w:rPr>
      <w:rFonts w:ascii="Times New Roman" w:eastAsiaTheme="majorEastAsia" w:hAnsi="Times New Roman" w:cstheme="majorBidi"/>
      <w:b/>
      <w:bCs/>
      <w:color w:val="404040" w:themeColor="text1" w:themeTint="BF"/>
      <w:sz w:val="24"/>
      <w:szCs w:val="20"/>
    </w:rPr>
  </w:style>
  <w:style w:type="character" w:styleId="Hyperlink">
    <w:name w:val="Hyperlink"/>
    <w:basedOn w:val="DefaultParagraphFont"/>
    <w:uiPriority w:val="99"/>
    <w:semiHidden/>
    <w:rsid w:val="00FE2783"/>
    <w:rPr>
      <w:color w:val="0000FF" w:themeColor="hyperlink"/>
      <w:u w:val="single"/>
    </w:rPr>
  </w:style>
  <w:style w:type="paragraph" w:styleId="TOC1">
    <w:name w:val="toc 1"/>
    <w:basedOn w:val="Normal"/>
    <w:next w:val="Normal"/>
    <w:uiPriority w:val="39"/>
    <w:semiHidden/>
    <w:qFormat/>
    <w:rsid w:val="003B457E"/>
    <w:pPr>
      <w:spacing w:before="240" w:after="240"/>
      <w:ind w:left="0"/>
      <w:jc w:val="left"/>
    </w:pPr>
  </w:style>
  <w:style w:type="paragraph" w:styleId="TOC2">
    <w:name w:val="toc 2"/>
    <w:basedOn w:val="Normal"/>
    <w:next w:val="Normal"/>
    <w:uiPriority w:val="39"/>
    <w:semiHidden/>
    <w:rsid w:val="00FE2783"/>
    <w:pPr>
      <w:spacing w:before="120" w:after="120"/>
      <w:ind w:left="245"/>
    </w:pPr>
  </w:style>
  <w:style w:type="paragraph" w:styleId="TOC3">
    <w:name w:val="toc 3"/>
    <w:basedOn w:val="Normal"/>
    <w:next w:val="Normal"/>
    <w:uiPriority w:val="39"/>
    <w:semiHidden/>
    <w:rsid w:val="009F5438"/>
    <w:pPr>
      <w:spacing w:before="120"/>
      <w:ind w:left="475"/>
    </w:pPr>
    <w:rPr>
      <w:b/>
    </w:rPr>
  </w:style>
  <w:style w:type="paragraph" w:customStyle="1" w:styleId="FelskyNumbering12">
    <w:name w:val="Felsky Numbering 1.2"/>
    <w:basedOn w:val="Normal"/>
    <w:link w:val="FelskyNumbering12Char"/>
    <w:uiPriority w:val="2"/>
    <w:qFormat/>
    <w:rsid w:val="00704B34"/>
    <w:pPr>
      <w:numPr>
        <w:numId w:val="4"/>
      </w:numPr>
      <w:spacing w:before="120" w:after="120"/>
      <w:ind w:left="0"/>
    </w:pPr>
  </w:style>
  <w:style w:type="character" w:customStyle="1" w:styleId="FelskyNumbering12Char">
    <w:name w:val="Felsky Numbering 1.2 Char"/>
    <w:basedOn w:val="DefaultParagraphFont"/>
    <w:link w:val="FelskyNumbering12"/>
    <w:uiPriority w:val="2"/>
    <w:rsid w:val="00704B34"/>
    <w:rPr>
      <w:rFonts w:ascii="Times New Roman" w:hAnsi="Times New Roman"/>
    </w:rPr>
  </w:style>
  <w:style w:type="paragraph" w:styleId="FootnoteText">
    <w:name w:val="footnote text"/>
    <w:basedOn w:val="Normal"/>
    <w:link w:val="FootnoteTextChar"/>
    <w:uiPriority w:val="99"/>
    <w:unhideWhenUsed/>
    <w:rsid w:val="0046579D"/>
    <w:pPr>
      <w:ind w:left="0"/>
    </w:pPr>
    <w:rPr>
      <w:sz w:val="20"/>
      <w:szCs w:val="20"/>
    </w:rPr>
  </w:style>
  <w:style w:type="character" w:customStyle="1" w:styleId="FootnoteTextChar">
    <w:name w:val="Footnote Text Char"/>
    <w:basedOn w:val="DefaultParagraphFont"/>
    <w:link w:val="FootnoteText"/>
    <w:uiPriority w:val="99"/>
    <w:rsid w:val="001D5E55"/>
    <w:rPr>
      <w:rFonts w:ascii="Times New Roman" w:hAnsi="Times New Roman"/>
      <w:sz w:val="20"/>
      <w:szCs w:val="20"/>
    </w:rPr>
  </w:style>
  <w:style w:type="paragraph" w:styleId="TOC4">
    <w:name w:val="toc 4"/>
    <w:basedOn w:val="Normal"/>
    <w:next w:val="Normal"/>
    <w:uiPriority w:val="39"/>
    <w:semiHidden/>
    <w:rsid w:val="00FE2783"/>
    <w:pPr>
      <w:spacing w:before="120"/>
    </w:pPr>
    <w:rPr>
      <w:b/>
    </w:rPr>
  </w:style>
  <w:style w:type="paragraph" w:styleId="TOC5">
    <w:name w:val="toc 5"/>
    <w:basedOn w:val="Normal"/>
    <w:next w:val="Normal"/>
    <w:uiPriority w:val="39"/>
    <w:semiHidden/>
    <w:rsid w:val="00FE2783"/>
    <w:pPr>
      <w:spacing w:before="120"/>
      <w:ind w:left="965"/>
    </w:pPr>
    <w:rPr>
      <w:b/>
    </w:rPr>
  </w:style>
  <w:style w:type="paragraph" w:styleId="TOC6">
    <w:name w:val="toc 6"/>
    <w:basedOn w:val="Heading6"/>
    <w:next w:val="Normal"/>
    <w:uiPriority w:val="39"/>
    <w:semiHidden/>
    <w:rsid w:val="00FE2783"/>
    <w:pPr>
      <w:ind w:left="1195"/>
    </w:pPr>
    <w:rPr>
      <w:b w:val="0"/>
    </w:rPr>
  </w:style>
  <w:style w:type="paragraph" w:styleId="TOCHeading">
    <w:name w:val="TOC Heading"/>
    <w:basedOn w:val="Normal"/>
    <w:next w:val="Normal"/>
    <w:uiPriority w:val="39"/>
    <w:semiHidden/>
    <w:unhideWhenUsed/>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Normal"/>
    <w:link w:val="ListParagraphChar"/>
    <w:uiPriority w:val="38"/>
    <w:qFormat/>
    <w:rsid w:val="00D52488"/>
    <w:pPr>
      <w:spacing w:before="120" w:after="120" w:line="480" w:lineRule="auto"/>
      <w:ind w:left="1440" w:hanging="720"/>
    </w:pPr>
  </w:style>
  <w:style w:type="paragraph" w:styleId="NoSpacing">
    <w:name w:val="No Spacing"/>
    <w:link w:val="NoSpacingChar"/>
    <w:uiPriority w:val="1"/>
    <w:qFormat/>
    <w:rsid w:val="00397AC2"/>
    <w:pPr>
      <w:spacing w:after="0" w:line="240" w:lineRule="auto"/>
      <w:jc w:val="both"/>
    </w:pPr>
    <w:rPr>
      <w:rFonts w:ascii="Times New Roman" w:hAnsi="Times New Roman"/>
    </w:rPr>
  </w:style>
  <w:style w:type="paragraph" w:customStyle="1" w:styleId="TableText">
    <w:name w:val="Table Text"/>
    <w:basedOn w:val="Normal"/>
    <w:link w:val="TableTextChar"/>
    <w:uiPriority w:val="39"/>
    <w:rsid w:val="00C93736"/>
    <w:pPr>
      <w:spacing w:line="480" w:lineRule="auto"/>
      <w:ind w:left="0"/>
      <w:jc w:val="left"/>
    </w:pPr>
    <w:rPr>
      <w:rFonts w:eastAsia="PMingLiU"/>
      <w:bCs/>
      <w:szCs w:val="28"/>
    </w:rPr>
  </w:style>
  <w:style w:type="paragraph" w:customStyle="1" w:styleId="Lista">
    <w:name w:val="List (a)"/>
    <w:basedOn w:val="ListParagraph"/>
    <w:uiPriority w:val="49"/>
    <w:qFormat/>
    <w:rsid w:val="001648FC"/>
    <w:pPr>
      <w:numPr>
        <w:numId w:val="5"/>
      </w:numPr>
      <w:spacing w:line="240" w:lineRule="auto"/>
    </w:pPr>
  </w:style>
  <w:style w:type="paragraph" w:customStyle="1" w:styleId="Listi">
    <w:name w:val="List (i)"/>
    <w:basedOn w:val="ListParagraph"/>
    <w:uiPriority w:val="51"/>
    <w:qFormat/>
    <w:rsid w:val="00C93736"/>
    <w:pPr>
      <w:numPr>
        <w:ilvl w:val="1"/>
        <w:numId w:val="5"/>
      </w:numPr>
    </w:pPr>
  </w:style>
  <w:style w:type="paragraph" w:customStyle="1" w:styleId="1stQuote">
    <w:name w:val="1st Quote"/>
    <w:basedOn w:val="Quote"/>
    <w:next w:val="FelskyNumbering12"/>
    <w:link w:val="1stQuoteChar"/>
    <w:uiPriority w:val="3"/>
    <w:qFormat/>
    <w:rsid w:val="00081857"/>
  </w:style>
  <w:style w:type="character" w:customStyle="1" w:styleId="1stQuoteChar">
    <w:name w:val="1st Quote Char"/>
    <w:basedOn w:val="QuoteChar"/>
    <w:link w:val="1stQuote"/>
    <w:uiPriority w:val="3"/>
    <w:rsid w:val="006A6C2D"/>
    <w:rPr>
      <w:rFonts w:ascii="Times New Roman" w:hAnsi="Times New Roman"/>
    </w:rPr>
  </w:style>
  <w:style w:type="character" w:customStyle="1" w:styleId="ListParagraphChar">
    <w:name w:val="List Paragraph Char"/>
    <w:basedOn w:val="DefaultParagraphFont"/>
    <w:link w:val="ListParagraph"/>
    <w:uiPriority w:val="38"/>
    <w:rsid w:val="00D52488"/>
    <w:rPr>
      <w:rFonts w:ascii="Times New Roman" w:hAnsi="Times New Roman"/>
    </w:rPr>
  </w:style>
  <w:style w:type="character" w:customStyle="1" w:styleId="TableTextChar">
    <w:name w:val="Table Text Char"/>
    <w:basedOn w:val="DefaultParagraphFont"/>
    <w:link w:val="TableText"/>
    <w:uiPriority w:val="39"/>
    <w:rsid w:val="00C93736"/>
    <w:rPr>
      <w:rFonts w:ascii="Times New Roman" w:eastAsia="PMingLiU" w:hAnsi="Times New Roman"/>
      <w:bCs/>
      <w:szCs w:val="28"/>
    </w:rPr>
  </w:style>
  <w:style w:type="character" w:customStyle="1" w:styleId="NoSpacingChar">
    <w:name w:val="No Spacing Char"/>
    <w:basedOn w:val="DefaultParagraphFont"/>
    <w:link w:val="NoSpacing"/>
    <w:uiPriority w:val="1"/>
    <w:rsid w:val="000753D0"/>
    <w:rPr>
      <w:rFonts w:ascii="Times New Roman" w:hAnsi="Times New Roman"/>
    </w:rPr>
  </w:style>
  <w:style w:type="paragraph" w:customStyle="1" w:styleId="Quote1st">
    <w:name w:val="Quote 1st"/>
    <w:basedOn w:val="Normal"/>
    <w:next w:val="FelskyNumbering12"/>
    <w:link w:val="Quote1stChar"/>
    <w:uiPriority w:val="3"/>
    <w:qFormat/>
    <w:rsid w:val="00F576C0"/>
    <w:pPr>
      <w:spacing w:before="120" w:after="120"/>
      <w:ind w:right="720"/>
    </w:pPr>
    <w:rPr>
      <w:rFonts w:eastAsiaTheme="minorHAnsi"/>
      <w:kern w:val="2"/>
      <w:lang w:val="en-US" w:eastAsia="en-US"/>
      <w14:ligatures w14:val="standardContextual"/>
    </w:rPr>
  </w:style>
  <w:style w:type="character" w:customStyle="1" w:styleId="Quote1stChar">
    <w:name w:val="Quote 1st Char"/>
    <w:basedOn w:val="DefaultParagraphFont"/>
    <w:link w:val="Quote1st"/>
    <w:uiPriority w:val="3"/>
    <w:rsid w:val="00F576C0"/>
    <w:rPr>
      <w:rFonts w:ascii="Times New Roman" w:eastAsiaTheme="minorHAnsi" w:hAnsi="Times New Roman"/>
      <w:kern w:val="2"/>
      <w:lang w:val="en-US" w:eastAsia="en-US"/>
      <w14:ligatures w14:val="standardContextual"/>
    </w:rPr>
  </w:style>
  <w:style w:type="paragraph" w:styleId="ListNumber">
    <w:name w:val="List Number"/>
    <w:basedOn w:val="Normal"/>
    <w:uiPriority w:val="41"/>
    <w:rsid w:val="00F576C0"/>
    <w:pPr>
      <w:spacing w:after="240"/>
      <w:ind w:left="1440" w:hanging="720"/>
    </w:pPr>
    <w:rPr>
      <w:rFonts w:eastAsia="Times New Roman" w:cs="Times New Roman"/>
      <w:kern w:val="2"/>
      <w14:ligatures w14:val="standardContextual"/>
    </w:rPr>
  </w:style>
  <w:style w:type="paragraph" w:styleId="ListNumber2">
    <w:name w:val="List Number 2"/>
    <w:basedOn w:val="Normal"/>
    <w:uiPriority w:val="43"/>
    <w:rsid w:val="00F576C0"/>
    <w:pPr>
      <w:spacing w:after="240"/>
      <w:ind w:left="2160" w:hanging="720"/>
    </w:pPr>
    <w:rPr>
      <w:rFonts w:eastAsia="Times New Roman" w:cs="Times New Roman"/>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25699">
      <w:bodyDiv w:val="1"/>
      <w:marLeft w:val="0"/>
      <w:marRight w:val="0"/>
      <w:marTop w:val="0"/>
      <w:marBottom w:val="0"/>
      <w:divBdr>
        <w:top w:val="none" w:sz="0" w:space="0" w:color="auto"/>
        <w:left w:val="none" w:sz="0" w:space="0" w:color="auto"/>
        <w:bottom w:val="none" w:sz="0" w:space="0" w:color="auto"/>
        <w:right w:val="none" w:sz="0" w:space="0" w:color="auto"/>
      </w:divBdr>
    </w:div>
    <w:div w:id="1217429065">
      <w:bodyDiv w:val="1"/>
      <w:marLeft w:val="0"/>
      <w:marRight w:val="0"/>
      <w:marTop w:val="0"/>
      <w:marBottom w:val="0"/>
      <w:divBdr>
        <w:top w:val="none" w:sz="0" w:space="0" w:color="auto"/>
        <w:left w:val="none" w:sz="0" w:space="0" w:color="auto"/>
        <w:bottom w:val="none" w:sz="0" w:space="0" w:color="auto"/>
        <w:right w:val="none" w:sz="0" w:space="0" w:color="auto"/>
      </w:divBdr>
    </w:div>
    <w:div w:id="1432318824">
      <w:bodyDiv w:val="1"/>
      <w:marLeft w:val="0"/>
      <w:marRight w:val="0"/>
      <w:marTop w:val="0"/>
      <w:marBottom w:val="0"/>
      <w:divBdr>
        <w:top w:val="none" w:sz="0" w:space="0" w:color="auto"/>
        <w:left w:val="none" w:sz="0" w:space="0" w:color="auto"/>
        <w:bottom w:val="none" w:sz="0" w:space="0" w:color="auto"/>
        <w:right w:val="none" w:sz="0" w:space="0" w:color="auto"/>
      </w:divBdr>
    </w:div>
    <w:div w:id="19985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3" ma:contentTypeDescription="Create a new document." ma:contentTypeScope="" ma:versionID="63a14c6e1f66a9750ea32c2da52be9dd">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924b1be1e4dbdad4329f0795851063f8"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f891553-23e1-4c02-bb0b-9048ac29cae0}"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8B764-B394-4E73-A456-8FBA5A9FF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3cd8-da25-40f9-958f-c13e000bdc16"/>
    <ds:schemaRef ds:uri="375bca7b-c53c-4fd7-b0ac-aee1bc09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BB6FF-CC62-4B37-9086-35151284B2D4}">
  <ds:schemaRefs>
    <ds:schemaRef ds:uri="http://schemas.openxmlformats.org/officeDocument/2006/bibliography"/>
  </ds:schemaRefs>
</ds:datastoreItem>
</file>

<file path=customXml/itemProps3.xml><?xml version="1.0" encoding="utf-8"?>
<ds:datastoreItem xmlns:ds="http://schemas.openxmlformats.org/officeDocument/2006/customXml" ds:itemID="{027A7DF8-0E74-4CFA-BBED-44CE48E2D09F}">
  <ds:schemaRefs>
    <ds:schemaRef ds:uri="http://schemas.microsoft.com/office/2006/metadata/properties"/>
    <ds:schemaRef ds:uri="http://schemas.microsoft.com/office/infopath/2007/PartnerControls"/>
    <ds:schemaRef ds:uri="83bc3cd8-da25-40f9-958f-c13e000bdc16"/>
    <ds:schemaRef ds:uri="375bca7b-c53c-4fd7-b0ac-aee1bc09b69d"/>
  </ds:schemaRefs>
</ds:datastoreItem>
</file>

<file path=customXml/itemProps4.xml><?xml version="1.0" encoding="utf-8"?>
<ds:datastoreItem xmlns:ds="http://schemas.openxmlformats.org/officeDocument/2006/customXml" ds:itemID="{B3ECD3CB-14E4-4FC8-A443-954DAC6D0C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4831</Words>
  <Characters>25793</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2024-01-25T17:40:00Z</dcterms:created>
  <dcterms:modified xsi:type="dcterms:W3CDTF">2024-01-25T17:40:00Z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2024-01-25T16:36:39Z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b3853cb6-2577-4652-bb99-5c8e5c61eb6a</vt:lpwstr>
  </property>
  <property fmtid="{D5CDD505-2E9C-101B-9397-08002B2CF9AE}" pid="8" name="MSIP_Label_defa4170-0d19-0005-0004-bc88714345d2_ContentBits">
    <vt:lpwstr>0</vt:lpwstr>
  </property>
  <property fmtid="{D5CDD505-2E9C-101B-9397-08002B2CF9AE}" pid="9" name="ContentTypeId">
    <vt:lpwstr>0x010100598070878C79D4408E9B8E13FB885CC9</vt:lpwstr>
  </property>
</Properties>
</file>