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43" w:rsidRDefault="00EC0743" w:rsidP="00EC0743">
      <w:pPr>
        <w:pStyle w:val="TableText"/>
        <w:jc w:val="center"/>
        <w:rPr>
          <w:b/>
          <w:sz w:val="32"/>
          <w:szCs w:val="32"/>
        </w:rPr>
      </w:pPr>
      <w:bookmarkStart w:id="0" w:name="frTitle"/>
      <w:bookmarkEnd w:id="0"/>
      <w:r w:rsidRPr="004857E7">
        <w:rPr>
          <w:b/>
          <w:sz w:val="32"/>
          <w:szCs w:val="32"/>
        </w:rPr>
        <w:t xml:space="preserve">In the Court of Appeal </w:t>
      </w:r>
      <w:r>
        <w:rPr>
          <w:b/>
          <w:sz w:val="32"/>
          <w:szCs w:val="32"/>
        </w:rPr>
        <w:t>for the Northwest Territories</w:t>
      </w:r>
      <w:r w:rsidRPr="004857E7">
        <w:rPr>
          <w:b/>
          <w:sz w:val="32"/>
          <w:szCs w:val="32"/>
        </w:rPr>
        <w:t xml:space="preserve"> </w:t>
      </w:r>
    </w:p>
    <w:p w:rsidR="00F501EF" w:rsidRPr="004857E7" w:rsidRDefault="00F501EF" w:rsidP="00EC0743">
      <w:pPr>
        <w:pStyle w:val="TableText"/>
        <w:jc w:val="center"/>
        <w:rPr>
          <w:b/>
          <w:sz w:val="32"/>
          <w:szCs w:val="32"/>
        </w:rPr>
      </w:pPr>
    </w:p>
    <w:p w:rsidR="00EC0743" w:rsidRPr="0000062B" w:rsidRDefault="00EC0743" w:rsidP="00EC0743">
      <w:pPr>
        <w:ind w:left="0"/>
        <w:rPr>
          <w:rFonts w:eastAsia="PMingLiU"/>
          <w:b/>
        </w:rPr>
      </w:pPr>
      <w:bookmarkStart w:id="1" w:name="frCitation"/>
      <w:bookmarkEnd w:id="1"/>
      <w:r w:rsidRPr="0000062B">
        <w:rPr>
          <w:rFonts w:eastAsia="PMingLiU"/>
          <w:b/>
        </w:rPr>
        <w:t xml:space="preserve">Citation: </w:t>
      </w:r>
      <w:r w:rsidRPr="009B34F4">
        <w:rPr>
          <w:rFonts w:eastAsia="PMingLiU"/>
          <w:b/>
          <w:i/>
          <w:iCs/>
        </w:rPr>
        <w:t>R v Burles</w:t>
      </w:r>
      <w:r w:rsidR="00AF1657">
        <w:rPr>
          <w:rFonts w:eastAsia="PMingLiU"/>
          <w:b/>
        </w:rPr>
        <w:t>, 2022 NWTCA 3</w:t>
      </w:r>
      <w:bookmarkStart w:id="2" w:name="_GoBack"/>
      <w:bookmarkEnd w:id="2"/>
    </w:p>
    <w:p w:rsidR="00EC0743" w:rsidRPr="0000062B" w:rsidRDefault="00EC0743" w:rsidP="00EC0743">
      <w:pPr>
        <w:ind w:left="0"/>
        <w:rPr>
          <w:rFonts w:eastAsia="PMingLiU"/>
          <w:b/>
        </w:rPr>
      </w:pPr>
    </w:p>
    <w:p w:rsidR="00EC0743" w:rsidRPr="000A1DC2" w:rsidRDefault="00EC0743" w:rsidP="00EC0743">
      <w:pPr>
        <w:tabs>
          <w:tab w:val="right" w:pos="9360"/>
        </w:tabs>
        <w:ind w:left="0"/>
        <w:rPr>
          <w:rFonts w:eastAsia="PMingLiU"/>
          <w:color w:val="000000"/>
        </w:rPr>
      </w:pPr>
      <w:r w:rsidRPr="0000062B">
        <w:rPr>
          <w:rFonts w:eastAsia="PMingLiU"/>
          <w:b/>
        </w:rPr>
        <w:tab/>
      </w:r>
      <w:r w:rsidRPr="009C2254">
        <w:rPr>
          <w:rFonts w:eastAsia="PMingLiU"/>
          <w:b/>
          <w:bCs/>
        </w:rPr>
        <w:t>Date:</w:t>
      </w:r>
      <w:r w:rsidRPr="00973735">
        <w:rPr>
          <w:rFonts w:eastAsia="PMingLiU"/>
        </w:rPr>
        <w:t xml:space="preserve"> </w:t>
      </w:r>
      <w:r>
        <w:rPr>
          <w:rFonts w:eastAsia="PMingLiU"/>
        </w:rPr>
        <w:t xml:space="preserve">2022 </w:t>
      </w:r>
      <w:r w:rsidR="000E7822">
        <w:rPr>
          <w:rFonts w:eastAsia="PMingLiU"/>
        </w:rPr>
        <w:t>10 31</w:t>
      </w:r>
    </w:p>
    <w:p w:rsidR="00EC0743" w:rsidRPr="004D654D" w:rsidRDefault="00EC0743" w:rsidP="00EC0743">
      <w:pPr>
        <w:tabs>
          <w:tab w:val="right" w:pos="9360"/>
        </w:tabs>
        <w:ind w:left="0"/>
        <w:rPr>
          <w:rFonts w:eastAsia="PMingLiU"/>
        </w:rPr>
      </w:pPr>
      <w:r w:rsidRPr="004D654D">
        <w:rPr>
          <w:rFonts w:eastAsia="PMingLiU"/>
          <w:b/>
        </w:rPr>
        <w:tab/>
      </w:r>
      <w:bookmarkStart w:id="3" w:name="frDocket"/>
      <w:bookmarkEnd w:id="3"/>
      <w:r w:rsidRPr="004D654D">
        <w:rPr>
          <w:rFonts w:eastAsia="PMingLiU"/>
          <w:b/>
          <w:bCs/>
        </w:rPr>
        <w:t>Docket:</w:t>
      </w:r>
      <w:r w:rsidRPr="004D654D">
        <w:rPr>
          <w:rFonts w:eastAsia="PMingLiU"/>
          <w:bCs/>
        </w:rPr>
        <w:t xml:space="preserve"> </w:t>
      </w:r>
      <w:r>
        <w:rPr>
          <w:rFonts w:eastAsia="PMingLiU"/>
          <w:bCs/>
        </w:rPr>
        <w:t>A1-AP-2021-000004</w:t>
      </w:r>
    </w:p>
    <w:p w:rsidR="00EC0743" w:rsidRPr="00973735" w:rsidRDefault="00EC0743" w:rsidP="00EC0743">
      <w:pPr>
        <w:tabs>
          <w:tab w:val="right" w:pos="9360"/>
        </w:tabs>
        <w:ind w:left="0"/>
        <w:rPr>
          <w:rFonts w:eastAsia="PMingLiU"/>
        </w:rPr>
      </w:pPr>
      <w:r w:rsidRPr="009C2254">
        <w:rPr>
          <w:rFonts w:eastAsia="PMingLiU"/>
          <w:b/>
        </w:rPr>
        <w:tab/>
      </w:r>
      <w:bookmarkStart w:id="4" w:name="frRegistry"/>
      <w:bookmarkEnd w:id="4"/>
      <w:r w:rsidRPr="009C2254">
        <w:rPr>
          <w:rFonts w:eastAsia="PMingLiU"/>
          <w:b/>
          <w:bCs/>
        </w:rPr>
        <w:t>Registry:</w:t>
      </w:r>
      <w:r w:rsidRPr="00973735">
        <w:rPr>
          <w:rFonts w:eastAsia="PMingLiU"/>
        </w:rPr>
        <w:t xml:space="preserve"> </w:t>
      </w:r>
      <w:r>
        <w:rPr>
          <w:rFonts w:eastAsia="PMingLiU"/>
        </w:rPr>
        <w:t>Yellowknife, N.W.T.</w:t>
      </w:r>
    </w:p>
    <w:p w:rsidR="00EC0743" w:rsidRPr="009C2254" w:rsidRDefault="00EC0743" w:rsidP="00EC0743">
      <w:pPr>
        <w:ind w:left="0"/>
        <w:rPr>
          <w:rFonts w:eastAsia="PMingLiU"/>
        </w:rPr>
      </w:pPr>
    </w:p>
    <w:p w:rsidR="00EC0743" w:rsidRPr="009C2254" w:rsidRDefault="00EC0743" w:rsidP="00EC0743">
      <w:pPr>
        <w:ind w:left="0"/>
        <w:rPr>
          <w:rFonts w:eastAsia="PMingLiU"/>
        </w:rPr>
      </w:pPr>
    </w:p>
    <w:p w:rsidR="00EC0743" w:rsidRPr="009C2254" w:rsidRDefault="00EC0743" w:rsidP="00EC0743">
      <w:pPr>
        <w:ind w:left="0"/>
        <w:rPr>
          <w:rFonts w:eastAsia="PMingLiU"/>
        </w:rPr>
      </w:pPr>
      <w:bookmarkStart w:id="5" w:name="frBetween"/>
      <w:bookmarkEnd w:id="5"/>
      <w:r w:rsidRPr="009C2254">
        <w:rPr>
          <w:rFonts w:eastAsia="PMingLiU"/>
          <w:b/>
          <w:bCs/>
        </w:rPr>
        <w:t>Between:</w:t>
      </w:r>
    </w:p>
    <w:p w:rsidR="00EC0743" w:rsidRPr="009C2254" w:rsidRDefault="00EC0743" w:rsidP="00EC0743">
      <w:pPr>
        <w:ind w:left="0"/>
        <w:rPr>
          <w:rFonts w:eastAsia="PMingLiU"/>
        </w:rPr>
      </w:pPr>
    </w:p>
    <w:p w:rsidR="00EC0743" w:rsidRPr="000A1DC2" w:rsidRDefault="00EC0743" w:rsidP="00EC0743">
      <w:pPr>
        <w:ind w:left="0"/>
        <w:jc w:val="center"/>
        <w:rPr>
          <w:rFonts w:eastAsia="PMingLiU"/>
        </w:rPr>
      </w:pPr>
      <w:r>
        <w:rPr>
          <w:rFonts w:eastAsia="PMingLiU"/>
          <w:b/>
        </w:rPr>
        <w:t>His Majesty the King</w:t>
      </w:r>
    </w:p>
    <w:p w:rsidR="00EC0743" w:rsidRPr="00E00D60" w:rsidRDefault="00E00D60" w:rsidP="00962977">
      <w:pPr>
        <w:tabs>
          <w:tab w:val="right" w:pos="9360"/>
        </w:tabs>
        <w:spacing w:before="240"/>
        <w:ind w:left="0"/>
        <w:jc w:val="right"/>
        <w:rPr>
          <w:rFonts w:eastAsia="PMingLiU"/>
        </w:rPr>
      </w:pPr>
      <w:r>
        <w:rPr>
          <w:rFonts w:eastAsia="PMingLiU"/>
        </w:rPr>
        <w:t>Respondent</w:t>
      </w:r>
    </w:p>
    <w:p w:rsidR="00EC0743" w:rsidRPr="009C2254" w:rsidRDefault="00EC0743" w:rsidP="00EC0743">
      <w:pPr>
        <w:ind w:left="0"/>
        <w:rPr>
          <w:rFonts w:eastAsia="PMingLiU"/>
        </w:rPr>
      </w:pPr>
    </w:p>
    <w:p w:rsidR="00EC0743" w:rsidRDefault="00EC0743" w:rsidP="00EC0743">
      <w:pPr>
        <w:tabs>
          <w:tab w:val="center" w:pos="4680"/>
        </w:tabs>
        <w:ind w:left="0"/>
        <w:rPr>
          <w:rFonts w:eastAsia="PMingLiU"/>
        </w:rPr>
      </w:pPr>
      <w:r w:rsidRPr="009C2254">
        <w:rPr>
          <w:rFonts w:eastAsia="PMingLiU"/>
        </w:rPr>
        <w:tab/>
        <w:t xml:space="preserve">- </w:t>
      </w:r>
      <w:bookmarkStart w:id="6" w:name="frAnd"/>
      <w:bookmarkEnd w:id="6"/>
      <w:proofErr w:type="gramStart"/>
      <w:r w:rsidRPr="009C2254">
        <w:rPr>
          <w:rFonts w:eastAsia="PMingLiU"/>
        </w:rPr>
        <w:t>and</w:t>
      </w:r>
      <w:proofErr w:type="gramEnd"/>
      <w:r w:rsidRPr="009C2254">
        <w:rPr>
          <w:rFonts w:eastAsia="PMingLiU"/>
        </w:rPr>
        <w:t xml:space="preserve"> </w:t>
      </w:r>
      <w:r>
        <w:rPr>
          <w:rFonts w:eastAsia="PMingLiU"/>
        </w:rPr>
        <w:t>–</w:t>
      </w:r>
    </w:p>
    <w:p w:rsidR="00EC0743" w:rsidRDefault="00EC0743" w:rsidP="00EC0743">
      <w:pPr>
        <w:tabs>
          <w:tab w:val="center" w:pos="4680"/>
        </w:tabs>
        <w:ind w:left="0"/>
        <w:rPr>
          <w:rFonts w:eastAsia="PMingLiU"/>
        </w:rPr>
      </w:pPr>
    </w:p>
    <w:p w:rsidR="00EC0743" w:rsidRPr="009C2254" w:rsidRDefault="00EC0743" w:rsidP="00EC0743">
      <w:pPr>
        <w:tabs>
          <w:tab w:val="center" w:pos="4680"/>
        </w:tabs>
        <w:ind w:left="0"/>
        <w:rPr>
          <w:rFonts w:eastAsia="PMingLiU"/>
        </w:rPr>
      </w:pPr>
    </w:p>
    <w:p w:rsidR="00EC0743" w:rsidRPr="009C2254" w:rsidRDefault="00EC0743" w:rsidP="00EC0743">
      <w:pPr>
        <w:ind w:left="0"/>
        <w:rPr>
          <w:rFonts w:eastAsia="PMingLiU"/>
        </w:rPr>
      </w:pPr>
    </w:p>
    <w:p w:rsidR="00EC0743" w:rsidRPr="000A1DC2" w:rsidRDefault="00EC0743" w:rsidP="00EC0743">
      <w:pPr>
        <w:ind w:left="0"/>
        <w:jc w:val="center"/>
        <w:rPr>
          <w:rFonts w:eastAsia="PMingLiU"/>
        </w:rPr>
      </w:pPr>
      <w:r>
        <w:rPr>
          <w:rFonts w:eastAsia="PMingLiU"/>
          <w:b/>
        </w:rPr>
        <w:t>Bryce Burles</w:t>
      </w:r>
    </w:p>
    <w:p w:rsidR="00EC0743" w:rsidRPr="009C2254" w:rsidRDefault="00EC0743" w:rsidP="00EC0743">
      <w:pPr>
        <w:ind w:left="0"/>
        <w:rPr>
          <w:rFonts w:eastAsia="PMingLiU"/>
        </w:rPr>
      </w:pPr>
    </w:p>
    <w:p w:rsidR="00EC0743" w:rsidRPr="009C2254" w:rsidRDefault="00EC0743" w:rsidP="00EC0743">
      <w:pPr>
        <w:tabs>
          <w:tab w:val="right" w:pos="9360"/>
        </w:tabs>
        <w:ind w:left="0"/>
        <w:rPr>
          <w:rFonts w:eastAsia="PMingLiU"/>
        </w:rPr>
      </w:pPr>
      <w:r w:rsidRPr="009C2254">
        <w:rPr>
          <w:rFonts w:eastAsia="PMingLiU"/>
        </w:rPr>
        <w:tab/>
      </w:r>
      <w:r>
        <w:rPr>
          <w:rFonts w:eastAsia="PMingLiU"/>
        </w:rPr>
        <w:t>Appellant</w:t>
      </w:r>
    </w:p>
    <w:p w:rsidR="00EC0743" w:rsidRPr="009C2254" w:rsidRDefault="00EC0743" w:rsidP="00EC0743">
      <w:pPr>
        <w:ind w:left="0"/>
        <w:rPr>
          <w:rFonts w:eastAsia="PMingLiU"/>
        </w:rPr>
      </w:pPr>
    </w:p>
    <w:p w:rsidR="00EC0743" w:rsidRPr="009C2254" w:rsidRDefault="00EC0743" w:rsidP="00EC0743">
      <w:pPr>
        <w:ind w:left="0"/>
        <w:rPr>
          <w:rFonts w:eastAsia="PMingLiU"/>
        </w:rPr>
      </w:pPr>
    </w:p>
    <w:p w:rsidR="00EC0743" w:rsidRPr="009C2254" w:rsidRDefault="00EC0743" w:rsidP="00EC0743">
      <w:pPr>
        <w:ind w:left="0"/>
        <w:rPr>
          <w:rFonts w:eastAsia="PMingLiU"/>
        </w:rPr>
      </w:pPr>
      <w:bookmarkStart w:id="7" w:name="CorrectedJudgment"/>
      <w:bookmarkEnd w:id="7"/>
    </w:p>
    <w:p w:rsidR="00EC0743" w:rsidRPr="009C2254" w:rsidRDefault="00EC0743" w:rsidP="00EC0743">
      <w:pPr>
        <w:ind w:left="0"/>
        <w:rPr>
          <w:rFonts w:eastAsia="PMingLiU"/>
        </w:rPr>
      </w:pPr>
    </w:p>
    <w:p w:rsidR="00EC0743" w:rsidRDefault="00EC0743" w:rsidP="00EC0743">
      <w:pPr>
        <w:ind w:left="0"/>
        <w:jc w:val="center"/>
        <w:rPr>
          <w:rFonts w:eastAsia="PMingLiU"/>
        </w:rPr>
      </w:pPr>
      <w:bookmarkStart w:id="8" w:name="TheCourt"/>
      <w:bookmarkEnd w:id="8"/>
      <w:r>
        <w:rPr>
          <w:rFonts w:eastAsia="PMingLiU"/>
        </w:rPr>
        <w:t>_______________________________________________________</w:t>
      </w:r>
    </w:p>
    <w:p w:rsidR="00EC0743" w:rsidRDefault="00EC0743" w:rsidP="00EC0743">
      <w:pPr>
        <w:ind w:left="0"/>
        <w:jc w:val="center"/>
        <w:rPr>
          <w:rFonts w:eastAsia="PMingLiU"/>
        </w:rPr>
      </w:pPr>
    </w:p>
    <w:p w:rsidR="00EC0743" w:rsidRDefault="00EC0743" w:rsidP="00EC0743">
      <w:pPr>
        <w:ind w:left="0"/>
        <w:jc w:val="left"/>
        <w:rPr>
          <w:rFonts w:eastAsia="PMingLiU"/>
          <w:b/>
        </w:rPr>
      </w:pPr>
      <w:r>
        <w:rPr>
          <w:rFonts w:eastAsia="PMingLiU"/>
          <w:b/>
        </w:rPr>
        <w:t>The Court:</w:t>
      </w:r>
    </w:p>
    <w:p w:rsidR="00EC0743" w:rsidRDefault="00EC0743" w:rsidP="00EC0743">
      <w:pPr>
        <w:ind w:left="0"/>
        <w:jc w:val="center"/>
        <w:rPr>
          <w:rFonts w:eastAsia="PMingLiU"/>
          <w:b/>
        </w:rPr>
      </w:pPr>
      <w:bookmarkStart w:id="9" w:name="JusticeTitleStart"/>
      <w:bookmarkStart w:id="10" w:name="JusticeName"/>
      <w:bookmarkEnd w:id="9"/>
      <w:r>
        <w:rPr>
          <w:rFonts w:eastAsia="PMingLiU"/>
          <w:b/>
        </w:rPr>
        <w:t xml:space="preserve">The Honourable Justice </w:t>
      </w:r>
      <w:bookmarkEnd w:id="10"/>
      <w:r>
        <w:rPr>
          <w:rFonts w:eastAsia="PMingLiU"/>
          <w:b/>
        </w:rPr>
        <w:t>Jack Watson</w:t>
      </w:r>
    </w:p>
    <w:p w:rsidR="00EC0743" w:rsidRDefault="00EC0743" w:rsidP="00EC0743">
      <w:pPr>
        <w:ind w:left="0"/>
        <w:jc w:val="center"/>
        <w:rPr>
          <w:rFonts w:eastAsia="PMingLiU"/>
          <w:b/>
        </w:rPr>
      </w:pPr>
      <w:bookmarkStart w:id="11" w:name="JusticeName2"/>
      <w:r>
        <w:rPr>
          <w:rFonts w:eastAsia="PMingLiU"/>
          <w:b/>
        </w:rPr>
        <w:t xml:space="preserve">The Honourable Justice </w:t>
      </w:r>
      <w:bookmarkEnd w:id="11"/>
      <w:r>
        <w:rPr>
          <w:rFonts w:eastAsia="PMingLiU"/>
          <w:b/>
        </w:rPr>
        <w:t>Elizabeth Hughes</w:t>
      </w:r>
    </w:p>
    <w:p w:rsidR="00EC0743" w:rsidRDefault="00EC0743" w:rsidP="00EC0743">
      <w:pPr>
        <w:ind w:left="0"/>
        <w:jc w:val="center"/>
        <w:rPr>
          <w:rFonts w:eastAsia="PMingLiU"/>
          <w:b/>
        </w:rPr>
      </w:pPr>
      <w:bookmarkStart w:id="12" w:name="JusticeName3"/>
      <w:r>
        <w:rPr>
          <w:rFonts w:eastAsia="PMingLiU"/>
          <w:b/>
        </w:rPr>
        <w:t xml:space="preserve">The Honourable Justice </w:t>
      </w:r>
      <w:bookmarkStart w:id="13" w:name="JusticeTitleEnd"/>
      <w:bookmarkEnd w:id="12"/>
      <w:bookmarkEnd w:id="13"/>
      <w:r>
        <w:rPr>
          <w:rFonts w:eastAsia="PMingLiU"/>
          <w:b/>
        </w:rPr>
        <w:t>Suzanne Duncan</w:t>
      </w:r>
    </w:p>
    <w:p w:rsidR="00EC0743" w:rsidRPr="000A1DC2" w:rsidRDefault="00EC0743" w:rsidP="00EC0743">
      <w:pPr>
        <w:ind w:left="0"/>
        <w:jc w:val="center"/>
        <w:rPr>
          <w:rFonts w:eastAsia="PMingLiU"/>
          <w:b/>
        </w:rPr>
      </w:pPr>
      <w:r>
        <w:rPr>
          <w:rFonts w:eastAsia="PMingLiU"/>
          <w:b/>
        </w:rPr>
        <w:t>_______________________________________________________</w:t>
      </w:r>
    </w:p>
    <w:p w:rsidR="00EC0743" w:rsidRDefault="00EC0743" w:rsidP="00EC0743">
      <w:pPr>
        <w:keepNext/>
        <w:keepLines/>
        <w:ind w:left="0"/>
        <w:rPr>
          <w:rFonts w:eastAsia="PMingLiU"/>
        </w:rPr>
      </w:pPr>
    </w:p>
    <w:p w:rsidR="00EC0743" w:rsidRDefault="00EC0743" w:rsidP="00EC0743">
      <w:pPr>
        <w:keepNext/>
        <w:keepLines/>
        <w:ind w:left="0"/>
        <w:rPr>
          <w:rFonts w:eastAsia="PMingLiU"/>
        </w:rPr>
      </w:pPr>
    </w:p>
    <w:p w:rsidR="00EC0743" w:rsidRDefault="00EC0743" w:rsidP="00EC0743">
      <w:pPr>
        <w:keepNext/>
        <w:keepLines/>
        <w:ind w:left="0"/>
        <w:jc w:val="center"/>
        <w:rPr>
          <w:rFonts w:eastAsia="PMingLiU"/>
          <w:b/>
        </w:rPr>
      </w:pPr>
      <w:r>
        <w:rPr>
          <w:rFonts w:eastAsia="PMingLiU"/>
          <w:b/>
        </w:rPr>
        <w:t>Memorandum of Judgment</w:t>
      </w:r>
    </w:p>
    <w:p w:rsidR="00EC0743" w:rsidRPr="000A1DC2" w:rsidRDefault="00EC0743" w:rsidP="00EC0743">
      <w:pPr>
        <w:ind w:left="0"/>
        <w:rPr>
          <w:rFonts w:eastAsia="PMingLiU"/>
        </w:rPr>
      </w:pPr>
      <w:bookmarkStart w:id="14" w:name="JudgmentTypeCover"/>
      <w:bookmarkEnd w:id="14"/>
    </w:p>
    <w:p w:rsidR="00EC0743" w:rsidRDefault="00EC0743" w:rsidP="00EC0743">
      <w:pPr>
        <w:tabs>
          <w:tab w:val="center" w:pos="4680"/>
        </w:tabs>
        <w:ind w:left="0"/>
        <w:rPr>
          <w:rFonts w:eastAsia="PMingLiU"/>
        </w:rPr>
      </w:pPr>
      <w:r w:rsidRPr="009C2254">
        <w:rPr>
          <w:rFonts w:eastAsia="PMingLiU"/>
        </w:rPr>
        <w:tab/>
      </w:r>
      <w:bookmarkStart w:id="15" w:name="TrialJudgmentType"/>
      <w:bookmarkEnd w:id="15"/>
      <w:r>
        <w:rPr>
          <w:rFonts w:eastAsia="PMingLiU"/>
        </w:rPr>
        <w:t>Appeal from the Conviction by</w:t>
      </w:r>
    </w:p>
    <w:p w:rsidR="00EC0743" w:rsidRDefault="00EC0743" w:rsidP="00EC0743">
      <w:pPr>
        <w:tabs>
          <w:tab w:val="center" w:pos="4680"/>
        </w:tabs>
        <w:ind w:left="0"/>
        <w:jc w:val="center"/>
        <w:rPr>
          <w:rFonts w:eastAsia="PMingLiU"/>
        </w:rPr>
      </w:pPr>
      <w:r>
        <w:rPr>
          <w:rFonts w:eastAsia="PMingLiU"/>
        </w:rPr>
        <w:t>The Honourable Justice D.F. Molloy</w:t>
      </w:r>
    </w:p>
    <w:p w:rsidR="00EC0743" w:rsidRDefault="00EC0743" w:rsidP="00EC0743">
      <w:pPr>
        <w:tabs>
          <w:tab w:val="center" w:pos="4680"/>
          <w:tab w:val="left" w:pos="6405"/>
        </w:tabs>
        <w:ind w:left="0"/>
        <w:jc w:val="left"/>
        <w:rPr>
          <w:rFonts w:eastAsia="PMingLiU"/>
        </w:rPr>
      </w:pPr>
      <w:r>
        <w:rPr>
          <w:rFonts w:eastAsia="PMingLiU"/>
        </w:rPr>
        <w:tab/>
        <w:t>Convicted on the 14th day of July, 2021</w:t>
      </w:r>
    </w:p>
    <w:p w:rsidR="00EC0743" w:rsidRDefault="00EC0743" w:rsidP="00EC0743">
      <w:pPr>
        <w:spacing w:after="200"/>
        <w:ind w:left="0"/>
        <w:jc w:val="left"/>
        <w:rPr>
          <w:rFonts w:eastAsia="PMingLiU"/>
        </w:rPr>
      </w:pPr>
      <w:r>
        <w:rPr>
          <w:rFonts w:eastAsia="PMingLiU"/>
        </w:rPr>
        <w:br w:type="page"/>
      </w:r>
    </w:p>
    <w:p w:rsidR="00EC0743" w:rsidRPr="009C2254" w:rsidRDefault="00EC0743" w:rsidP="00EC0743">
      <w:pPr>
        <w:tabs>
          <w:tab w:val="center" w:pos="4680"/>
        </w:tabs>
        <w:ind w:left="0"/>
        <w:rPr>
          <w:rFonts w:eastAsia="PMingLiU"/>
        </w:rPr>
        <w:sectPr w:rsidR="00EC0743" w:rsidRPr="009C2254" w:rsidSect="00AB0EFF">
          <w:pgSz w:w="12240" w:h="15840"/>
          <w:pgMar w:top="1440" w:right="1440" w:bottom="1440" w:left="1440" w:header="1152" w:footer="1440" w:gutter="0"/>
          <w:cols w:space="720"/>
          <w:noEndnote/>
          <w:docGrid w:linePitch="326"/>
        </w:sectPr>
      </w:pPr>
    </w:p>
    <w:p w:rsidR="00EC0743" w:rsidRPr="00A120A5" w:rsidRDefault="00EC0743" w:rsidP="00EC0743">
      <w:pPr>
        <w:ind w:left="0"/>
        <w:jc w:val="center"/>
        <w:rPr>
          <w:rFonts w:eastAsia="PMingLiU"/>
          <w:b/>
        </w:rPr>
      </w:pPr>
      <w:r w:rsidRPr="00A120A5">
        <w:rPr>
          <w:rFonts w:eastAsia="PMingLiU"/>
          <w:b/>
        </w:rPr>
        <w:lastRenderedPageBreak/>
        <w:t>_______________________________________________________</w:t>
      </w:r>
    </w:p>
    <w:p w:rsidR="00EC0743" w:rsidRPr="00A120A5" w:rsidRDefault="00EC0743" w:rsidP="00EC0743">
      <w:pPr>
        <w:ind w:left="0"/>
        <w:jc w:val="center"/>
        <w:rPr>
          <w:rFonts w:eastAsia="PMingLiU"/>
          <w:b/>
        </w:rPr>
      </w:pPr>
    </w:p>
    <w:p w:rsidR="00EC0743" w:rsidRDefault="00EC0743" w:rsidP="00EC0743">
      <w:pPr>
        <w:ind w:left="0"/>
        <w:jc w:val="center"/>
        <w:rPr>
          <w:rFonts w:eastAsia="PMingLiU"/>
          <w:b/>
        </w:rPr>
      </w:pPr>
      <w:bookmarkStart w:id="16" w:name="JudgmentTypeStart"/>
      <w:bookmarkStart w:id="17" w:name="JudgmentTypeEnd"/>
      <w:bookmarkStart w:id="18" w:name="JudgmentTypeDocument"/>
      <w:bookmarkEnd w:id="16"/>
      <w:bookmarkEnd w:id="17"/>
      <w:bookmarkEnd w:id="18"/>
      <w:r>
        <w:rPr>
          <w:rFonts w:eastAsia="PMingLiU"/>
          <w:b/>
        </w:rPr>
        <w:t>Memorandum of Judgment</w:t>
      </w:r>
    </w:p>
    <w:p w:rsidR="00EC0743" w:rsidRPr="00F418BC" w:rsidRDefault="00EC0743" w:rsidP="00EC0743">
      <w:pPr>
        <w:ind w:left="0"/>
        <w:jc w:val="center"/>
        <w:rPr>
          <w:rFonts w:eastAsia="PMingLiU"/>
          <w:b/>
        </w:rPr>
      </w:pPr>
      <w:r w:rsidRPr="00A120A5">
        <w:rPr>
          <w:rFonts w:eastAsia="PMingLiU"/>
          <w:b/>
        </w:rPr>
        <w:t>_______________________________________________________</w:t>
      </w:r>
    </w:p>
    <w:p w:rsidR="00EC0743" w:rsidRDefault="00EC0743" w:rsidP="00EC0743">
      <w:pPr>
        <w:pStyle w:val="FelskyNumbering12"/>
        <w:numPr>
          <w:ilvl w:val="0"/>
          <w:numId w:val="1"/>
        </w:numPr>
        <w:spacing w:before="180" w:after="180"/>
        <w:rPr>
          <w:rFonts w:eastAsia="PMingLiU"/>
          <w:lang w:val="en-US"/>
        </w:rPr>
      </w:pPr>
      <w:r>
        <w:rPr>
          <w:rFonts w:eastAsia="PMingLiU"/>
          <w:lang w:val="en-US"/>
        </w:rPr>
        <w:t xml:space="preserve">Mr. Burles appeals his conviction for contempt of court. We agree the conviction cannot stand. </w:t>
      </w:r>
    </w:p>
    <w:p w:rsidR="00EC0743" w:rsidRDefault="00EC0743" w:rsidP="00EC0743">
      <w:pPr>
        <w:pStyle w:val="FelskyNumbering12"/>
        <w:numPr>
          <w:ilvl w:val="0"/>
          <w:numId w:val="1"/>
        </w:numPr>
        <w:spacing w:before="180" w:after="180"/>
        <w:rPr>
          <w:rFonts w:eastAsia="PMingLiU"/>
          <w:lang w:val="en-US"/>
        </w:rPr>
      </w:pPr>
      <w:r>
        <w:rPr>
          <w:rFonts w:eastAsia="PMingLiU"/>
          <w:lang w:val="en-US"/>
        </w:rPr>
        <w:t xml:space="preserve">The background facts are straightforward. At the commencement of the trial of a friend of the appellant, the friend’s trial counsel advised the trial judge: </w:t>
      </w:r>
    </w:p>
    <w:p w:rsidR="00EC0743" w:rsidRDefault="00EC0743" w:rsidP="00EC0743">
      <w:pPr>
        <w:pStyle w:val="1stQuote"/>
      </w:pPr>
      <w:r>
        <w:t xml:space="preserve">Ms. MALONE: </w:t>
      </w:r>
      <w:r>
        <w:tab/>
        <w:t>Good morning, Your Honour. I’m here with my client, Mr. Rainer Erasmus. We are in most respects prepared to proceed to trial. There is a witness [the appellant] who is in custody at NSCC. I did obtain a removal order last week for his attendance. He was present on the last court date. He is apparently not coming to court today.</w:t>
      </w:r>
    </w:p>
    <w:p w:rsidR="00EC0743" w:rsidRDefault="00EC0743" w:rsidP="00EC0743">
      <w:pPr>
        <w:pStyle w:val="1stQuote"/>
      </w:pPr>
      <w:r>
        <w:t xml:space="preserve">THE COURT: </w:t>
      </w:r>
      <w:r>
        <w:tab/>
        <w:t>Well, that is not his choice. I direct Madam Clerk to notify NSCC to extract him from his cell and bring him here.</w:t>
      </w:r>
    </w:p>
    <w:p w:rsidR="00EC0743" w:rsidRPr="00D44E2E" w:rsidRDefault="00EC0743" w:rsidP="00EC0743">
      <w:pPr>
        <w:pStyle w:val="1stQuote"/>
      </w:pPr>
      <w:r>
        <w:t xml:space="preserve">Ms. MALONE: </w:t>
      </w:r>
      <w:r>
        <w:tab/>
        <w:t>Thank you, Your Honour.</w:t>
      </w:r>
    </w:p>
    <w:p w:rsidR="00EC0743" w:rsidRDefault="00EC0743" w:rsidP="00EC0743">
      <w:pPr>
        <w:pStyle w:val="FelskyNumbering12"/>
        <w:numPr>
          <w:ilvl w:val="0"/>
          <w:numId w:val="1"/>
        </w:numPr>
        <w:spacing w:before="180" w:after="180"/>
        <w:rPr>
          <w:rFonts w:eastAsia="PMingLiU"/>
          <w:lang w:val="en-US"/>
        </w:rPr>
      </w:pPr>
      <w:r>
        <w:rPr>
          <w:rFonts w:eastAsia="PMingLiU"/>
          <w:lang w:val="en-US"/>
        </w:rPr>
        <w:t xml:space="preserve">Later in the morning, the trial judge advised counsel: </w:t>
      </w:r>
    </w:p>
    <w:p w:rsidR="00EC0743" w:rsidRPr="00190DB3" w:rsidRDefault="00EC0743" w:rsidP="00EC0743">
      <w:pPr>
        <w:pStyle w:val="1stQuote"/>
      </w:pPr>
      <w:r>
        <w:t xml:space="preserve">THE COURT: </w:t>
      </w:r>
      <w:r>
        <w:tab/>
        <w:t xml:space="preserve">Ms. Malone, before you begin, I can update you. Court staff or registry staff advised me that the NSCC was refusing to comply with the removal order. I advised that they better send someone over here because if they refuse to comply someone will be </w:t>
      </w:r>
      <w:r w:rsidRPr="00190DB3">
        <w:t>held in contempt of court.</w:t>
      </w:r>
    </w:p>
    <w:p w:rsidR="00EC0743" w:rsidRPr="00606322" w:rsidRDefault="00EC0743" w:rsidP="00EC0743">
      <w:pPr>
        <w:pStyle w:val="FelskyNumbering12"/>
        <w:numPr>
          <w:ilvl w:val="0"/>
          <w:numId w:val="1"/>
        </w:numPr>
        <w:spacing w:before="180" w:after="180"/>
      </w:pPr>
      <w:r w:rsidRPr="00606322">
        <w:rPr>
          <w:rFonts w:eastAsia="PMingLiU"/>
          <w:lang w:val="en-US"/>
        </w:rPr>
        <w:t xml:space="preserve">When Mr. Burles was called in the case for the </w:t>
      </w:r>
      <w:proofErr w:type="spellStart"/>
      <w:r w:rsidRPr="00606322">
        <w:rPr>
          <w:rFonts w:eastAsia="PMingLiU"/>
          <w:lang w:val="en-US"/>
        </w:rPr>
        <w:t>defence</w:t>
      </w:r>
      <w:proofErr w:type="spellEnd"/>
      <w:r w:rsidRPr="00606322">
        <w:rPr>
          <w:rFonts w:eastAsia="PMingLiU"/>
          <w:lang w:val="en-US"/>
        </w:rPr>
        <w:t>, he appeared, was sworn</w:t>
      </w:r>
      <w:r>
        <w:rPr>
          <w:rFonts w:eastAsia="PMingLiU"/>
          <w:lang w:val="en-US"/>
        </w:rPr>
        <w:t>,</w:t>
      </w:r>
      <w:r w:rsidRPr="00606322">
        <w:rPr>
          <w:rFonts w:eastAsia="PMingLiU"/>
          <w:lang w:val="en-US"/>
        </w:rPr>
        <w:t xml:space="preserve"> and testified. At the completion of cross-examination, the following exchange occurred: </w:t>
      </w:r>
    </w:p>
    <w:p w:rsidR="00EC0743" w:rsidRDefault="00EC0743" w:rsidP="00EC0743">
      <w:pPr>
        <w:pStyle w:val="1stQuote"/>
      </w:pPr>
      <w:r>
        <w:t>THE COURT QUESTIONS THE WITNESS:</w:t>
      </w:r>
    </w:p>
    <w:p w:rsidR="00EC0743" w:rsidRDefault="00EC0743" w:rsidP="00EC0743">
      <w:pPr>
        <w:pStyle w:val="1stQuote"/>
      </w:pPr>
      <w:r>
        <w:t xml:space="preserve">THE COURT: </w:t>
      </w:r>
      <w:r>
        <w:tab/>
        <w:t>Mr. Burles, I understand, Sir, you refused to come to court this morning?</w:t>
      </w:r>
    </w:p>
    <w:p w:rsidR="00EC0743" w:rsidRDefault="00EC0743" w:rsidP="00EC0743">
      <w:pPr>
        <w:pStyle w:val="1stQuote"/>
      </w:pPr>
      <w:r>
        <w:t xml:space="preserve">A </w:t>
      </w:r>
      <w:r>
        <w:tab/>
        <w:t>Yeah.</w:t>
      </w:r>
    </w:p>
    <w:p w:rsidR="00EC0743" w:rsidRDefault="00EC0743" w:rsidP="00EC0743">
      <w:pPr>
        <w:pStyle w:val="1stQuote"/>
      </w:pPr>
      <w:r>
        <w:t xml:space="preserve">THE COURT: </w:t>
      </w:r>
      <w:r>
        <w:tab/>
        <w:t>Why?</w:t>
      </w:r>
    </w:p>
    <w:p w:rsidR="00EC0743" w:rsidRDefault="00EC0743" w:rsidP="00EC0743">
      <w:pPr>
        <w:pStyle w:val="1stQuote"/>
      </w:pPr>
      <w:r>
        <w:t xml:space="preserve">A </w:t>
      </w:r>
      <w:r>
        <w:tab/>
        <w:t>I had an exam to take this afternoon, which I missed, so...</w:t>
      </w:r>
    </w:p>
    <w:p w:rsidR="00EC0743" w:rsidRDefault="00EC0743" w:rsidP="00EC0743">
      <w:pPr>
        <w:pStyle w:val="1stQuote"/>
      </w:pPr>
      <w:r>
        <w:t xml:space="preserve">THE COURT: </w:t>
      </w:r>
      <w:r>
        <w:tab/>
        <w:t>When do you get out of jail?</w:t>
      </w:r>
    </w:p>
    <w:p w:rsidR="00EC0743" w:rsidRDefault="00EC0743" w:rsidP="00EC0743">
      <w:pPr>
        <w:pStyle w:val="1stQuote"/>
      </w:pPr>
      <w:r>
        <w:lastRenderedPageBreak/>
        <w:t xml:space="preserve">A </w:t>
      </w:r>
      <w:r>
        <w:tab/>
        <w:t>I don’t know, probably October.</w:t>
      </w:r>
    </w:p>
    <w:p w:rsidR="00EC0743" w:rsidRDefault="00EC0743" w:rsidP="00EC0743">
      <w:pPr>
        <w:pStyle w:val="1stQuote"/>
      </w:pPr>
      <w:r>
        <w:t xml:space="preserve">THE COURT: </w:t>
      </w:r>
      <w:r>
        <w:tab/>
        <w:t>Would you like another 90 days?</w:t>
      </w:r>
    </w:p>
    <w:p w:rsidR="00EC0743" w:rsidRDefault="00EC0743" w:rsidP="00EC0743">
      <w:pPr>
        <w:pStyle w:val="1stQuote"/>
      </w:pPr>
      <w:r>
        <w:t xml:space="preserve">A </w:t>
      </w:r>
      <w:r>
        <w:tab/>
        <w:t>If you want to slap it on, go ahead.</w:t>
      </w:r>
    </w:p>
    <w:p w:rsidR="00EC0743" w:rsidRDefault="00EC0743" w:rsidP="00EC0743">
      <w:pPr>
        <w:pStyle w:val="1stQuote"/>
      </w:pPr>
      <w:r>
        <w:t xml:space="preserve">THE COURT: </w:t>
      </w:r>
      <w:r>
        <w:tab/>
        <w:t>Well, I tell you now, and you tell your buddies over at the pen, if you do not come to court when you are required, you will get 90 days tacked on to your sentence.</w:t>
      </w:r>
    </w:p>
    <w:p w:rsidR="00EC0743" w:rsidRPr="0077571E" w:rsidRDefault="00EC0743" w:rsidP="00EC0743">
      <w:pPr>
        <w:pStyle w:val="1stQuote"/>
        <w:rPr>
          <w:rFonts w:eastAsia="PMingLiU"/>
          <w:lang w:val="en-US"/>
        </w:rPr>
      </w:pPr>
      <w:r w:rsidRPr="00B10A73">
        <w:t xml:space="preserve">A </w:t>
      </w:r>
      <w:r>
        <w:tab/>
      </w:r>
      <w:r w:rsidRPr="00B10A73">
        <w:t>That’s fine with me, man.</w:t>
      </w:r>
    </w:p>
    <w:p w:rsidR="00EC0743" w:rsidRDefault="00EC0743" w:rsidP="00EC0743">
      <w:pPr>
        <w:pStyle w:val="1stQuote"/>
        <w:rPr>
          <w:sz w:val="2"/>
          <w:szCs w:val="2"/>
        </w:rPr>
      </w:pPr>
      <w:r>
        <w:t xml:space="preserve">THE COURT: </w:t>
      </w:r>
      <w:r>
        <w:tab/>
        <w:t>All right. Well, then you --</w:t>
      </w:r>
    </w:p>
    <w:p w:rsidR="00EC0743" w:rsidRDefault="00EC0743" w:rsidP="00EC0743">
      <w:pPr>
        <w:pStyle w:val="1stQuote"/>
      </w:pPr>
      <w:proofErr w:type="gramStart"/>
      <w:r>
        <w:t xml:space="preserve">A </w:t>
      </w:r>
      <w:r>
        <w:tab/>
        <w:t>The</w:t>
      </w:r>
      <w:proofErr w:type="gramEnd"/>
      <w:r>
        <w:t xml:space="preserve"> last thing I need is a lecture from you, you know.</w:t>
      </w:r>
    </w:p>
    <w:p w:rsidR="00EC0743" w:rsidRDefault="00EC0743" w:rsidP="00EC0743">
      <w:pPr>
        <w:pStyle w:val="1stQuote"/>
      </w:pPr>
      <w:r>
        <w:t xml:space="preserve">THE COURT: </w:t>
      </w:r>
      <w:r>
        <w:tab/>
        <w:t>You can have an extra 90 days.</w:t>
      </w:r>
    </w:p>
    <w:p w:rsidR="00EC0743" w:rsidRDefault="00EC0743" w:rsidP="00EC0743">
      <w:pPr>
        <w:pStyle w:val="1stQuote"/>
      </w:pPr>
      <w:proofErr w:type="gramStart"/>
      <w:r>
        <w:t>A</w:t>
      </w:r>
      <w:proofErr w:type="gramEnd"/>
      <w:r>
        <w:t xml:space="preserve"> </w:t>
      </w:r>
      <w:r>
        <w:tab/>
        <w:t>Okay. That’s fine. No worries.</w:t>
      </w:r>
    </w:p>
    <w:p w:rsidR="00EC0743" w:rsidRDefault="00EC0743" w:rsidP="00EC0743">
      <w:pPr>
        <w:pStyle w:val="1stQuote"/>
      </w:pPr>
      <w:r>
        <w:t xml:space="preserve">THE COURT: </w:t>
      </w:r>
      <w:r>
        <w:tab/>
        <w:t>Take him out. Under 708(2).</w:t>
      </w:r>
    </w:p>
    <w:p w:rsidR="00EC0743" w:rsidRPr="0077571E" w:rsidRDefault="00EC0743" w:rsidP="00EC0743">
      <w:pPr>
        <w:pStyle w:val="1stQuote"/>
        <w:rPr>
          <w:rFonts w:eastAsia="PMingLiU"/>
          <w:lang w:val="en-US"/>
        </w:rPr>
      </w:pPr>
      <w:r w:rsidRPr="0077571E">
        <w:t xml:space="preserve">A </w:t>
      </w:r>
      <w:r>
        <w:tab/>
      </w:r>
      <w:r w:rsidRPr="0077571E">
        <w:t>It’s already time served anyways.</w:t>
      </w:r>
    </w:p>
    <w:p w:rsidR="00EC0743" w:rsidRDefault="00EC0743" w:rsidP="00EC0743">
      <w:pPr>
        <w:pStyle w:val="FelskyNumbering12"/>
        <w:numPr>
          <w:ilvl w:val="0"/>
          <w:numId w:val="1"/>
        </w:numPr>
        <w:spacing w:before="180" w:after="180"/>
        <w:rPr>
          <w:rFonts w:eastAsia="PMingLiU"/>
          <w:lang w:val="en-US"/>
        </w:rPr>
      </w:pPr>
      <w:r>
        <w:rPr>
          <w:rFonts w:eastAsia="PMingLiU"/>
          <w:lang w:val="en-US"/>
        </w:rPr>
        <w:t>The above exchange illustrates that the appellant did not have counsel nor was the Crown given</w:t>
      </w:r>
      <w:r w:rsidR="00BB0136">
        <w:rPr>
          <w:rFonts w:eastAsia="PMingLiU"/>
          <w:lang w:val="en-US"/>
        </w:rPr>
        <w:t xml:space="preserve"> an opportunity to participate. Because the Crown did not participate, the Crown was </w:t>
      </w:r>
      <w:r w:rsidR="00C3126B">
        <w:rPr>
          <w:rFonts w:eastAsia="PMingLiU"/>
          <w:lang w:val="en-US"/>
        </w:rPr>
        <w:t>permitt</w:t>
      </w:r>
      <w:r w:rsidR="00BB0136">
        <w:rPr>
          <w:rFonts w:eastAsia="PMingLiU"/>
          <w:lang w:val="en-US"/>
        </w:rPr>
        <w:t xml:space="preserve">ed to appear as </w:t>
      </w:r>
      <w:r w:rsidR="00BB0136" w:rsidRPr="00371410">
        <w:rPr>
          <w:rFonts w:eastAsia="PMingLiU"/>
          <w:i/>
          <w:iCs/>
          <w:lang w:val="en-US"/>
        </w:rPr>
        <w:t>amicus</w:t>
      </w:r>
      <w:r w:rsidR="00371410">
        <w:rPr>
          <w:rFonts w:eastAsia="PMingLiU"/>
          <w:lang w:val="en-US"/>
        </w:rPr>
        <w:t xml:space="preserve"> </w:t>
      </w:r>
      <w:r w:rsidR="00C3126B">
        <w:rPr>
          <w:rFonts w:eastAsia="PMingLiU"/>
          <w:lang w:val="en-US"/>
        </w:rPr>
        <w:t>o</w:t>
      </w:r>
      <w:r w:rsidR="00371410">
        <w:rPr>
          <w:rFonts w:eastAsia="PMingLiU"/>
          <w:lang w:val="en-US"/>
        </w:rPr>
        <w:t>n the appeal.</w:t>
      </w:r>
    </w:p>
    <w:p w:rsidR="00EC0743" w:rsidRDefault="00371410" w:rsidP="00EC0743">
      <w:pPr>
        <w:pStyle w:val="FelskyNumbering12"/>
        <w:numPr>
          <w:ilvl w:val="0"/>
          <w:numId w:val="1"/>
        </w:numPr>
        <w:spacing w:before="180" w:after="180"/>
        <w:rPr>
          <w:rFonts w:eastAsia="PMingLiU"/>
          <w:lang w:val="en-US"/>
        </w:rPr>
      </w:pPr>
      <w:r>
        <w:rPr>
          <w:rFonts w:eastAsia="PMingLiU"/>
          <w:lang w:val="en-US"/>
        </w:rPr>
        <w:t>T</w:t>
      </w:r>
      <w:r w:rsidR="00EC0743">
        <w:rPr>
          <w:rFonts w:eastAsia="PMingLiU"/>
          <w:lang w:val="en-US"/>
        </w:rPr>
        <w:t xml:space="preserve">he law is clear: a court has authority to summarily deal with contempt. However, before the court proceeds summarily, the circumstances must make it urgent and imperative to act immediately to convict and sentence a party for contempt of court, understanding that the use of a court’s contempt power “should be restrained by the principle that ‘only [t]he least possible power adequate to </w:t>
      </w:r>
      <w:r w:rsidR="001951FF">
        <w:rPr>
          <w:rFonts w:eastAsia="PMingLiU"/>
          <w:lang w:val="en-US"/>
        </w:rPr>
        <w:t>[</w:t>
      </w:r>
      <w:r w:rsidR="00EC0743">
        <w:rPr>
          <w:rFonts w:eastAsia="PMingLiU"/>
          <w:lang w:val="en-US"/>
        </w:rPr>
        <w:t xml:space="preserve">end the contempt]’ should be used”: </w:t>
      </w:r>
      <w:r w:rsidR="00EC0743" w:rsidRPr="00B12974">
        <w:rPr>
          <w:rFonts w:eastAsia="PMingLiU"/>
          <w:i/>
          <w:iCs/>
          <w:lang w:val="en-US"/>
        </w:rPr>
        <w:t>R v K(B)</w:t>
      </w:r>
      <w:r w:rsidR="00EC0743">
        <w:rPr>
          <w:rFonts w:eastAsia="PMingLiU"/>
          <w:lang w:val="en-US"/>
        </w:rPr>
        <w:t xml:space="preserve">, [1995] 4 SCR 186, 129 DLR (4th) 500 at para 13; see also </w:t>
      </w:r>
      <w:r w:rsidR="00EC0743" w:rsidRPr="00F627E2">
        <w:rPr>
          <w:rFonts w:eastAsia="PMingLiU"/>
          <w:i/>
          <w:iCs/>
          <w:lang w:val="en-US"/>
        </w:rPr>
        <w:t xml:space="preserve">R v </w:t>
      </w:r>
      <w:proofErr w:type="spellStart"/>
      <w:r w:rsidR="00EC0743" w:rsidRPr="00F627E2">
        <w:rPr>
          <w:rFonts w:eastAsia="PMingLiU"/>
          <w:i/>
          <w:iCs/>
          <w:lang w:val="en-US"/>
        </w:rPr>
        <w:t>Arradi</w:t>
      </w:r>
      <w:proofErr w:type="spellEnd"/>
      <w:r w:rsidR="00EC0743">
        <w:rPr>
          <w:rFonts w:eastAsia="PMingLiU"/>
          <w:lang w:val="en-US"/>
        </w:rPr>
        <w:t xml:space="preserve">, </w:t>
      </w:r>
      <w:r w:rsidR="00394108">
        <w:rPr>
          <w:rFonts w:eastAsia="PMingLiU"/>
          <w:lang w:val="en-US"/>
        </w:rPr>
        <w:t>2003 SCC 23</w:t>
      </w:r>
      <w:r w:rsidR="00EC0743">
        <w:rPr>
          <w:rFonts w:eastAsia="PMingLiU"/>
          <w:lang w:val="en-US"/>
        </w:rPr>
        <w:t xml:space="preserve">. </w:t>
      </w:r>
    </w:p>
    <w:p w:rsidR="00EC0743" w:rsidRDefault="00EC0743" w:rsidP="00EC0743">
      <w:pPr>
        <w:pStyle w:val="FelskyNumbering12"/>
        <w:numPr>
          <w:ilvl w:val="0"/>
          <w:numId w:val="1"/>
        </w:numPr>
        <w:spacing w:before="180" w:after="180"/>
        <w:rPr>
          <w:rFonts w:eastAsia="PMingLiU"/>
          <w:lang w:val="en-US"/>
        </w:rPr>
      </w:pPr>
      <w:r>
        <w:rPr>
          <w:rFonts w:eastAsia="PMingLiU"/>
          <w:lang w:val="en-US"/>
        </w:rPr>
        <w:t xml:space="preserve">If a court uses the summary procedure, and in the absence of exceptional circumstances, natural justice requires that: 1) the party be cited for contempt in that </w:t>
      </w:r>
      <w:r w:rsidR="00001790">
        <w:rPr>
          <w:rFonts w:eastAsia="PMingLiU"/>
          <w:lang w:val="en-US"/>
        </w:rPr>
        <w:t>the party</w:t>
      </w:r>
      <w:r>
        <w:rPr>
          <w:rFonts w:eastAsia="PMingLiU"/>
          <w:lang w:val="en-US"/>
        </w:rPr>
        <w:t xml:space="preserve"> be advised they must show cause why they should not be found in contempt; 2) the party be given an opportunity to be advised by counsel, and if </w:t>
      </w:r>
      <w:r w:rsidR="00001790">
        <w:rPr>
          <w:rFonts w:eastAsia="PMingLiU"/>
          <w:lang w:val="en-US"/>
        </w:rPr>
        <w:t>they</w:t>
      </w:r>
      <w:r w:rsidR="00780F6B">
        <w:rPr>
          <w:rFonts w:eastAsia="PMingLiU"/>
          <w:lang w:val="en-US"/>
        </w:rPr>
        <w:t xml:space="preserve"> choose</w:t>
      </w:r>
      <w:r>
        <w:rPr>
          <w:rFonts w:eastAsia="PMingLiU"/>
          <w:lang w:val="en-US"/>
        </w:rPr>
        <w:t xml:space="preserve"> to be represented by counsel; and 3) if the party is found in contempt, the party must have an opportunity to make submissions as to an appropriate sentence: see </w:t>
      </w:r>
      <w:r w:rsidRPr="002343DC">
        <w:rPr>
          <w:rFonts w:eastAsia="PMingLiU"/>
          <w:i/>
          <w:iCs/>
          <w:lang w:val="en-US"/>
        </w:rPr>
        <w:t>K(B)</w:t>
      </w:r>
      <w:r>
        <w:rPr>
          <w:rFonts w:eastAsia="PMingLiU"/>
          <w:lang w:val="en-US"/>
        </w:rPr>
        <w:t xml:space="preserve"> at paras 15-16</w:t>
      </w:r>
      <w:r w:rsidRPr="002343DC">
        <w:rPr>
          <w:rFonts w:eastAsia="PMingLiU"/>
          <w:i/>
          <w:iCs/>
          <w:lang w:val="en-US"/>
        </w:rPr>
        <w:t xml:space="preserve"> </w:t>
      </w:r>
      <w:r>
        <w:rPr>
          <w:rFonts w:eastAsia="PMingLiU"/>
          <w:lang w:val="en-US"/>
        </w:rPr>
        <w:t xml:space="preserve">and </w:t>
      </w:r>
      <w:proofErr w:type="spellStart"/>
      <w:r w:rsidRPr="002343DC">
        <w:rPr>
          <w:rFonts w:eastAsia="PMingLiU"/>
          <w:i/>
          <w:iCs/>
          <w:lang w:val="en-US"/>
        </w:rPr>
        <w:t>Arradi</w:t>
      </w:r>
      <w:proofErr w:type="spellEnd"/>
      <w:r>
        <w:rPr>
          <w:rFonts w:eastAsia="PMingLiU"/>
          <w:lang w:val="en-US"/>
        </w:rPr>
        <w:t xml:space="preserve"> at para 30. </w:t>
      </w:r>
      <w:r w:rsidRPr="0086797B">
        <w:rPr>
          <w:i/>
          <w:iCs/>
        </w:rPr>
        <w:t xml:space="preserve">R v </w:t>
      </w:r>
      <w:proofErr w:type="spellStart"/>
      <w:r w:rsidRPr="0086797B">
        <w:rPr>
          <w:i/>
          <w:iCs/>
        </w:rPr>
        <w:t>Lavallee</w:t>
      </w:r>
      <w:proofErr w:type="spellEnd"/>
      <w:r>
        <w:t>, 2022 MBCA 79 at para 12</w:t>
      </w:r>
      <w:r w:rsidR="00C3126B">
        <w:t xml:space="preserve"> states</w:t>
      </w:r>
      <w:r>
        <w:t>:</w:t>
      </w:r>
    </w:p>
    <w:p w:rsidR="00EC0743" w:rsidRPr="00A13949" w:rsidRDefault="00EC0743" w:rsidP="00EC0743">
      <w:pPr>
        <w:pStyle w:val="1stQuote"/>
      </w:pPr>
      <w:r>
        <w:lastRenderedPageBreak/>
        <w:t xml:space="preserve">A number of safeguards to prevent a misuse of criminal contempt powers exist.  The alleged contemnor is entitled to fair notice of the alleged contempt, time to answer the allegation with the assistance of counsel (absent the need for immediate action because of their disruptive conduct), and a fair and public hearing where they enjoy the typical protections afforded any accused person, including the right to silence, the right to non-compellability, the right to make full answer and defence, the right to be tried by an independent and impartial tribunal, and to be presumed innocent until proven guilty beyond a reasonable doubt (see </w:t>
      </w:r>
      <w:r>
        <w:rPr>
          <w:i/>
          <w:iCs/>
        </w:rPr>
        <w:t>Regina v Cohn</w:t>
      </w:r>
      <w:r>
        <w:t xml:space="preserve"> (1984), 15 CCC (3d) 150 at 157-58, 162, 165-66 (</w:t>
      </w:r>
      <w:proofErr w:type="spellStart"/>
      <w:r>
        <w:t>Ont</w:t>
      </w:r>
      <w:proofErr w:type="spellEnd"/>
      <w:r>
        <w:t xml:space="preserve"> CA); and </w:t>
      </w:r>
      <w:r>
        <w:rPr>
          <w:i/>
          <w:iCs/>
        </w:rPr>
        <w:t>Regina v Ayres</w:t>
      </w:r>
      <w:r>
        <w:t xml:space="preserve"> (1984), 15 CCC (3d) 208 at 215 (</w:t>
      </w:r>
      <w:proofErr w:type="spellStart"/>
      <w:r>
        <w:t>Ont</w:t>
      </w:r>
      <w:proofErr w:type="spellEnd"/>
      <w:r>
        <w:t xml:space="preserve"> CA)).</w:t>
      </w:r>
    </w:p>
    <w:p w:rsidR="00EC0743" w:rsidRDefault="00EC0743" w:rsidP="00EC0743">
      <w:pPr>
        <w:pStyle w:val="FelskyNumbering12"/>
        <w:numPr>
          <w:ilvl w:val="0"/>
          <w:numId w:val="1"/>
        </w:numPr>
        <w:spacing w:before="180" w:after="180"/>
        <w:rPr>
          <w:rFonts w:eastAsia="PMingLiU"/>
          <w:lang w:val="en-US"/>
        </w:rPr>
      </w:pPr>
      <w:r>
        <w:rPr>
          <w:rFonts w:eastAsia="PMingLiU"/>
          <w:lang w:val="en-US"/>
        </w:rPr>
        <w:t xml:space="preserve">There are a number of concerning elements </w:t>
      </w:r>
      <w:r w:rsidR="007576FD">
        <w:rPr>
          <w:rFonts w:eastAsia="PMingLiU"/>
          <w:lang w:val="en-US"/>
        </w:rPr>
        <w:t>in</w:t>
      </w:r>
      <w:r>
        <w:rPr>
          <w:rFonts w:eastAsia="PMingLiU"/>
          <w:lang w:val="en-US"/>
        </w:rPr>
        <w:t xml:space="preserve"> this case</w:t>
      </w:r>
      <w:r w:rsidR="007576FD">
        <w:rPr>
          <w:rFonts w:eastAsia="PMingLiU"/>
          <w:lang w:val="en-US"/>
        </w:rPr>
        <w:t>.</w:t>
      </w:r>
    </w:p>
    <w:p w:rsidR="00EC0743" w:rsidRPr="008C2FF8" w:rsidRDefault="00BD5F0B" w:rsidP="00EC0743">
      <w:pPr>
        <w:pStyle w:val="FelskyNumbering12"/>
        <w:numPr>
          <w:ilvl w:val="0"/>
          <w:numId w:val="1"/>
        </w:numPr>
        <w:spacing w:before="180" w:after="180"/>
        <w:rPr>
          <w:rFonts w:eastAsia="PMingLiU"/>
          <w:lang w:val="en-US"/>
        </w:rPr>
      </w:pPr>
      <w:r w:rsidRPr="008C2FF8">
        <w:rPr>
          <w:rFonts w:eastAsia="PMingLiU"/>
          <w:lang w:val="en-US"/>
        </w:rPr>
        <w:t>T</w:t>
      </w:r>
      <w:r w:rsidR="00EC0743">
        <w:t>he process followed by the trial judge was inquisitorial about past facts</w:t>
      </w:r>
      <w:r w:rsidR="0035249C">
        <w:t>, and th</w:t>
      </w:r>
      <w:r w:rsidR="008C2FF8">
        <w:t>e</w:t>
      </w:r>
      <w:r w:rsidR="0035249C">
        <w:t xml:space="preserve"> facts</w:t>
      </w:r>
      <w:r w:rsidR="0035249C" w:rsidRPr="0035249C">
        <w:t xml:space="preserve"> </w:t>
      </w:r>
      <w:r w:rsidR="008C2FF8">
        <w:t xml:space="preserve">he relied upon </w:t>
      </w:r>
      <w:r w:rsidR="0035249C">
        <w:t xml:space="preserve">were based on multiple forms of hearsay. </w:t>
      </w:r>
      <w:r w:rsidR="00EC0743">
        <w:t xml:space="preserve">The </w:t>
      </w:r>
      <w:proofErr w:type="spellStart"/>
      <w:r w:rsidR="00EC0743">
        <w:t>conscriptive</w:t>
      </w:r>
      <w:proofErr w:type="spellEnd"/>
      <w:r w:rsidR="00EC0743">
        <w:t xml:space="preserve"> inquiry by the trial judge denied the witness a right to cho</w:t>
      </w:r>
      <w:r w:rsidR="000E579D">
        <w:t>o</w:t>
      </w:r>
      <w:r w:rsidR="00EC0743">
        <w:t xml:space="preserve">se whether to speak: compare </w:t>
      </w:r>
      <w:r w:rsidR="00EC0743" w:rsidRPr="008C2FF8">
        <w:rPr>
          <w:i/>
          <w:iCs/>
        </w:rPr>
        <w:t>R v Chambers</w:t>
      </w:r>
      <w:r w:rsidR="00EC0743">
        <w:t>, [1990] 2 SCR 1293, 59 CCC (3d) 321. The approach followed was inconsistent with the entitlement of the appellant to have allegations of misconduct explained to him and once familiarized with the allegations to ch</w:t>
      </w:r>
      <w:r w:rsidR="000E579D">
        <w:t>o</w:t>
      </w:r>
      <w:r w:rsidR="00EC0743">
        <w:t xml:space="preserve">ose to have the misconduct proven against him. </w:t>
      </w:r>
    </w:p>
    <w:p w:rsidR="00EC0743" w:rsidRDefault="007576FD" w:rsidP="00EC0743">
      <w:pPr>
        <w:pStyle w:val="FelskyNumbering12"/>
        <w:numPr>
          <w:ilvl w:val="0"/>
          <w:numId w:val="1"/>
        </w:numPr>
        <w:spacing w:before="180" w:after="180"/>
      </w:pPr>
      <w:r>
        <w:t>I</w:t>
      </w:r>
      <w:r w:rsidR="00EC0743">
        <w:t xml:space="preserve">t is not open to a trial </w:t>
      </w:r>
      <w:r w:rsidR="0035249C">
        <w:t xml:space="preserve">judge </w:t>
      </w:r>
      <w:r w:rsidR="00EC0743">
        <w:t xml:space="preserve">to impose a guilty plea for contempt upon a witness who </w:t>
      </w:r>
      <w:r w:rsidR="0035249C">
        <w:t xml:space="preserve">is </w:t>
      </w:r>
      <w:r w:rsidR="00C73294">
        <w:t xml:space="preserve">merely </w:t>
      </w:r>
      <w:r w:rsidR="00EC0743">
        <w:t>reticen</w:t>
      </w:r>
      <w:r w:rsidR="0035249C">
        <w:t>t</w:t>
      </w:r>
      <w:r w:rsidR="00EC0743">
        <w:t xml:space="preserve"> about coming to court: compare </w:t>
      </w:r>
      <w:r w:rsidR="00EC0743" w:rsidRPr="00C73294">
        <w:rPr>
          <w:i/>
          <w:iCs/>
        </w:rPr>
        <w:t>R v Wong</w:t>
      </w:r>
      <w:r w:rsidR="00EC0743">
        <w:t>, 2018 SCC 25 at para 3</w:t>
      </w:r>
      <w:r w:rsidR="00BD5F0B">
        <w:t>. Here, the</w:t>
      </w:r>
      <w:r w:rsidR="00FA530C">
        <w:t xml:space="preserve"> appellant was offering some sort of explanation when his ability to do so was interrupted by the trial judge.</w:t>
      </w:r>
      <w:r w:rsidR="00EC0743">
        <w:t xml:space="preserve"> </w:t>
      </w:r>
      <w:r w:rsidR="008B1BE9">
        <w:t>Further, i</w:t>
      </w:r>
      <w:r w:rsidR="00BD5F0B">
        <w:t>t</w:t>
      </w:r>
      <w:r w:rsidR="00EC0743">
        <w:t xml:space="preserve"> is not open to </w:t>
      </w:r>
      <w:r w:rsidR="00FA530C">
        <w:t>a</w:t>
      </w:r>
      <w:r w:rsidR="00EC0743">
        <w:t xml:space="preserve"> trial judge to truncate the opportunity of the witness to explain the alleged contempt, or to purge the alleged contempt, or to argue the alleged contempt was purged, or to speak in mitigation of the alleged contempt. </w:t>
      </w:r>
      <w:r w:rsidR="00BD5F0B">
        <w:t>As</w:t>
      </w:r>
      <w:r w:rsidR="00EC0743">
        <w:t xml:space="preserve"> the appellant attended court and did in fact give evidence in the trial of</w:t>
      </w:r>
      <w:r w:rsidR="00C73294">
        <w:t xml:space="preserve"> his friend</w:t>
      </w:r>
      <w:r w:rsidR="00EC0743">
        <w:t xml:space="preserve">, </w:t>
      </w:r>
      <w:r w:rsidR="008B1BE9">
        <w:t xml:space="preserve">there was a live issue whether </w:t>
      </w:r>
      <w:r w:rsidR="00D843F2">
        <w:t xml:space="preserve">the </w:t>
      </w:r>
      <w:r w:rsidR="00EC0743">
        <w:t xml:space="preserve">contempt, if it happened, was purged. The trial judge short circuited all of that. </w:t>
      </w:r>
    </w:p>
    <w:p w:rsidR="00EC0743" w:rsidRDefault="00EC0743" w:rsidP="00EC0743">
      <w:pPr>
        <w:pStyle w:val="FelskyNumbering12"/>
        <w:numPr>
          <w:ilvl w:val="0"/>
          <w:numId w:val="1"/>
        </w:numPr>
        <w:spacing w:before="180" w:after="180"/>
        <w:rPr>
          <w:rFonts w:eastAsia="PMingLiU"/>
          <w:lang w:val="en-US"/>
        </w:rPr>
      </w:pPr>
      <w:r>
        <w:rPr>
          <w:rFonts w:eastAsia="PMingLiU"/>
          <w:lang w:val="en-US"/>
        </w:rPr>
        <w:t xml:space="preserve">To summarize, there were no circumstances that justified use of the summary procedure. The appellant, when called as a witness, entered the courtroom, was sworn, and testified. The appellant demonstrated no contemptuous </w:t>
      </w:r>
      <w:proofErr w:type="spellStart"/>
      <w:r>
        <w:rPr>
          <w:rFonts w:eastAsia="PMingLiU"/>
          <w:lang w:val="en-US"/>
        </w:rPr>
        <w:t>behaviour</w:t>
      </w:r>
      <w:proofErr w:type="spellEnd"/>
      <w:r>
        <w:rPr>
          <w:rFonts w:eastAsia="PMingLiU"/>
          <w:lang w:val="en-US"/>
        </w:rPr>
        <w:t xml:space="preserve"> while in the courtroom. The only issue was whether the appellant, by stating earlier in the day that he would not appear in court, was in contempt. This issue was not urgent or imperative to the proceeding itself. Further, the trial judge erred in that he did not afford the appellant any of the procedural guarantees as required. </w:t>
      </w:r>
    </w:p>
    <w:p w:rsidR="00EC0743" w:rsidRDefault="00EC0743" w:rsidP="00EC0743">
      <w:pPr>
        <w:pStyle w:val="FelskyNumbering12"/>
        <w:numPr>
          <w:ilvl w:val="0"/>
          <w:numId w:val="1"/>
        </w:numPr>
        <w:spacing w:before="180" w:after="180"/>
      </w:pPr>
      <w:r>
        <w:t xml:space="preserve">The conviction for contempt was a miscarriage of justice. </w:t>
      </w:r>
    </w:p>
    <w:p w:rsidR="007C5A63" w:rsidRDefault="007C5A63" w:rsidP="007C5A63">
      <w:pPr>
        <w:pStyle w:val="FelskyNumbering12"/>
        <w:numPr>
          <w:ilvl w:val="0"/>
          <w:numId w:val="0"/>
        </w:numPr>
        <w:spacing w:before="180" w:after="180"/>
      </w:pPr>
    </w:p>
    <w:p w:rsidR="007C5A63" w:rsidRDefault="007C5A63" w:rsidP="007C5A63">
      <w:pPr>
        <w:pStyle w:val="FelskyNumbering12"/>
        <w:numPr>
          <w:ilvl w:val="0"/>
          <w:numId w:val="0"/>
        </w:numPr>
        <w:spacing w:before="180" w:after="180"/>
      </w:pPr>
    </w:p>
    <w:p w:rsidR="005657E0" w:rsidRPr="005C7ECE" w:rsidRDefault="00EC0743" w:rsidP="005657E0">
      <w:pPr>
        <w:pStyle w:val="FelskyNumbering12"/>
        <w:numPr>
          <w:ilvl w:val="0"/>
          <w:numId w:val="1"/>
        </w:numPr>
        <w:spacing w:before="180" w:after="180"/>
      </w:pPr>
      <w:r w:rsidRPr="005C7ECE">
        <w:rPr>
          <w:rFonts w:eastAsia="PMingLiU"/>
          <w:lang w:val="en-US"/>
        </w:rPr>
        <w:t xml:space="preserve">Accordingly, we allow the appeal and quash the conviction for contempt. As the appellant has served his sentence, we stay the proceedings. </w:t>
      </w:r>
      <w:r w:rsidR="005657E0">
        <w:t>We also note that on the facts of this case, a prerogative writ may have been available to the parties.</w:t>
      </w:r>
    </w:p>
    <w:p w:rsidR="00EC0743" w:rsidRPr="009C2254" w:rsidRDefault="00EC0743" w:rsidP="00EC0743">
      <w:pPr>
        <w:ind w:left="0"/>
      </w:pPr>
      <w:r>
        <w:t>Appeal heard on October 25, 2022</w:t>
      </w:r>
    </w:p>
    <w:p w:rsidR="00EC0743" w:rsidRPr="009C2254" w:rsidRDefault="00EC0743" w:rsidP="00EC0743">
      <w:pPr>
        <w:ind w:left="0"/>
      </w:pPr>
    </w:p>
    <w:p w:rsidR="00EC0743" w:rsidRPr="009C2254" w:rsidRDefault="00EC0743" w:rsidP="00EC0743">
      <w:pPr>
        <w:ind w:left="0"/>
      </w:pPr>
      <w:bookmarkStart w:id="19" w:name="JudgmentFiled"/>
      <w:bookmarkEnd w:id="19"/>
      <w:r>
        <w:t>Memorandum filed</w:t>
      </w:r>
      <w:r w:rsidRPr="009C2254">
        <w:t xml:space="preserve"> at </w:t>
      </w:r>
      <w:bookmarkStart w:id="20" w:name="FilingJudicialDistrict"/>
      <w:bookmarkEnd w:id="20"/>
      <w:r>
        <w:rPr>
          <w:rFonts w:eastAsia="PMingLiU"/>
        </w:rPr>
        <w:t>Yellowknife, NWT</w:t>
      </w:r>
    </w:p>
    <w:p w:rsidR="00EC0743" w:rsidRDefault="00EC0743" w:rsidP="00EC0743">
      <w:pPr>
        <w:ind w:left="0"/>
      </w:pPr>
      <w:r w:rsidRPr="009C2254">
        <w:t xml:space="preserve">this </w:t>
      </w:r>
      <w:bookmarkStart w:id="21" w:name="FilingDate"/>
      <w:bookmarkEnd w:id="21"/>
      <w:r>
        <w:tab/>
        <w:t xml:space="preserve">   </w:t>
      </w:r>
      <w:r w:rsidRPr="00932F9A">
        <w:t>day of</w:t>
      </w:r>
      <w:r>
        <w:t xml:space="preserve"> </w:t>
      </w:r>
      <w:r w:rsidR="00A14761">
        <w:t xml:space="preserve">                     </w:t>
      </w:r>
      <w:r w:rsidRPr="00932F9A">
        <w:t>, 202</w:t>
      </w:r>
      <w:r>
        <w:t>2</w:t>
      </w:r>
    </w:p>
    <w:p w:rsidR="00EC0743" w:rsidRDefault="00EC0743" w:rsidP="00EC0743">
      <w:pPr>
        <w:ind w:left="0"/>
        <w:rPr>
          <w:color w:val="000000"/>
        </w:rPr>
      </w:pPr>
    </w:p>
    <w:p w:rsidR="00EC0743" w:rsidRPr="000D112E" w:rsidRDefault="00EC0743" w:rsidP="00EC0743">
      <w:pPr>
        <w:ind w:left="0"/>
        <w:rPr>
          <w:color w:val="000000"/>
        </w:rPr>
      </w:pPr>
    </w:p>
    <w:p w:rsidR="00EC0743" w:rsidRDefault="00AF1657" w:rsidP="00EC0743">
      <w:pPr>
        <w:ind w:left="0"/>
        <w:jc w:val="right"/>
      </w:pPr>
      <w:r>
        <w:pict w14:anchorId="759AA10F">
          <v:rect id="_x0000_i1025" style="width:3in;height:.7pt" o:hrpct="0" o:hralign="right" o:hrstd="t" o:hrnoshade="t" o:hr="t" fillcolor="black" stroked="f"/>
        </w:pict>
      </w:r>
    </w:p>
    <w:p w:rsidR="00EC0743" w:rsidRDefault="00A14761" w:rsidP="00EC0743">
      <w:pPr>
        <w:ind w:left="0"/>
        <w:jc w:val="right"/>
      </w:pPr>
      <w:r>
        <w:t xml:space="preserve">Authorized to sign for:               </w:t>
      </w:r>
      <w:r w:rsidR="00EC0743">
        <w:t>Watson J.A.</w:t>
      </w:r>
    </w:p>
    <w:p w:rsidR="00EC0743" w:rsidRDefault="00EC0743" w:rsidP="00EC0743">
      <w:pPr>
        <w:ind w:left="0"/>
        <w:jc w:val="right"/>
      </w:pPr>
    </w:p>
    <w:p w:rsidR="00EC0743" w:rsidRDefault="00EC0743" w:rsidP="00EC0743">
      <w:pPr>
        <w:ind w:left="0"/>
      </w:pPr>
    </w:p>
    <w:p w:rsidR="00EC0743" w:rsidRDefault="00AF1657" w:rsidP="00EC0743">
      <w:pPr>
        <w:ind w:left="0"/>
        <w:jc w:val="right"/>
      </w:pPr>
      <w:r>
        <w:pict w14:anchorId="4821AC04">
          <v:rect id="_x0000_i1026" style="width:3in;height:.7pt" o:hrpct="0" o:hralign="right" o:hrstd="t" o:hrnoshade="t" o:hr="t" fillcolor="black" stroked="f"/>
        </w:pict>
      </w:r>
    </w:p>
    <w:p w:rsidR="00EC0743" w:rsidRDefault="00EC0743" w:rsidP="00EC0743">
      <w:pPr>
        <w:ind w:left="0"/>
        <w:jc w:val="right"/>
      </w:pPr>
      <w:r>
        <w:rPr>
          <w:rFonts w:cs="Times New Roman"/>
        </w:rPr>
        <w:t>Hughes J.A.</w:t>
      </w:r>
    </w:p>
    <w:p w:rsidR="00EC0743" w:rsidRDefault="00EC0743" w:rsidP="00EC0743">
      <w:pPr>
        <w:ind w:left="0"/>
        <w:jc w:val="right"/>
      </w:pPr>
    </w:p>
    <w:p w:rsidR="00EC0743" w:rsidRDefault="00EC0743" w:rsidP="00EC0743">
      <w:pPr>
        <w:ind w:left="0"/>
      </w:pPr>
    </w:p>
    <w:p w:rsidR="00EC0743" w:rsidRDefault="00AF1657" w:rsidP="00EC0743">
      <w:pPr>
        <w:ind w:left="0"/>
        <w:jc w:val="right"/>
      </w:pPr>
      <w:r>
        <w:pict w14:anchorId="4ED10120">
          <v:rect id="_x0000_i1027" style="width:3in;height:.7pt" o:hrpct="0" o:hralign="right" o:hrstd="t" o:hrnoshade="t" o:hr="t" fillcolor="black" stroked="f"/>
        </w:pict>
      </w:r>
    </w:p>
    <w:p w:rsidR="00EC0743" w:rsidRDefault="00A14761" w:rsidP="00EC0743">
      <w:pPr>
        <w:ind w:left="0"/>
        <w:jc w:val="right"/>
      </w:pPr>
      <w:r>
        <w:t xml:space="preserve">Authorized to sign for:               </w:t>
      </w:r>
      <w:r w:rsidR="00EC0743">
        <w:t>Duncan J.A.</w:t>
      </w:r>
    </w:p>
    <w:p w:rsidR="00EC0743" w:rsidRDefault="00EC0743" w:rsidP="00EC0743">
      <w:pPr>
        <w:spacing w:after="200" w:line="276" w:lineRule="auto"/>
        <w:ind w:left="0"/>
        <w:jc w:val="left"/>
        <w:rPr>
          <w:b/>
        </w:rPr>
      </w:pPr>
      <w:r>
        <w:rPr>
          <w:b/>
        </w:rPr>
        <w:br w:type="page"/>
      </w:r>
    </w:p>
    <w:p w:rsidR="00EC0743" w:rsidRDefault="00EC0743" w:rsidP="00EC0743">
      <w:pPr>
        <w:spacing w:after="200"/>
        <w:ind w:left="0"/>
        <w:jc w:val="left"/>
        <w:rPr>
          <w:b/>
        </w:rPr>
      </w:pPr>
      <w:r>
        <w:rPr>
          <w:b/>
        </w:rPr>
        <w:lastRenderedPageBreak/>
        <w:t>Appearances:</w:t>
      </w:r>
    </w:p>
    <w:p w:rsidR="00EC0743" w:rsidRPr="009C2254" w:rsidRDefault="00EC0743" w:rsidP="00EC0743">
      <w:pPr>
        <w:keepNext/>
        <w:keepLines/>
        <w:ind w:left="0"/>
      </w:pPr>
      <w:r>
        <w:t xml:space="preserve">B. </w:t>
      </w:r>
      <w:r w:rsidR="001951FF">
        <w:t>MacPherson</w:t>
      </w:r>
    </w:p>
    <w:p w:rsidR="00EC0743" w:rsidRPr="001951FF" w:rsidRDefault="00EC0743" w:rsidP="00EC0743">
      <w:pPr>
        <w:keepNext/>
        <w:keepLines/>
        <w:ind w:left="0"/>
      </w:pPr>
      <w:r>
        <w:tab/>
        <w:t xml:space="preserve">for the </w:t>
      </w:r>
      <w:r w:rsidR="0025485E">
        <w:t>Respondent</w:t>
      </w:r>
      <w:r w:rsidR="00EA0B35">
        <w:t xml:space="preserve"> -</w:t>
      </w:r>
      <w:r w:rsidR="001951FF">
        <w:t xml:space="preserve"> </w:t>
      </w:r>
      <w:r w:rsidR="001951FF">
        <w:rPr>
          <w:i/>
          <w:iCs/>
        </w:rPr>
        <w:t>Amicus</w:t>
      </w:r>
    </w:p>
    <w:p w:rsidR="00EC0743" w:rsidRPr="00F418BC" w:rsidRDefault="00EC0743" w:rsidP="00EC0743">
      <w:pPr>
        <w:keepNext/>
        <w:keepLines/>
        <w:ind w:left="0"/>
      </w:pPr>
    </w:p>
    <w:p w:rsidR="00EC0743" w:rsidRPr="009C2254" w:rsidRDefault="00EC0743" w:rsidP="00EC0743">
      <w:pPr>
        <w:keepNext/>
        <w:keepLines/>
        <w:ind w:left="0"/>
      </w:pPr>
      <w:r>
        <w:t>K. Oja</w:t>
      </w:r>
    </w:p>
    <w:p w:rsidR="00EC0743" w:rsidRPr="009C2254" w:rsidRDefault="00EC0743" w:rsidP="00EC0743">
      <w:pPr>
        <w:keepNext/>
        <w:keepLines/>
        <w:ind w:left="0"/>
      </w:pPr>
      <w:r>
        <w:tab/>
        <w:t>for the Appellant</w:t>
      </w:r>
    </w:p>
    <w:p w:rsidR="00EC0743" w:rsidRPr="009C2254" w:rsidRDefault="00EC0743" w:rsidP="00EC0743">
      <w:pPr>
        <w:keepNext/>
        <w:keepLines/>
        <w:ind w:left="0"/>
      </w:pPr>
    </w:p>
    <w:p w:rsidR="00EC0743" w:rsidRPr="009C2254" w:rsidRDefault="00EC0743" w:rsidP="00EC0743">
      <w:pPr>
        <w:keepNext/>
        <w:keepLines/>
        <w:ind w:left="0"/>
      </w:pPr>
    </w:p>
    <w:p w:rsidR="00EC0743" w:rsidRPr="009C2254" w:rsidRDefault="00EC0743" w:rsidP="00EC0743">
      <w:pPr>
        <w:keepLines/>
        <w:ind w:left="0"/>
      </w:pPr>
      <w:r>
        <w:t xml:space="preserve"> </w:t>
      </w:r>
    </w:p>
    <w:p w:rsidR="00EC0743" w:rsidRPr="002B6E0A" w:rsidRDefault="00EC0743" w:rsidP="00EC0743">
      <w:pPr>
        <w:pStyle w:val="FelskyNumbering12"/>
        <w:numPr>
          <w:ilvl w:val="0"/>
          <w:numId w:val="0"/>
        </w:numPr>
        <w:rPr>
          <w:rFonts w:eastAsia="PMingLiU"/>
          <w:lang w:val="en-US"/>
        </w:rPr>
      </w:pPr>
    </w:p>
    <w:p w:rsidR="00EC0743" w:rsidRDefault="00EC0743" w:rsidP="00EC0743">
      <w:pPr>
        <w:tabs>
          <w:tab w:val="center" w:pos="4680"/>
        </w:tabs>
        <w:ind w:left="0"/>
        <w:rPr>
          <w:rFonts w:eastAsia="PMingLiU"/>
        </w:rPr>
      </w:pPr>
      <w:r w:rsidRPr="009C2254">
        <w:rPr>
          <w:rFonts w:eastAsia="PMingLiU"/>
        </w:rPr>
        <w:tab/>
      </w:r>
    </w:p>
    <w:p w:rsidR="00EC0743" w:rsidRPr="009C2254" w:rsidRDefault="00EC0743" w:rsidP="00EC0743">
      <w:pPr>
        <w:ind w:left="0"/>
      </w:pPr>
    </w:p>
    <w:p w:rsidR="00EC0743" w:rsidRPr="009C2254" w:rsidRDefault="00EC0743" w:rsidP="00EC0743">
      <w:pPr>
        <w:ind w:left="0"/>
        <w:jc w:val="right"/>
      </w:pPr>
      <w:bookmarkStart w:id="22" w:name="Signature"/>
      <w:bookmarkEnd w:id="22"/>
      <w:r>
        <w:t xml:space="preserve">     </w:t>
      </w:r>
    </w:p>
    <w:p w:rsidR="00EC0743" w:rsidRDefault="00EC0743" w:rsidP="00EC0743">
      <w:pPr>
        <w:spacing w:after="200"/>
        <w:ind w:left="0"/>
        <w:jc w:val="left"/>
        <w:sectPr w:rsidR="00EC0743" w:rsidSect="007C5A63">
          <w:headerReference w:type="even" r:id="rId8"/>
          <w:headerReference w:type="default" r:id="rId9"/>
          <w:headerReference w:type="first" r:id="rId10"/>
          <w:type w:val="continuous"/>
          <w:pgSz w:w="12240" w:h="15840"/>
          <w:pgMar w:top="1585" w:right="1440" w:bottom="3150" w:left="1440" w:header="1440" w:footer="1440" w:gutter="0"/>
          <w:pgNumType w:start="1"/>
          <w:cols w:space="720"/>
          <w:noEndnote/>
          <w:titlePg/>
          <w:docGrid w:linePitch="326"/>
        </w:sectPr>
      </w:pPr>
      <w:bookmarkStart w:id="23" w:name="frAppearances"/>
      <w:bookmarkEnd w:id="23"/>
    </w:p>
    <w:p w:rsidR="00EC0743" w:rsidRPr="007D3FA9" w:rsidRDefault="00EC0743" w:rsidP="00EC0743">
      <w:pPr>
        <w:rPr>
          <w:rFonts w:eastAsia="PMingLiU"/>
        </w:rPr>
      </w:pPr>
    </w:p>
    <w:p w:rsidR="00EC0743" w:rsidRDefault="00EC0743" w:rsidP="00EC0743">
      <w:pPr>
        <w:ind w:left="3168"/>
        <w:jc w:val="right"/>
        <w:rPr>
          <w:rFonts w:eastAsia="PMingLiU"/>
          <w:bCs/>
        </w:rPr>
      </w:pPr>
      <w:r>
        <w:rPr>
          <w:rFonts w:eastAsia="PMingLiU"/>
          <w:bCs/>
        </w:rPr>
        <w:t>A1-AP-2021-000004</w:t>
      </w:r>
    </w:p>
    <w:p w:rsidR="00EC0743" w:rsidRPr="007D3FA9" w:rsidRDefault="00EC0743" w:rsidP="00EC0743">
      <w:pPr>
        <w:ind w:left="3168"/>
        <w:rPr>
          <w:rFonts w:eastAsia="PMingLiU"/>
        </w:rPr>
      </w:pPr>
    </w:p>
    <w:p w:rsidR="00EC0743" w:rsidRPr="007D3FA9" w:rsidRDefault="00EC0743" w:rsidP="00EC0743">
      <w:pPr>
        <w:ind w:left="3168"/>
        <w:rPr>
          <w:rFonts w:eastAsia="PMingLiU"/>
        </w:rPr>
      </w:pPr>
    </w:p>
    <w:p w:rsidR="00EC0743" w:rsidRPr="007D3FA9" w:rsidRDefault="00EC0743" w:rsidP="00EC0743">
      <w:pPr>
        <w:ind w:left="3168"/>
        <w:rPr>
          <w:rFonts w:eastAsia="PMingLiU"/>
        </w:rPr>
      </w:pPr>
    </w:p>
    <w:p w:rsidR="00EC0743" w:rsidRPr="007D3FA9" w:rsidRDefault="00EC0743" w:rsidP="00EC0743">
      <w:pPr>
        <w:ind w:left="3168"/>
        <w:jc w:val="center"/>
        <w:rPr>
          <w:rFonts w:eastAsia="PMingLiU"/>
        </w:rPr>
      </w:pPr>
      <w:r w:rsidRPr="007D3FA9">
        <w:rPr>
          <w:rFonts w:eastAsia="PMingLiU"/>
        </w:rPr>
        <w:t>IN THE COURT OF APPEAL</w:t>
      </w:r>
    </w:p>
    <w:p w:rsidR="00EC0743" w:rsidRPr="007D3FA9" w:rsidRDefault="00EC0743" w:rsidP="00EC0743">
      <w:pPr>
        <w:ind w:left="3168"/>
        <w:jc w:val="center"/>
        <w:rPr>
          <w:rFonts w:eastAsia="PMingLiU"/>
        </w:rPr>
      </w:pPr>
      <w:r>
        <w:rPr>
          <w:rFonts w:eastAsia="PMingLiU"/>
        </w:rPr>
        <w:t>FOR</w:t>
      </w:r>
      <w:r w:rsidRPr="007D3FA9">
        <w:rPr>
          <w:rFonts w:eastAsia="PMingLiU"/>
        </w:rPr>
        <w:t xml:space="preserve"> THE NORTHWEST TERRITORIES</w:t>
      </w:r>
    </w:p>
    <w:p w:rsidR="00EC0743" w:rsidRPr="007D3FA9" w:rsidRDefault="00EC0743" w:rsidP="00EC0743">
      <w:pPr>
        <w:ind w:left="3168"/>
        <w:jc w:val="center"/>
        <w:rPr>
          <w:rFonts w:eastAsia="PMingLiU"/>
        </w:rPr>
      </w:pPr>
    </w:p>
    <w:p w:rsidR="00EC0743" w:rsidRPr="007D3FA9" w:rsidRDefault="00EC0743" w:rsidP="00EC0743">
      <w:pPr>
        <w:ind w:left="3168"/>
        <w:rPr>
          <w:rFonts w:eastAsia="PMingLiU"/>
        </w:rPr>
      </w:pPr>
      <w:r>
        <w:rPr>
          <w:noProof/>
        </w:rPr>
        <mc:AlternateContent>
          <mc:Choice Requires="wps">
            <w:drawing>
              <wp:anchor distT="0" distB="0" distL="114300" distR="114300" simplePos="0" relativeHeight="251660288" behindDoc="1" locked="1" layoutInCell="0" allowOverlap="1" wp14:anchorId="0944A1CC" wp14:editId="28FFB8D9">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42327"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EC0743" w:rsidRPr="007D3FA9" w:rsidRDefault="00EC0743" w:rsidP="00EC0743">
      <w:pPr>
        <w:ind w:left="3168"/>
        <w:rPr>
          <w:rFonts w:eastAsia="PMingLiU"/>
        </w:rPr>
      </w:pPr>
    </w:p>
    <w:p w:rsidR="00EC0743" w:rsidRPr="009C2254" w:rsidRDefault="00EC0743" w:rsidP="00EC0743">
      <w:pPr>
        <w:ind w:left="3150"/>
        <w:rPr>
          <w:rFonts w:eastAsia="PMingLiU"/>
        </w:rPr>
      </w:pPr>
      <w:r w:rsidRPr="009C2254">
        <w:rPr>
          <w:rFonts w:eastAsia="PMingLiU"/>
          <w:b/>
          <w:bCs/>
        </w:rPr>
        <w:t>Between:</w:t>
      </w:r>
    </w:p>
    <w:p w:rsidR="00EC0743" w:rsidRPr="009C2254" w:rsidRDefault="00EC0743" w:rsidP="00EC0743">
      <w:pPr>
        <w:ind w:left="3150"/>
        <w:rPr>
          <w:rFonts w:eastAsia="PMingLiU"/>
        </w:rPr>
      </w:pPr>
    </w:p>
    <w:p w:rsidR="00EC0743" w:rsidRDefault="00EC0743" w:rsidP="00EC0743">
      <w:pPr>
        <w:ind w:left="0"/>
        <w:jc w:val="center"/>
        <w:rPr>
          <w:rFonts w:eastAsia="PMingLiU"/>
        </w:rPr>
      </w:pPr>
      <w:r>
        <w:rPr>
          <w:rFonts w:eastAsia="PMingLiU"/>
        </w:rPr>
        <w:t xml:space="preserve">                            </w:t>
      </w:r>
      <w:r w:rsidR="0060192B">
        <w:rPr>
          <w:rFonts w:eastAsia="PMingLiU"/>
        </w:rPr>
        <w:tab/>
      </w:r>
      <w:r w:rsidR="0060192B">
        <w:rPr>
          <w:rFonts w:eastAsia="PMingLiU"/>
        </w:rPr>
        <w:tab/>
      </w:r>
      <w:r>
        <w:rPr>
          <w:rFonts w:eastAsia="PMingLiU"/>
        </w:rPr>
        <w:t xml:space="preserve"> His Majesty the King</w:t>
      </w:r>
    </w:p>
    <w:p w:rsidR="00EC0743" w:rsidRPr="00E00D60" w:rsidRDefault="00E00D60" w:rsidP="00EC0743">
      <w:pPr>
        <w:ind w:left="0"/>
        <w:jc w:val="right"/>
        <w:rPr>
          <w:rFonts w:eastAsia="PMingLiU"/>
        </w:rPr>
      </w:pPr>
      <w:r>
        <w:rPr>
          <w:rFonts w:eastAsia="PMingLiU"/>
        </w:rPr>
        <w:t>Respondent</w:t>
      </w:r>
    </w:p>
    <w:p w:rsidR="00EC0743" w:rsidRDefault="00EC0743" w:rsidP="00EC0743">
      <w:pPr>
        <w:ind w:left="0"/>
        <w:jc w:val="center"/>
        <w:rPr>
          <w:rFonts w:eastAsia="PMingLiU"/>
        </w:rPr>
      </w:pPr>
    </w:p>
    <w:p w:rsidR="00EC0743" w:rsidRDefault="00EC0743" w:rsidP="00EC0743">
      <w:pPr>
        <w:ind w:left="0"/>
        <w:jc w:val="center"/>
        <w:rPr>
          <w:rFonts w:eastAsia="PMingLiU"/>
        </w:rPr>
      </w:pPr>
    </w:p>
    <w:p w:rsidR="00EC0743" w:rsidRDefault="00EC0743" w:rsidP="00EC0743">
      <w:pPr>
        <w:ind w:left="0"/>
        <w:jc w:val="center"/>
        <w:rPr>
          <w:rFonts w:eastAsia="PMingLiU"/>
        </w:rPr>
      </w:pPr>
      <w:r>
        <w:rPr>
          <w:rFonts w:eastAsia="PMingLiU"/>
        </w:rPr>
        <w:t xml:space="preserve">                    </w:t>
      </w:r>
      <w:r w:rsidR="0060192B">
        <w:rPr>
          <w:rFonts w:eastAsia="PMingLiU"/>
        </w:rPr>
        <w:tab/>
      </w:r>
      <w:r w:rsidR="0060192B">
        <w:rPr>
          <w:rFonts w:eastAsia="PMingLiU"/>
        </w:rPr>
        <w:tab/>
      </w:r>
      <w:r>
        <w:rPr>
          <w:rFonts w:eastAsia="PMingLiU"/>
        </w:rPr>
        <w:t xml:space="preserve">         - and -</w:t>
      </w:r>
    </w:p>
    <w:p w:rsidR="00EC0743" w:rsidRDefault="00EC0743" w:rsidP="00EC0743">
      <w:pPr>
        <w:ind w:left="0"/>
        <w:jc w:val="center"/>
        <w:rPr>
          <w:rFonts w:eastAsia="PMingLiU"/>
        </w:rPr>
      </w:pPr>
    </w:p>
    <w:p w:rsidR="00EC0743" w:rsidRDefault="00EC0743" w:rsidP="00EC0743">
      <w:pPr>
        <w:ind w:left="0"/>
        <w:jc w:val="center"/>
        <w:rPr>
          <w:rFonts w:eastAsia="PMingLiU"/>
        </w:rPr>
      </w:pPr>
    </w:p>
    <w:p w:rsidR="00EC0743" w:rsidRDefault="00EC0743" w:rsidP="00EC0743">
      <w:pPr>
        <w:ind w:left="0"/>
        <w:jc w:val="center"/>
        <w:rPr>
          <w:rFonts w:eastAsia="PMingLiU"/>
        </w:rPr>
      </w:pPr>
      <w:r>
        <w:rPr>
          <w:rFonts w:eastAsia="PMingLiU"/>
        </w:rPr>
        <w:t xml:space="preserve">                      </w:t>
      </w:r>
      <w:r w:rsidR="0060192B">
        <w:rPr>
          <w:rFonts w:eastAsia="PMingLiU"/>
        </w:rPr>
        <w:tab/>
      </w:r>
      <w:r w:rsidR="0060192B">
        <w:rPr>
          <w:rFonts w:eastAsia="PMingLiU"/>
        </w:rPr>
        <w:tab/>
      </w:r>
      <w:r>
        <w:rPr>
          <w:rFonts w:eastAsia="PMingLiU"/>
        </w:rPr>
        <w:t xml:space="preserve">        Bryce Burles</w:t>
      </w:r>
    </w:p>
    <w:p w:rsidR="00EC0743" w:rsidRPr="007D3FA9" w:rsidRDefault="00EC0743" w:rsidP="00EC0743">
      <w:pPr>
        <w:ind w:left="0"/>
        <w:jc w:val="right"/>
      </w:pPr>
      <w:r>
        <w:rPr>
          <w:rFonts w:eastAsia="PMingLiU"/>
        </w:rPr>
        <w:t>Appellant</w:t>
      </w:r>
    </w:p>
    <w:p w:rsidR="00EC0743" w:rsidRPr="007D3FA9" w:rsidRDefault="00EC0743" w:rsidP="00EC0743">
      <w:pPr>
        <w:ind w:left="3168"/>
      </w:pPr>
    </w:p>
    <w:p w:rsidR="00EC0743" w:rsidRPr="007D3FA9" w:rsidRDefault="00EC0743" w:rsidP="00EC0743">
      <w:pPr>
        <w:ind w:left="3168"/>
      </w:pPr>
    </w:p>
    <w:p w:rsidR="0056021B" w:rsidRPr="007D3FA9" w:rsidRDefault="0056021B" w:rsidP="0056021B">
      <w:pPr>
        <w:ind w:left="3168"/>
      </w:pPr>
    </w:p>
    <w:p w:rsidR="0056021B" w:rsidRPr="007D3FA9" w:rsidRDefault="0056021B" w:rsidP="0056021B">
      <w:pPr>
        <w:ind w:left="3168"/>
      </w:pPr>
      <w:r>
        <w:rPr>
          <w:noProof/>
        </w:rPr>
        <mc:AlternateContent>
          <mc:Choice Requires="wps">
            <w:drawing>
              <wp:anchor distT="0" distB="0" distL="114300" distR="114300" simplePos="0" relativeHeight="251662336" behindDoc="1" locked="1" layoutInCell="0" allowOverlap="1" wp14:anchorId="205898C4" wp14:editId="01E959F8">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376A7" id="Rectangle 6"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56021B" w:rsidRDefault="0056021B" w:rsidP="0056021B">
      <w:pPr>
        <w:ind w:left="3168"/>
        <w:jc w:val="center"/>
      </w:pPr>
      <w:r>
        <w:t>MEMORANDUM OF JUDGMENT</w:t>
      </w:r>
    </w:p>
    <w:p w:rsidR="0056021B" w:rsidRPr="007D3FA9" w:rsidRDefault="0056021B" w:rsidP="0056021B">
      <w:pPr>
        <w:ind w:left="3168"/>
        <w:jc w:val="center"/>
      </w:pPr>
    </w:p>
    <w:p w:rsidR="0056021B" w:rsidRPr="009C2254" w:rsidRDefault="0056021B" w:rsidP="0056021B">
      <w:pPr>
        <w:ind w:left="3168"/>
      </w:pPr>
      <w:r>
        <w:rPr>
          <w:noProof/>
        </w:rPr>
        <mc:AlternateContent>
          <mc:Choice Requires="wps">
            <w:drawing>
              <wp:anchor distT="0" distB="0" distL="114300" distR="114300" simplePos="0" relativeHeight="251663360" behindDoc="1" locked="1" layoutInCell="0" allowOverlap="1" wp14:anchorId="702D2C7F" wp14:editId="10110731">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7BB7" id="Rectangle 7" o:spid="_x0000_s1026" style="position:absolute;margin-left:230.4pt;margin-top:0;width:309.6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56021B" w:rsidRPr="009C2254" w:rsidRDefault="0056021B" w:rsidP="0056021B">
      <w:pPr>
        <w:ind w:left="0"/>
      </w:pPr>
    </w:p>
    <w:p w:rsidR="00F52CE4" w:rsidRPr="00FA11F7" w:rsidRDefault="00F52CE4" w:rsidP="00C31B43">
      <w:pPr>
        <w:pStyle w:val="NoSpacing"/>
      </w:pPr>
    </w:p>
    <w:sectPr w:rsidR="00F52CE4" w:rsidRPr="00FA11F7" w:rsidSect="00A41AB9">
      <w:headerReference w:type="even" r:id="rId11"/>
      <w:headerReference w:type="default" r:id="rId12"/>
      <w:headerReference w:type="first" r:id="rId13"/>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B0F" w:rsidRDefault="00031B0F" w:rsidP="007F5E82">
      <w:r>
        <w:separator/>
      </w:r>
    </w:p>
  </w:endnote>
  <w:endnote w:type="continuationSeparator" w:id="0">
    <w:p w:rsidR="00031B0F" w:rsidRDefault="00031B0F" w:rsidP="007F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B0F" w:rsidRDefault="00031B0F" w:rsidP="007F5E82">
      <w:r>
        <w:separator/>
      </w:r>
    </w:p>
  </w:footnote>
  <w:footnote w:type="continuationSeparator" w:id="0">
    <w:p w:rsidR="00031B0F" w:rsidRDefault="00031B0F" w:rsidP="007F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43" w:rsidRDefault="00EC0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121857"/>
      <w:docPartObj>
        <w:docPartGallery w:val="Page Numbers (Top of Page)"/>
        <w:docPartUnique/>
      </w:docPartObj>
    </w:sdtPr>
    <w:sdtEndPr>
      <w:rPr>
        <w:noProof/>
      </w:rPr>
    </w:sdtEndPr>
    <w:sdtContent>
      <w:p w:rsidR="007C5A63" w:rsidRDefault="007C5A63">
        <w:pPr>
          <w:pStyle w:val="Header"/>
          <w:jc w:val="right"/>
        </w:pPr>
        <w:r>
          <w:t xml:space="preserve">Page: </w:t>
        </w:r>
        <w:r>
          <w:fldChar w:fldCharType="begin"/>
        </w:r>
        <w:r>
          <w:instrText xml:space="preserve"> PAGE   \* MERGEFORMAT </w:instrText>
        </w:r>
        <w:r>
          <w:fldChar w:fldCharType="separate"/>
        </w:r>
        <w:r w:rsidR="00AF1657">
          <w:rPr>
            <w:noProof/>
          </w:rPr>
          <w:t>5</w:t>
        </w:r>
        <w:r>
          <w:rPr>
            <w:noProof/>
          </w:rPr>
          <w:fldChar w:fldCharType="end"/>
        </w:r>
      </w:p>
    </w:sdtContent>
  </w:sdt>
  <w:p w:rsidR="00EC0743" w:rsidRDefault="00EC0743" w:rsidP="001D3A46">
    <w:pPr>
      <w:spacing w:line="240" w:lineRule="exact"/>
      <w:ind w:left="0"/>
      <w:rPr>
        <w:rFonts w:eastAsia="PMingLiU"/>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43" w:rsidRDefault="00EC07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F1657">
    <w:pPr>
      <w:pStyle w:val="Header"/>
    </w:pPr>
    <w:r>
      <w:rPr>
        <w:noProof/>
      </w:rPr>
      <w:pict w14:anchorId="7726B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2049"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E3" w:rsidRDefault="00AF1657">
    <w:pPr>
      <w:spacing w:line="240" w:lineRule="exact"/>
      <w:rPr>
        <w:rFonts w:eastAsia="PMingLiU"/>
        <w:lang w:val="en-GB"/>
      </w:rPr>
    </w:pPr>
  </w:p>
  <w:p w:rsidR="001E53E3" w:rsidRDefault="00AF1657">
    <w:pPr>
      <w:spacing w:line="240" w:lineRule="exact"/>
      <w:rPr>
        <w:rFonts w:eastAsia="PMingLiU"/>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F1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6"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6"/>
  </w:num>
  <w:num w:numId="10">
    <w:abstractNumId w:val="6"/>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32BBE2-41CC-406E-B00D-4CBA6F3887E5}"/>
    <w:docVar w:name="dgnword-eventsink" w:val="138393152"/>
  </w:docVars>
  <w:rsids>
    <w:rsidRoot w:val="00EC0743"/>
    <w:rsid w:val="00001790"/>
    <w:rsid w:val="000173E5"/>
    <w:rsid w:val="00027BD8"/>
    <w:rsid w:val="00031B0F"/>
    <w:rsid w:val="00032751"/>
    <w:rsid w:val="000408D4"/>
    <w:rsid w:val="0004672E"/>
    <w:rsid w:val="00053BAE"/>
    <w:rsid w:val="00061D2D"/>
    <w:rsid w:val="00063BA8"/>
    <w:rsid w:val="00070B72"/>
    <w:rsid w:val="00075BBB"/>
    <w:rsid w:val="00075FED"/>
    <w:rsid w:val="00076321"/>
    <w:rsid w:val="00082EE6"/>
    <w:rsid w:val="00087A30"/>
    <w:rsid w:val="0009540E"/>
    <w:rsid w:val="000A5AB2"/>
    <w:rsid w:val="000A6E2C"/>
    <w:rsid w:val="000B1373"/>
    <w:rsid w:val="000B26B8"/>
    <w:rsid w:val="000B3FB7"/>
    <w:rsid w:val="000B6E1A"/>
    <w:rsid w:val="000C00E3"/>
    <w:rsid w:val="000D5921"/>
    <w:rsid w:val="000D7800"/>
    <w:rsid w:val="000E19A3"/>
    <w:rsid w:val="000E2471"/>
    <w:rsid w:val="000E4ABD"/>
    <w:rsid w:val="000E579D"/>
    <w:rsid w:val="000E7822"/>
    <w:rsid w:val="001015AB"/>
    <w:rsid w:val="00103C05"/>
    <w:rsid w:val="00107CB7"/>
    <w:rsid w:val="0011207A"/>
    <w:rsid w:val="00112F1F"/>
    <w:rsid w:val="00132956"/>
    <w:rsid w:val="0013796F"/>
    <w:rsid w:val="00140E79"/>
    <w:rsid w:val="001566B6"/>
    <w:rsid w:val="00164947"/>
    <w:rsid w:val="00166C49"/>
    <w:rsid w:val="00174D0A"/>
    <w:rsid w:val="00177A27"/>
    <w:rsid w:val="001807E4"/>
    <w:rsid w:val="00180B97"/>
    <w:rsid w:val="0018779B"/>
    <w:rsid w:val="0019062D"/>
    <w:rsid w:val="001951FF"/>
    <w:rsid w:val="001C69FC"/>
    <w:rsid w:val="001D3A46"/>
    <w:rsid w:val="001E6FD3"/>
    <w:rsid w:val="001F0B8A"/>
    <w:rsid w:val="001F4B38"/>
    <w:rsid w:val="00214B33"/>
    <w:rsid w:val="00215F71"/>
    <w:rsid w:val="00222501"/>
    <w:rsid w:val="002250E8"/>
    <w:rsid w:val="002309DB"/>
    <w:rsid w:val="00231F89"/>
    <w:rsid w:val="00240F51"/>
    <w:rsid w:val="0025426C"/>
    <w:rsid w:val="0025485E"/>
    <w:rsid w:val="00256B98"/>
    <w:rsid w:val="00270A1D"/>
    <w:rsid w:val="002814F0"/>
    <w:rsid w:val="002851FF"/>
    <w:rsid w:val="00285D75"/>
    <w:rsid w:val="00286BDC"/>
    <w:rsid w:val="0029343E"/>
    <w:rsid w:val="002A298C"/>
    <w:rsid w:val="002A5872"/>
    <w:rsid w:val="002A711D"/>
    <w:rsid w:val="002B5356"/>
    <w:rsid w:val="002C5306"/>
    <w:rsid w:val="002D0D27"/>
    <w:rsid w:val="002D1C16"/>
    <w:rsid w:val="002D38D7"/>
    <w:rsid w:val="002E35FC"/>
    <w:rsid w:val="002F2E80"/>
    <w:rsid w:val="00306A59"/>
    <w:rsid w:val="00326FB4"/>
    <w:rsid w:val="00330D72"/>
    <w:rsid w:val="003320EE"/>
    <w:rsid w:val="00347BB5"/>
    <w:rsid w:val="0035249C"/>
    <w:rsid w:val="003639A1"/>
    <w:rsid w:val="00367033"/>
    <w:rsid w:val="00371410"/>
    <w:rsid w:val="00371CB6"/>
    <w:rsid w:val="00373A04"/>
    <w:rsid w:val="003857A4"/>
    <w:rsid w:val="00394108"/>
    <w:rsid w:val="003A202A"/>
    <w:rsid w:val="003A5F36"/>
    <w:rsid w:val="003C3167"/>
    <w:rsid w:val="003C4856"/>
    <w:rsid w:val="003E11B9"/>
    <w:rsid w:val="003F76EB"/>
    <w:rsid w:val="00433886"/>
    <w:rsid w:val="00434CBE"/>
    <w:rsid w:val="00453190"/>
    <w:rsid w:val="004550B0"/>
    <w:rsid w:val="00456785"/>
    <w:rsid w:val="004606CE"/>
    <w:rsid w:val="0046091A"/>
    <w:rsid w:val="00460E79"/>
    <w:rsid w:val="00496DF8"/>
    <w:rsid w:val="004A208F"/>
    <w:rsid w:val="004A2E01"/>
    <w:rsid w:val="004A3C6F"/>
    <w:rsid w:val="004A3FB0"/>
    <w:rsid w:val="004B0E6C"/>
    <w:rsid w:val="004B147F"/>
    <w:rsid w:val="004B14E2"/>
    <w:rsid w:val="004B2001"/>
    <w:rsid w:val="004C4F79"/>
    <w:rsid w:val="004C6F6D"/>
    <w:rsid w:val="004D465B"/>
    <w:rsid w:val="004E0E6E"/>
    <w:rsid w:val="00510694"/>
    <w:rsid w:val="005121CE"/>
    <w:rsid w:val="00513442"/>
    <w:rsid w:val="0052056E"/>
    <w:rsid w:val="0053065B"/>
    <w:rsid w:val="005319BD"/>
    <w:rsid w:val="00532494"/>
    <w:rsid w:val="005375FA"/>
    <w:rsid w:val="00537E3C"/>
    <w:rsid w:val="005403D9"/>
    <w:rsid w:val="005459B5"/>
    <w:rsid w:val="00550806"/>
    <w:rsid w:val="0056021B"/>
    <w:rsid w:val="005657E0"/>
    <w:rsid w:val="00566484"/>
    <w:rsid w:val="00570150"/>
    <w:rsid w:val="00584C3C"/>
    <w:rsid w:val="0059124C"/>
    <w:rsid w:val="005A11C9"/>
    <w:rsid w:val="005A7404"/>
    <w:rsid w:val="005B23EE"/>
    <w:rsid w:val="005E0C06"/>
    <w:rsid w:val="0060192B"/>
    <w:rsid w:val="006068FF"/>
    <w:rsid w:val="00607D10"/>
    <w:rsid w:val="0061066C"/>
    <w:rsid w:val="00610A93"/>
    <w:rsid w:val="00612E50"/>
    <w:rsid w:val="00623698"/>
    <w:rsid w:val="006261D3"/>
    <w:rsid w:val="00633E82"/>
    <w:rsid w:val="00637C01"/>
    <w:rsid w:val="006519A5"/>
    <w:rsid w:val="00651D8B"/>
    <w:rsid w:val="00657F39"/>
    <w:rsid w:val="00663354"/>
    <w:rsid w:val="0068045E"/>
    <w:rsid w:val="006932BA"/>
    <w:rsid w:val="006A2707"/>
    <w:rsid w:val="006A50D8"/>
    <w:rsid w:val="006A5172"/>
    <w:rsid w:val="006A6060"/>
    <w:rsid w:val="006F3C13"/>
    <w:rsid w:val="006F4BFA"/>
    <w:rsid w:val="006F4ECB"/>
    <w:rsid w:val="00720035"/>
    <w:rsid w:val="007576FD"/>
    <w:rsid w:val="0075772F"/>
    <w:rsid w:val="00764BD0"/>
    <w:rsid w:val="00765FF9"/>
    <w:rsid w:val="00780F6B"/>
    <w:rsid w:val="007871C6"/>
    <w:rsid w:val="00792F76"/>
    <w:rsid w:val="00796431"/>
    <w:rsid w:val="007A102A"/>
    <w:rsid w:val="007A1BF1"/>
    <w:rsid w:val="007C0851"/>
    <w:rsid w:val="007C4D24"/>
    <w:rsid w:val="007C5A63"/>
    <w:rsid w:val="007D17DF"/>
    <w:rsid w:val="007F31E4"/>
    <w:rsid w:val="007F4FA2"/>
    <w:rsid w:val="007F4FCA"/>
    <w:rsid w:val="007F5E82"/>
    <w:rsid w:val="00806724"/>
    <w:rsid w:val="0080704E"/>
    <w:rsid w:val="00807E1A"/>
    <w:rsid w:val="0081612E"/>
    <w:rsid w:val="008210CE"/>
    <w:rsid w:val="0082384F"/>
    <w:rsid w:val="0084115A"/>
    <w:rsid w:val="00850A7B"/>
    <w:rsid w:val="0085691B"/>
    <w:rsid w:val="0087319F"/>
    <w:rsid w:val="00881D33"/>
    <w:rsid w:val="00885C9E"/>
    <w:rsid w:val="00887EA6"/>
    <w:rsid w:val="00892F75"/>
    <w:rsid w:val="008A41AE"/>
    <w:rsid w:val="008B1BE9"/>
    <w:rsid w:val="008B5BA3"/>
    <w:rsid w:val="008B5DD7"/>
    <w:rsid w:val="008C2FF8"/>
    <w:rsid w:val="008D204A"/>
    <w:rsid w:val="008E4B21"/>
    <w:rsid w:val="008F4FE5"/>
    <w:rsid w:val="00900AEA"/>
    <w:rsid w:val="00902AFC"/>
    <w:rsid w:val="00903021"/>
    <w:rsid w:val="0093259D"/>
    <w:rsid w:val="00932F88"/>
    <w:rsid w:val="00943083"/>
    <w:rsid w:val="00956FAF"/>
    <w:rsid w:val="0096144D"/>
    <w:rsid w:val="00962977"/>
    <w:rsid w:val="00971993"/>
    <w:rsid w:val="00983DFA"/>
    <w:rsid w:val="00983E29"/>
    <w:rsid w:val="00992680"/>
    <w:rsid w:val="009B34F4"/>
    <w:rsid w:val="009C1089"/>
    <w:rsid w:val="009D7E94"/>
    <w:rsid w:val="009E08BE"/>
    <w:rsid w:val="009F63FA"/>
    <w:rsid w:val="009F7FAF"/>
    <w:rsid w:val="00A06D01"/>
    <w:rsid w:val="00A14761"/>
    <w:rsid w:val="00A203E9"/>
    <w:rsid w:val="00A23DF7"/>
    <w:rsid w:val="00A26B8F"/>
    <w:rsid w:val="00A42637"/>
    <w:rsid w:val="00A47DC8"/>
    <w:rsid w:val="00A60BE6"/>
    <w:rsid w:val="00A721D3"/>
    <w:rsid w:val="00A74C58"/>
    <w:rsid w:val="00A779DC"/>
    <w:rsid w:val="00AB488E"/>
    <w:rsid w:val="00AD1DD8"/>
    <w:rsid w:val="00AE3251"/>
    <w:rsid w:val="00AE35F4"/>
    <w:rsid w:val="00AF1657"/>
    <w:rsid w:val="00AF1AF2"/>
    <w:rsid w:val="00AF5B16"/>
    <w:rsid w:val="00AF6573"/>
    <w:rsid w:val="00B002F9"/>
    <w:rsid w:val="00B07370"/>
    <w:rsid w:val="00B144EC"/>
    <w:rsid w:val="00B23686"/>
    <w:rsid w:val="00B35541"/>
    <w:rsid w:val="00B41240"/>
    <w:rsid w:val="00B41667"/>
    <w:rsid w:val="00B4716A"/>
    <w:rsid w:val="00B50FBF"/>
    <w:rsid w:val="00B6117F"/>
    <w:rsid w:val="00B62236"/>
    <w:rsid w:val="00B652FC"/>
    <w:rsid w:val="00B806AF"/>
    <w:rsid w:val="00B840E6"/>
    <w:rsid w:val="00B85ADD"/>
    <w:rsid w:val="00B965F1"/>
    <w:rsid w:val="00BA0F0F"/>
    <w:rsid w:val="00BB0136"/>
    <w:rsid w:val="00BB3691"/>
    <w:rsid w:val="00BB690E"/>
    <w:rsid w:val="00BC07A7"/>
    <w:rsid w:val="00BC10EA"/>
    <w:rsid w:val="00BC5373"/>
    <w:rsid w:val="00BD5F0B"/>
    <w:rsid w:val="00BE2D42"/>
    <w:rsid w:val="00BF7B9B"/>
    <w:rsid w:val="00C1006A"/>
    <w:rsid w:val="00C14F55"/>
    <w:rsid w:val="00C23C7C"/>
    <w:rsid w:val="00C3126B"/>
    <w:rsid w:val="00C31B43"/>
    <w:rsid w:val="00C34243"/>
    <w:rsid w:val="00C35262"/>
    <w:rsid w:val="00C56C7C"/>
    <w:rsid w:val="00C57993"/>
    <w:rsid w:val="00C60001"/>
    <w:rsid w:val="00C659C8"/>
    <w:rsid w:val="00C73294"/>
    <w:rsid w:val="00C801B0"/>
    <w:rsid w:val="00C85BE1"/>
    <w:rsid w:val="00C8653A"/>
    <w:rsid w:val="00C9558D"/>
    <w:rsid w:val="00C972B8"/>
    <w:rsid w:val="00CA1A34"/>
    <w:rsid w:val="00CB2733"/>
    <w:rsid w:val="00CB5926"/>
    <w:rsid w:val="00CB7753"/>
    <w:rsid w:val="00CD1B6C"/>
    <w:rsid w:val="00CE00C7"/>
    <w:rsid w:val="00CE093C"/>
    <w:rsid w:val="00CF4B77"/>
    <w:rsid w:val="00D05AC1"/>
    <w:rsid w:val="00D171B8"/>
    <w:rsid w:val="00D21430"/>
    <w:rsid w:val="00D308E4"/>
    <w:rsid w:val="00D40AD7"/>
    <w:rsid w:val="00D42A55"/>
    <w:rsid w:val="00D43FFB"/>
    <w:rsid w:val="00D45D7F"/>
    <w:rsid w:val="00D50FF9"/>
    <w:rsid w:val="00D608BF"/>
    <w:rsid w:val="00D63201"/>
    <w:rsid w:val="00D71839"/>
    <w:rsid w:val="00D843F2"/>
    <w:rsid w:val="00D9003D"/>
    <w:rsid w:val="00DA2B52"/>
    <w:rsid w:val="00DB5A49"/>
    <w:rsid w:val="00DC01EB"/>
    <w:rsid w:val="00DD005E"/>
    <w:rsid w:val="00DD040C"/>
    <w:rsid w:val="00DD40B5"/>
    <w:rsid w:val="00DE0565"/>
    <w:rsid w:val="00DE1B42"/>
    <w:rsid w:val="00DE2C12"/>
    <w:rsid w:val="00DE5A5E"/>
    <w:rsid w:val="00DF0ACC"/>
    <w:rsid w:val="00E00D60"/>
    <w:rsid w:val="00E2578D"/>
    <w:rsid w:val="00E27B1D"/>
    <w:rsid w:val="00E56190"/>
    <w:rsid w:val="00E57206"/>
    <w:rsid w:val="00E62F91"/>
    <w:rsid w:val="00E6614C"/>
    <w:rsid w:val="00E867DF"/>
    <w:rsid w:val="00E92CB8"/>
    <w:rsid w:val="00EA0AA3"/>
    <w:rsid w:val="00EA0B35"/>
    <w:rsid w:val="00EA6265"/>
    <w:rsid w:val="00EA7FA1"/>
    <w:rsid w:val="00EC065C"/>
    <w:rsid w:val="00EC0743"/>
    <w:rsid w:val="00EC19DD"/>
    <w:rsid w:val="00ED1FF6"/>
    <w:rsid w:val="00EE6C81"/>
    <w:rsid w:val="00F05ED2"/>
    <w:rsid w:val="00F06F09"/>
    <w:rsid w:val="00F117A0"/>
    <w:rsid w:val="00F340B2"/>
    <w:rsid w:val="00F4526D"/>
    <w:rsid w:val="00F501EF"/>
    <w:rsid w:val="00F52CE4"/>
    <w:rsid w:val="00F57198"/>
    <w:rsid w:val="00F701E0"/>
    <w:rsid w:val="00F74A4A"/>
    <w:rsid w:val="00F76417"/>
    <w:rsid w:val="00F77A34"/>
    <w:rsid w:val="00FA11F7"/>
    <w:rsid w:val="00FA1E7D"/>
    <w:rsid w:val="00FA2F0F"/>
    <w:rsid w:val="00FA530C"/>
    <w:rsid w:val="00FB44A4"/>
    <w:rsid w:val="00FE2885"/>
    <w:rsid w:val="00FF16CE"/>
    <w:rsid w:val="00FF224E"/>
    <w:rsid w:val="00FF75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43"/>
    <w:pPr>
      <w:spacing w:before="0" w:after="0"/>
      <w:ind w:left="720"/>
      <w:jc w:val="both"/>
    </w:pPr>
    <w:rPr>
      <w:rFonts w:ascii="Times New Roman" w:eastAsiaTheme="minorEastAsia" w:hAnsi="Times New Roman"/>
      <w:lang w:eastAsia="en-CA"/>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before="120" w:after="300"/>
      <w:ind w:left="0"/>
      <w:contextualSpacing/>
      <w:jc w:val="left"/>
    </w:pPr>
    <w:rPr>
      <w:rFonts w:eastAsiaTheme="majorEastAsia" w:cstheme="majorBidi"/>
      <w:spacing w:val="5"/>
      <w:kern w:val="28"/>
      <w:sz w:val="52"/>
      <w:szCs w:val="52"/>
      <w:lang w:eastAsia="en-US"/>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spacing w:before="120" w:after="120"/>
      <w:ind w:left="720"/>
      <w:jc w:val="left"/>
    </w:pPr>
    <w:rPr>
      <w:rFonts w:eastAsiaTheme="majorEastAsia" w:cstheme="majorBidi"/>
      <w:i/>
      <w:iCs/>
      <w:spacing w:val="15"/>
      <w:lang w:eastAsia="en-US"/>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jc w:val="left"/>
    </w:pPr>
    <w:rPr>
      <w:rFonts w:eastAsiaTheme="minorHAnsi"/>
      <w:b/>
      <w:bCs/>
      <w:i/>
      <w:iCs/>
      <w:lang w:eastAsia="en-U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rPr>
      <w:noProof/>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623698"/>
    <w:pPr>
      <w:spacing w:after="0"/>
      <w:jc w:val="both"/>
    </w:pPr>
    <w:rPr>
      <w:rFonts w:eastAsiaTheme="minorEastAsia"/>
    </w:rPr>
  </w:style>
  <w:style w:type="paragraph" w:customStyle="1" w:styleId="TableText">
    <w:name w:val="Table Text"/>
    <w:basedOn w:val="Spacingadjust"/>
    <w:link w:val="TableTextChar"/>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ind w:left="0"/>
      <w:jc w:val="left"/>
    </w:pPr>
  </w:style>
  <w:style w:type="paragraph" w:styleId="TOC2">
    <w:name w:val="toc 2"/>
    <w:basedOn w:val="Normal"/>
    <w:next w:val="Normal"/>
    <w:uiPriority w:val="39"/>
    <w:semiHidden/>
    <w:rsid w:val="00B50FBF"/>
    <w:pPr>
      <w:spacing w:before="120" w:after="120"/>
      <w:ind w:left="245"/>
    </w:pPr>
  </w:style>
  <w:style w:type="paragraph" w:styleId="TOC3">
    <w:name w:val="toc 3"/>
    <w:basedOn w:val="Normal"/>
    <w:next w:val="Normal"/>
    <w:uiPriority w:val="39"/>
    <w:semiHidden/>
    <w:rsid w:val="00B50FBF"/>
    <w:pPr>
      <w:spacing w:before="120" w:after="120"/>
      <w:ind w:left="475"/>
      <w:jc w:val="left"/>
    </w:pPr>
    <w:rPr>
      <w:b/>
      <w:lang w:eastAsia="en-US"/>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jc w:val="center"/>
    </w:pPr>
    <w:rPr>
      <w:rFonts w:asciiTheme="majorHAnsi"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semiHidden/>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semiHidden/>
    <w:rsid w:val="00075FED"/>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623698"/>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pPr>
      <w:spacing w:before="120" w:after="120"/>
      <w:ind w:left="0"/>
      <w:jc w:val="left"/>
    </w:pPr>
    <w:rPr>
      <w:rFonts w:eastAsiaTheme="minorHAnsi"/>
      <w:lang w:eastAsia="en-US"/>
    </w:rPr>
  </w:style>
  <w:style w:type="paragraph" w:customStyle="1" w:styleId="1stQuote">
    <w:name w:val="1st Quote"/>
    <w:basedOn w:val="Quote"/>
    <w:next w:val="FelskyNumbering12"/>
    <w:link w:val="1stQuoteChar"/>
    <w:uiPriority w:val="3"/>
    <w:qFormat/>
    <w:rsid w:val="00EC0743"/>
    <w:pPr>
      <w:spacing w:before="180" w:after="180"/>
    </w:pPr>
  </w:style>
  <w:style w:type="character" w:customStyle="1" w:styleId="1stQuoteChar">
    <w:name w:val="1st Quote Char"/>
    <w:basedOn w:val="QuoteChar"/>
    <w:link w:val="1stQuote"/>
    <w:uiPriority w:val="3"/>
    <w:rsid w:val="00EC0743"/>
    <w:rPr>
      <w:rFonts w:ascii="Times New Roman" w:eastAsiaTheme="minorEastAsia" w:hAnsi="Times New Roman"/>
      <w:lang w:eastAsia="en-CA"/>
    </w:rPr>
  </w:style>
  <w:style w:type="character" w:customStyle="1" w:styleId="TableTextChar">
    <w:name w:val="Table Text Char"/>
    <w:basedOn w:val="DefaultParagraphFont"/>
    <w:link w:val="TableText"/>
    <w:uiPriority w:val="39"/>
    <w:rsid w:val="00EC0743"/>
    <w:rPr>
      <w:rFonts w:ascii="Times New Roman" w:eastAsia="PMingLiU" w:hAnsi="Times New Roman"/>
      <w:bCs/>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18E6-9BA5-4948-925E-CFE97F92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2022-10-31T20:00:00Z</dcterms:created>
  <dcterms:modified xsi:type="dcterms:W3CDTF">2022-10-31T20:31:00Z</dcterms:modified>
</cp:coreProperties>
</file>