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48F6" w14:textId="77777777" w:rsidR="00283549" w:rsidRPr="004857E7" w:rsidRDefault="00283549" w:rsidP="004857E7">
      <w:pPr>
        <w:pStyle w:val="TableText"/>
        <w:jc w:val="center"/>
        <w:rPr>
          <w:b/>
          <w:sz w:val="32"/>
          <w:szCs w:val="32"/>
        </w:rPr>
      </w:pPr>
      <w:bookmarkStart w:id="0" w:name="frTitle"/>
      <w:bookmarkStart w:id="1" w:name="_GoBack"/>
      <w:bookmarkEnd w:id="0"/>
      <w:bookmarkEnd w:id="1"/>
      <w:r w:rsidRPr="004857E7">
        <w:rPr>
          <w:b/>
          <w:sz w:val="32"/>
          <w:szCs w:val="32"/>
        </w:rPr>
        <w:t xml:space="preserve">In the Court of Appeal </w:t>
      </w:r>
      <w:r w:rsidR="009D39EA">
        <w:rPr>
          <w:b/>
          <w:sz w:val="32"/>
          <w:szCs w:val="32"/>
        </w:rPr>
        <w:t>for the Northwest Territories</w:t>
      </w:r>
      <w:r w:rsidRPr="004857E7">
        <w:rPr>
          <w:b/>
          <w:sz w:val="32"/>
          <w:szCs w:val="32"/>
        </w:rPr>
        <w:t xml:space="preserve"> </w:t>
      </w:r>
    </w:p>
    <w:p w14:paraId="334EE820" w14:textId="0F4C52E1" w:rsidR="0078224A" w:rsidRDefault="00283549" w:rsidP="00C3547F">
      <w:pPr>
        <w:ind w:left="0"/>
        <w:rPr>
          <w:rFonts w:eastAsia="PMingLiU"/>
          <w:b/>
          <w:lang w:val="fr-CA"/>
        </w:rPr>
      </w:pPr>
      <w:bookmarkStart w:id="2" w:name="frCitation"/>
      <w:bookmarkEnd w:id="2"/>
      <w:r w:rsidRPr="008F2B9B">
        <w:rPr>
          <w:rFonts w:eastAsia="PMingLiU"/>
          <w:b/>
          <w:lang w:val="fr-CA"/>
        </w:rPr>
        <w:t xml:space="preserve">Citation: </w:t>
      </w:r>
      <w:r w:rsidR="008F2B9B" w:rsidRPr="006D7251">
        <w:rPr>
          <w:rFonts w:eastAsia="PMingLiU"/>
          <w:b/>
          <w:i/>
          <w:iCs/>
          <w:lang w:val="fr-CA"/>
        </w:rPr>
        <w:t>R v Durocher</w:t>
      </w:r>
      <w:r w:rsidR="008F2B9B" w:rsidRPr="008F2B9B">
        <w:rPr>
          <w:rFonts w:eastAsia="PMingLiU"/>
          <w:b/>
          <w:lang w:val="fr-CA"/>
        </w:rPr>
        <w:t>, 2022 N</w:t>
      </w:r>
      <w:r w:rsidR="008F2B9B">
        <w:rPr>
          <w:rFonts w:eastAsia="PMingLiU"/>
          <w:b/>
          <w:lang w:val="fr-CA"/>
        </w:rPr>
        <w:t>WT</w:t>
      </w:r>
      <w:r w:rsidR="002F3061">
        <w:rPr>
          <w:rFonts w:eastAsia="PMingLiU"/>
          <w:b/>
          <w:lang w:val="fr-CA"/>
        </w:rPr>
        <w:t>CA</w:t>
      </w:r>
      <w:r w:rsidR="008F2B9B">
        <w:rPr>
          <w:rFonts w:eastAsia="PMingLiU"/>
          <w:b/>
          <w:lang w:val="fr-CA"/>
        </w:rPr>
        <w:t xml:space="preserve"> </w:t>
      </w:r>
      <w:r w:rsidR="001C640B">
        <w:rPr>
          <w:rFonts w:eastAsia="PMingLiU"/>
          <w:b/>
          <w:lang w:val="fr-CA"/>
        </w:rPr>
        <w:t>1</w:t>
      </w:r>
    </w:p>
    <w:p w14:paraId="1793C02D" w14:textId="77777777" w:rsidR="00932882" w:rsidRDefault="00932882" w:rsidP="00C3547F">
      <w:pPr>
        <w:ind w:left="0"/>
        <w:rPr>
          <w:rFonts w:eastAsia="PMingLiU"/>
          <w:b/>
          <w:lang w:val="fr-CA"/>
        </w:rPr>
      </w:pPr>
    </w:p>
    <w:p w14:paraId="752BD688" w14:textId="360F9C20" w:rsidR="00C3547F" w:rsidRDefault="00C3547F" w:rsidP="00C3547F">
      <w:pPr>
        <w:ind w:left="0"/>
        <w:rPr>
          <w:rFonts w:eastAsia="PMingLiU"/>
          <w:b/>
          <w:lang w:val="fr-CA"/>
        </w:rPr>
      </w:pPr>
    </w:p>
    <w:p w14:paraId="0FE54BB3" w14:textId="77777777" w:rsidR="00D65E73" w:rsidRPr="00D65E73" w:rsidRDefault="00D65E73" w:rsidP="00C3547F">
      <w:pPr>
        <w:ind w:left="0"/>
        <w:rPr>
          <w:rFonts w:eastAsia="PMingLiU"/>
          <w:b/>
          <w:lang w:val="fr-CA"/>
        </w:rPr>
      </w:pPr>
    </w:p>
    <w:p w14:paraId="2DD2277A" w14:textId="682752FF" w:rsidR="00283549" w:rsidRPr="003D0BD9" w:rsidRDefault="00283549" w:rsidP="00E11681">
      <w:pPr>
        <w:tabs>
          <w:tab w:val="right" w:pos="9360"/>
        </w:tabs>
        <w:ind w:left="0"/>
        <w:rPr>
          <w:rFonts w:eastAsia="PMingLiU"/>
          <w:color w:val="000000"/>
        </w:rPr>
      </w:pPr>
      <w:r w:rsidRPr="00D65E73">
        <w:rPr>
          <w:rFonts w:eastAsia="PMingLiU"/>
          <w:b/>
          <w:lang w:val="fr-CA"/>
        </w:rPr>
        <w:tab/>
      </w:r>
      <w:r w:rsidRPr="003D0BD9">
        <w:rPr>
          <w:rFonts w:eastAsia="PMingLiU"/>
          <w:b/>
          <w:bCs/>
        </w:rPr>
        <w:t>Date:</w:t>
      </w:r>
      <w:r w:rsidRPr="003D0BD9">
        <w:rPr>
          <w:rFonts w:eastAsia="PMingLiU"/>
        </w:rPr>
        <w:t xml:space="preserve"> </w:t>
      </w:r>
      <w:r w:rsidR="008F2B9B" w:rsidRPr="003D0BD9">
        <w:rPr>
          <w:rFonts w:eastAsia="PMingLiU"/>
        </w:rPr>
        <w:t>20220</w:t>
      </w:r>
      <w:r w:rsidR="00572251">
        <w:rPr>
          <w:rFonts w:eastAsia="PMingLiU"/>
        </w:rPr>
        <w:t>5</w:t>
      </w:r>
      <w:r w:rsidR="001C640B">
        <w:rPr>
          <w:rFonts w:eastAsia="PMingLiU"/>
        </w:rPr>
        <w:t>10</w:t>
      </w:r>
    </w:p>
    <w:p w14:paraId="724147C3" w14:textId="1AC19BA7" w:rsidR="00C3547F" w:rsidRPr="00F75101" w:rsidRDefault="00283549" w:rsidP="00E11681">
      <w:pPr>
        <w:tabs>
          <w:tab w:val="right" w:pos="9360"/>
        </w:tabs>
        <w:ind w:left="0"/>
        <w:rPr>
          <w:rFonts w:eastAsia="PMingLiU"/>
        </w:rPr>
      </w:pPr>
      <w:r w:rsidRPr="00F75101">
        <w:rPr>
          <w:rFonts w:eastAsia="PMingLiU"/>
          <w:b/>
        </w:rPr>
        <w:tab/>
      </w:r>
      <w:bookmarkStart w:id="3" w:name="frDocket"/>
      <w:bookmarkEnd w:id="3"/>
      <w:r w:rsidRPr="00F75101">
        <w:rPr>
          <w:rFonts w:eastAsia="PMingLiU"/>
          <w:b/>
          <w:bCs/>
        </w:rPr>
        <w:t>Docket:</w:t>
      </w:r>
      <w:r w:rsidR="004D654D" w:rsidRPr="00F75101">
        <w:rPr>
          <w:rFonts w:eastAsia="PMingLiU"/>
          <w:bCs/>
        </w:rPr>
        <w:t xml:space="preserve"> </w:t>
      </w:r>
      <w:r w:rsidR="00C3547F" w:rsidRPr="00F75101">
        <w:rPr>
          <w:rFonts w:eastAsia="PMingLiU"/>
          <w:bCs/>
        </w:rPr>
        <w:t>A</w:t>
      </w:r>
      <w:r w:rsidR="008F2B9B" w:rsidRPr="00F75101">
        <w:rPr>
          <w:rFonts w:eastAsia="PMingLiU"/>
          <w:bCs/>
        </w:rPr>
        <w:t>-</w:t>
      </w:r>
      <w:r w:rsidR="00C3547F" w:rsidRPr="00F75101">
        <w:rPr>
          <w:rFonts w:eastAsia="PMingLiU"/>
          <w:bCs/>
        </w:rPr>
        <w:t>1-AP-</w:t>
      </w:r>
      <w:r w:rsidR="008F2B9B" w:rsidRPr="00F75101">
        <w:rPr>
          <w:rFonts w:eastAsia="PMingLiU"/>
          <w:bCs/>
        </w:rPr>
        <w:t>2016-</w:t>
      </w:r>
      <w:r w:rsidR="00C3547F" w:rsidRPr="00F75101">
        <w:rPr>
          <w:rFonts w:eastAsia="PMingLiU"/>
          <w:bCs/>
        </w:rPr>
        <w:t>00000</w:t>
      </w:r>
      <w:r w:rsidR="008F2B9B" w:rsidRPr="00F75101">
        <w:rPr>
          <w:rFonts w:eastAsia="PMingLiU"/>
          <w:bCs/>
        </w:rPr>
        <w:t>5</w:t>
      </w:r>
    </w:p>
    <w:p w14:paraId="4D6AF8E1" w14:textId="10BBA9C1" w:rsidR="00283549" w:rsidRPr="00973735" w:rsidRDefault="00283549" w:rsidP="00E11681">
      <w:pPr>
        <w:tabs>
          <w:tab w:val="right" w:pos="9360"/>
        </w:tabs>
        <w:ind w:left="0"/>
        <w:rPr>
          <w:rFonts w:eastAsia="PMingLiU"/>
        </w:rPr>
      </w:pPr>
      <w:r w:rsidRPr="00F75101">
        <w:rPr>
          <w:rFonts w:eastAsia="PMingLiU"/>
          <w:b/>
        </w:rPr>
        <w:tab/>
      </w:r>
      <w:bookmarkStart w:id="4" w:name="frRegistry"/>
      <w:bookmarkEnd w:id="4"/>
      <w:r w:rsidRPr="009C2254">
        <w:rPr>
          <w:rFonts w:eastAsia="PMingLiU"/>
          <w:b/>
          <w:bCs/>
        </w:rPr>
        <w:t>Registry:</w:t>
      </w:r>
      <w:r w:rsidRPr="00973735">
        <w:rPr>
          <w:rFonts w:eastAsia="PMingLiU"/>
        </w:rPr>
        <w:t xml:space="preserve"> </w:t>
      </w:r>
      <w:r w:rsidR="009D39EA">
        <w:rPr>
          <w:rFonts w:eastAsia="PMingLiU"/>
        </w:rPr>
        <w:t>Yellowknife</w:t>
      </w:r>
    </w:p>
    <w:p w14:paraId="1BDA9F17" w14:textId="77777777" w:rsidR="00283549" w:rsidRPr="009C2254" w:rsidRDefault="00283549" w:rsidP="00E11681">
      <w:pPr>
        <w:ind w:left="0"/>
        <w:rPr>
          <w:rFonts w:eastAsia="PMingLiU"/>
        </w:rPr>
      </w:pPr>
    </w:p>
    <w:p w14:paraId="2D15F68B" w14:textId="77777777" w:rsidR="00283549" w:rsidRPr="009C2254" w:rsidRDefault="00283549" w:rsidP="00E11681">
      <w:pPr>
        <w:ind w:left="0"/>
        <w:rPr>
          <w:rFonts w:eastAsia="PMingLiU"/>
        </w:rPr>
      </w:pPr>
    </w:p>
    <w:p w14:paraId="3EA00D62" w14:textId="77777777" w:rsidR="00283549" w:rsidRPr="009C2254" w:rsidRDefault="00283549" w:rsidP="00E11681">
      <w:pPr>
        <w:ind w:left="0"/>
        <w:rPr>
          <w:rFonts w:eastAsia="PMingLiU"/>
        </w:rPr>
      </w:pPr>
      <w:bookmarkStart w:id="5" w:name="frBetween"/>
      <w:bookmarkEnd w:id="5"/>
      <w:r w:rsidRPr="009C2254">
        <w:rPr>
          <w:rFonts w:eastAsia="PMingLiU"/>
          <w:b/>
          <w:bCs/>
        </w:rPr>
        <w:t>Between:</w:t>
      </w:r>
    </w:p>
    <w:p w14:paraId="1D2E4F1B" w14:textId="77777777" w:rsidR="00283549" w:rsidRPr="009C2254" w:rsidRDefault="00283549" w:rsidP="00E11681">
      <w:pPr>
        <w:ind w:left="0"/>
        <w:rPr>
          <w:rFonts w:eastAsia="PMingLiU"/>
        </w:rPr>
      </w:pPr>
    </w:p>
    <w:p w14:paraId="149D84DF" w14:textId="6F0091B5" w:rsidR="00283549" w:rsidRPr="000A1DC2" w:rsidRDefault="00CC12A6" w:rsidP="00E11681">
      <w:pPr>
        <w:ind w:left="0"/>
        <w:jc w:val="center"/>
        <w:rPr>
          <w:rFonts w:eastAsia="PMingLiU"/>
        </w:rPr>
      </w:pPr>
      <w:r>
        <w:rPr>
          <w:rFonts w:eastAsia="PMingLiU"/>
          <w:b/>
        </w:rPr>
        <w:t>Her Majesty the Queen</w:t>
      </w:r>
    </w:p>
    <w:p w14:paraId="79FF0C1E" w14:textId="77777777" w:rsidR="00283549" w:rsidRPr="009C2254" w:rsidRDefault="00283549" w:rsidP="00E11681">
      <w:pPr>
        <w:ind w:left="0"/>
        <w:rPr>
          <w:rFonts w:eastAsia="PMingLiU"/>
        </w:rPr>
      </w:pPr>
    </w:p>
    <w:p w14:paraId="4880C213" w14:textId="7543FB51" w:rsidR="00283549" w:rsidRPr="009C2254" w:rsidRDefault="00283549" w:rsidP="00E11681">
      <w:pPr>
        <w:tabs>
          <w:tab w:val="right" w:pos="9360"/>
        </w:tabs>
        <w:ind w:left="0"/>
        <w:rPr>
          <w:rFonts w:eastAsia="PMingLiU"/>
        </w:rPr>
      </w:pPr>
      <w:r w:rsidRPr="009C2254">
        <w:rPr>
          <w:rFonts w:eastAsia="PMingLiU"/>
        </w:rPr>
        <w:tab/>
      </w:r>
      <w:r w:rsidR="00CC12A6">
        <w:rPr>
          <w:rFonts w:eastAsia="PMingLiU"/>
        </w:rPr>
        <w:t>Respondent</w:t>
      </w:r>
    </w:p>
    <w:p w14:paraId="0EA23164" w14:textId="77777777" w:rsidR="00283549" w:rsidRPr="009C2254" w:rsidRDefault="00283549" w:rsidP="00E11681">
      <w:pPr>
        <w:ind w:left="0"/>
        <w:rPr>
          <w:rFonts w:eastAsia="PMingLiU"/>
        </w:rPr>
      </w:pPr>
    </w:p>
    <w:p w14:paraId="7F4D7EAC" w14:textId="77777777" w:rsidR="00283549" w:rsidRDefault="00283549" w:rsidP="00E11681">
      <w:pPr>
        <w:tabs>
          <w:tab w:val="center" w:pos="4680"/>
        </w:tabs>
        <w:ind w:left="0"/>
        <w:rPr>
          <w:rFonts w:eastAsia="PMingLiU"/>
        </w:rPr>
      </w:pPr>
      <w:r w:rsidRPr="009C2254">
        <w:rPr>
          <w:rFonts w:eastAsia="PMingLiU"/>
        </w:rPr>
        <w:tab/>
        <w:t xml:space="preserve">- </w:t>
      </w:r>
      <w:bookmarkStart w:id="6" w:name="frAnd"/>
      <w:bookmarkEnd w:id="6"/>
      <w:r w:rsidRPr="009C2254">
        <w:rPr>
          <w:rFonts w:eastAsia="PMingLiU"/>
        </w:rPr>
        <w:t xml:space="preserve">and </w:t>
      </w:r>
      <w:r w:rsidR="005F72BD">
        <w:rPr>
          <w:rFonts w:eastAsia="PMingLiU"/>
        </w:rPr>
        <w:t>–</w:t>
      </w:r>
    </w:p>
    <w:p w14:paraId="5B019946" w14:textId="77777777" w:rsidR="005F72BD" w:rsidRDefault="005F72BD" w:rsidP="00E11681">
      <w:pPr>
        <w:tabs>
          <w:tab w:val="center" w:pos="4680"/>
        </w:tabs>
        <w:ind w:left="0"/>
        <w:rPr>
          <w:rFonts w:eastAsia="PMingLiU"/>
        </w:rPr>
      </w:pPr>
    </w:p>
    <w:p w14:paraId="6761F7F5" w14:textId="77777777" w:rsidR="005F72BD" w:rsidRPr="009C2254" w:rsidRDefault="005F72BD" w:rsidP="00E11681">
      <w:pPr>
        <w:tabs>
          <w:tab w:val="center" w:pos="4680"/>
        </w:tabs>
        <w:ind w:left="0"/>
        <w:rPr>
          <w:rFonts w:eastAsia="PMingLiU"/>
        </w:rPr>
      </w:pPr>
    </w:p>
    <w:p w14:paraId="208986FF" w14:textId="58354C54" w:rsidR="00283549" w:rsidRPr="000A1DC2" w:rsidRDefault="00CC12A6" w:rsidP="00E11681">
      <w:pPr>
        <w:ind w:left="0"/>
        <w:jc w:val="center"/>
        <w:rPr>
          <w:rFonts w:eastAsia="PMingLiU"/>
        </w:rPr>
      </w:pPr>
      <w:r>
        <w:rPr>
          <w:rFonts w:eastAsia="PMingLiU"/>
          <w:b/>
        </w:rPr>
        <w:t>Cody Durocher</w:t>
      </w:r>
    </w:p>
    <w:p w14:paraId="570CA094" w14:textId="77777777" w:rsidR="00283549" w:rsidRPr="009C2254" w:rsidRDefault="00283549" w:rsidP="00E11681">
      <w:pPr>
        <w:ind w:left="0"/>
        <w:rPr>
          <w:rFonts w:eastAsia="PMingLiU"/>
        </w:rPr>
      </w:pPr>
    </w:p>
    <w:p w14:paraId="1A793399" w14:textId="1D9163C5" w:rsidR="00283549" w:rsidRPr="009C2254" w:rsidRDefault="00283549" w:rsidP="00E11681">
      <w:pPr>
        <w:tabs>
          <w:tab w:val="right" w:pos="9360"/>
        </w:tabs>
        <w:ind w:left="0"/>
        <w:rPr>
          <w:rFonts w:eastAsia="PMingLiU"/>
        </w:rPr>
      </w:pPr>
      <w:r w:rsidRPr="009C2254">
        <w:rPr>
          <w:rFonts w:eastAsia="PMingLiU"/>
        </w:rPr>
        <w:tab/>
      </w:r>
      <w:r w:rsidR="00CC12A6">
        <w:rPr>
          <w:rFonts w:eastAsia="PMingLiU"/>
        </w:rPr>
        <w:t>Appellant</w:t>
      </w:r>
    </w:p>
    <w:p w14:paraId="36BD224A" w14:textId="77777777" w:rsidR="00283549" w:rsidRPr="009C2254" w:rsidRDefault="00283549" w:rsidP="00E11681">
      <w:pPr>
        <w:ind w:left="0"/>
        <w:rPr>
          <w:rFonts w:eastAsia="PMingLiU"/>
        </w:rPr>
      </w:pPr>
    </w:p>
    <w:p w14:paraId="0A653045" w14:textId="77777777" w:rsidR="001D0471" w:rsidRPr="00D97A80" w:rsidRDefault="001D0471" w:rsidP="001D0471">
      <w:pPr>
        <w:ind w:left="0"/>
        <w:rPr>
          <w:rFonts w:eastAsia="PMingLiU"/>
          <w:color w:val="000000" w:themeColor="text1"/>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7920"/>
      </w:tblGrid>
      <w:tr w:rsidR="001D0471" w:rsidRPr="00D97A80" w14:paraId="60F17B74" w14:textId="77777777" w:rsidTr="00696E11">
        <w:trPr>
          <w:jc w:val="center"/>
        </w:trPr>
        <w:tc>
          <w:tcPr>
            <w:tcW w:w="7920" w:type="dxa"/>
          </w:tcPr>
          <w:p w14:paraId="66F98122" w14:textId="77777777" w:rsidR="001D0471" w:rsidRPr="00D97A80" w:rsidRDefault="001D0471" w:rsidP="00696E11">
            <w:pPr>
              <w:spacing w:line="187" w:lineRule="exact"/>
              <w:ind w:left="0"/>
              <w:rPr>
                <w:rFonts w:eastAsia="PMingLiU"/>
                <w:color w:val="000000" w:themeColor="text1"/>
              </w:rPr>
            </w:pPr>
          </w:p>
          <w:p w14:paraId="0CDBECCA" w14:textId="77777777" w:rsidR="001D0471" w:rsidRPr="00D97A80" w:rsidRDefault="001D0471" w:rsidP="00696E11">
            <w:pPr>
              <w:spacing w:after="120"/>
              <w:ind w:left="0"/>
              <w:jc w:val="center"/>
              <w:rPr>
                <w:rFonts w:eastAsia="PMingLiU"/>
                <w:color w:val="000000" w:themeColor="text1"/>
                <w:sz w:val="28"/>
                <w:szCs w:val="28"/>
              </w:rPr>
            </w:pPr>
            <w:r w:rsidRPr="00D97A80">
              <w:rPr>
                <w:b/>
                <w:bCs/>
                <w:color w:val="000000" w:themeColor="text1"/>
                <w:sz w:val="28"/>
                <w:szCs w:val="28"/>
              </w:rPr>
              <w:t>Restriction on Publication</w:t>
            </w:r>
          </w:p>
          <w:p w14:paraId="6C17C963" w14:textId="77777777" w:rsidR="001D0471" w:rsidRDefault="001D0471" w:rsidP="00696E11">
            <w:pPr>
              <w:spacing w:before="120" w:after="120"/>
              <w:ind w:left="0"/>
              <w:rPr>
                <w:rFonts w:eastAsia="PMingLiU"/>
                <w:color w:val="000000" w:themeColor="text1"/>
                <w:sz w:val="22"/>
                <w:szCs w:val="22"/>
              </w:rPr>
            </w:pPr>
            <w:r>
              <w:rPr>
                <w:rFonts w:eastAsia="PMingLiU"/>
                <w:b/>
                <w:color w:val="000000" w:themeColor="text1"/>
                <w:sz w:val="22"/>
                <w:szCs w:val="22"/>
              </w:rPr>
              <w:t>Identification Ban</w:t>
            </w:r>
            <w:r>
              <w:rPr>
                <w:rFonts w:eastAsia="PMingLiU"/>
                <w:color w:val="000000" w:themeColor="text1"/>
                <w:sz w:val="22"/>
                <w:szCs w:val="22"/>
              </w:rPr>
              <w:t xml:space="preserve"> – See the </w:t>
            </w:r>
            <w:r>
              <w:rPr>
                <w:rFonts w:eastAsia="PMingLiU"/>
                <w:i/>
                <w:color w:val="000000" w:themeColor="text1"/>
                <w:sz w:val="22"/>
                <w:szCs w:val="22"/>
              </w:rPr>
              <w:t>Criminal Code</w:t>
            </w:r>
            <w:r>
              <w:rPr>
                <w:rFonts w:eastAsia="PMingLiU"/>
                <w:color w:val="000000" w:themeColor="text1"/>
                <w:sz w:val="22"/>
                <w:szCs w:val="22"/>
              </w:rPr>
              <w:t xml:space="preserve">, section 486.4. </w:t>
            </w:r>
          </w:p>
          <w:p w14:paraId="6795CA28" w14:textId="3BF9928D" w:rsidR="001D0471" w:rsidRDefault="001D0471" w:rsidP="00696E11">
            <w:pPr>
              <w:spacing w:before="120" w:after="120"/>
              <w:ind w:left="0"/>
              <w:rPr>
                <w:rFonts w:eastAsia="PMingLiU"/>
                <w:color w:val="000000" w:themeColor="text1"/>
                <w:sz w:val="22"/>
                <w:szCs w:val="22"/>
              </w:rPr>
            </w:pPr>
            <w:r>
              <w:rPr>
                <w:rFonts w:eastAsia="PMingLiU"/>
                <w:color w:val="000000" w:themeColor="text1"/>
                <w:sz w:val="22"/>
                <w:szCs w:val="22"/>
              </w:rPr>
              <w:t xml:space="preserve">By Court Order, information that could identify </w:t>
            </w:r>
            <w:r w:rsidR="00646E4F">
              <w:rPr>
                <w:rFonts w:eastAsia="PMingLiU"/>
                <w:color w:val="000000" w:themeColor="text1"/>
                <w:sz w:val="22"/>
                <w:szCs w:val="22"/>
              </w:rPr>
              <w:t>the victim, witness or the complainant</w:t>
            </w:r>
            <w:r>
              <w:rPr>
                <w:rFonts w:eastAsia="PMingLiU"/>
                <w:color w:val="000000" w:themeColor="text1"/>
                <w:sz w:val="22"/>
                <w:szCs w:val="22"/>
              </w:rPr>
              <w:t xml:space="preserve"> must not be published, broadcast, or transmitted in any way.</w:t>
            </w:r>
          </w:p>
          <w:p w14:paraId="78794FA6" w14:textId="77777777" w:rsidR="001D0471" w:rsidRPr="00D522F4" w:rsidRDefault="001D0471" w:rsidP="00696E11">
            <w:pPr>
              <w:spacing w:before="120" w:after="120"/>
              <w:ind w:left="0"/>
              <w:rPr>
                <w:rFonts w:eastAsia="PMingLiU"/>
                <w:color w:val="000000" w:themeColor="text1"/>
                <w:sz w:val="22"/>
                <w:szCs w:val="22"/>
              </w:rPr>
            </w:pPr>
            <w:r>
              <w:rPr>
                <w:rFonts w:eastAsia="PMingLiU"/>
                <w:b/>
                <w:color w:val="000000" w:themeColor="text1"/>
                <w:sz w:val="22"/>
                <w:szCs w:val="22"/>
              </w:rPr>
              <w:t>NOTE:</w:t>
            </w:r>
            <w:r>
              <w:rPr>
                <w:rFonts w:eastAsia="PMingLiU"/>
                <w:color w:val="000000" w:themeColor="text1"/>
                <w:sz w:val="22"/>
                <w:szCs w:val="22"/>
              </w:rPr>
              <w:t xml:space="preserve"> Identifying information has been removed from this judgment to comply with the ban so that it may be published.</w:t>
            </w:r>
            <w:bookmarkStart w:id="7" w:name="PubBanText"/>
            <w:bookmarkEnd w:id="7"/>
          </w:p>
        </w:tc>
      </w:tr>
    </w:tbl>
    <w:p w14:paraId="2B19FD90" w14:textId="77777777" w:rsidR="001D0471" w:rsidRPr="00D97A80" w:rsidRDefault="001D0471" w:rsidP="001D0471">
      <w:pPr>
        <w:ind w:left="0"/>
        <w:rPr>
          <w:rFonts w:eastAsia="PMingLiU"/>
          <w:color w:val="000000" w:themeColor="text1"/>
        </w:rPr>
      </w:pPr>
      <w:bookmarkStart w:id="8" w:name="PubBanTableEnd"/>
      <w:bookmarkEnd w:id="8"/>
    </w:p>
    <w:p w14:paraId="69939C47" w14:textId="77777777" w:rsidR="00283549" w:rsidRPr="009C2254" w:rsidRDefault="00283549" w:rsidP="00E11681">
      <w:pPr>
        <w:ind w:left="0"/>
        <w:rPr>
          <w:rFonts w:eastAsia="PMingLiU"/>
        </w:rPr>
      </w:pPr>
      <w:bookmarkStart w:id="9" w:name="CorrectedJudgment"/>
      <w:bookmarkEnd w:id="9"/>
    </w:p>
    <w:p w14:paraId="5EDF449B" w14:textId="77777777" w:rsidR="000A1DC2" w:rsidRDefault="000A1DC2" w:rsidP="000A1DC2">
      <w:pPr>
        <w:ind w:left="0"/>
        <w:jc w:val="center"/>
        <w:rPr>
          <w:rFonts w:eastAsia="PMingLiU"/>
        </w:rPr>
      </w:pPr>
      <w:bookmarkStart w:id="10" w:name="TheCourt"/>
      <w:bookmarkEnd w:id="10"/>
      <w:r>
        <w:rPr>
          <w:rFonts w:eastAsia="PMingLiU"/>
        </w:rPr>
        <w:t>_______________________________________________________</w:t>
      </w:r>
    </w:p>
    <w:p w14:paraId="3657CEF8" w14:textId="77777777" w:rsidR="000A1DC2" w:rsidRDefault="000A1DC2" w:rsidP="000A1DC2">
      <w:pPr>
        <w:ind w:left="0"/>
        <w:jc w:val="center"/>
        <w:rPr>
          <w:rFonts w:eastAsia="PMingLiU"/>
        </w:rPr>
      </w:pPr>
    </w:p>
    <w:p w14:paraId="61ABBFB5" w14:textId="77777777" w:rsidR="000A1DC2" w:rsidRDefault="000A1DC2" w:rsidP="000A1DC2">
      <w:pPr>
        <w:ind w:left="0"/>
        <w:jc w:val="left"/>
        <w:rPr>
          <w:rFonts w:eastAsia="PMingLiU"/>
          <w:b/>
        </w:rPr>
      </w:pPr>
      <w:r>
        <w:rPr>
          <w:rFonts w:eastAsia="PMingLiU"/>
          <w:b/>
        </w:rPr>
        <w:t>The Court:</w:t>
      </w:r>
    </w:p>
    <w:p w14:paraId="14E664C3" w14:textId="266B2BEB" w:rsidR="000A1DC2" w:rsidRDefault="000A1DC2" w:rsidP="000A1DC2">
      <w:pPr>
        <w:ind w:left="0"/>
        <w:jc w:val="center"/>
        <w:rPr>
          <w:rFonts w:eastAsia="PMingLiU"/>
          <w:b/>
        </w:rPr>
      </w:pPr>
      <w:bookmarkStart w:id="11" w:name="JusticeTitleStart"/>
      <w:bookmarkStart w:id="12" w:name="JusticeName"/>
      <w:bookmarkEnd w:id="11"/>
      <w:r>
        <w:rPr>
          <w:rFonts w:eastAsia="PMingLiU"/>
          <w:b/>
        </w:rPr>
        <w:t>The Honourable</w:t>
      </w:r>
      <w:r w:rsidR="00CC12A6">
        <w:rPr>
          <w:rFonts w:eastAsia="PMingLiU"/>
          <w:b/>
        </w:rPr>
        <w:t xml:space="preserve"> </w:t>
      </w:r>
      <w:r>
        <w:rPr>
          <w:rFonts w:eastAsia="PMingLiU"/>
          <w:b/>
        </w:rPr>
        <w:t xml:space="preserve">Justice </w:t>
      </w:r>
      <w:bookmarkEnd w:id="12"/>
      <w:r w:rsidR="00CC12A6">
        <w:rPr>
          <w:rFonts w:eastAsia="PMingLiU"/>
          <w:b/>
        </w:rPr>
        <w:t>Schutz</w:t>
      </w:r>
    </w:p>
    <w:p w14:paraId="65B456CB" w14:textId="11E70D9C" w:rsidR="000A1DC2" w:rsidRDefault="000A1DC2" w:rsidP="000A1DC2">
      <w:pPr>
        <w:ind w:left="0"/>
        <w:jc w:val="center"/>
        <w:rPr>
          <w:rFonts w:eastAsia="PMingLiU"/>
          <w:b/>
        </w:rPr>
      </w:pPr>
      <w:bookmarkStart w:id="13" w:name="JusticeName2"/>
      <w:r>
        <w:rPr>
          <w:rFonts w:eastAsia="PMingLiU"/>
          <w:b/>
        </w:rPr>
        <w:t>The Honourable</w:t>
      </w:r>
      <w:r w:rsidR="00EC177C">
        <w:rPr>
          <w:rFonts w:eastAsia="PMingLiU"/>
          <w:b/>
        </w:rPr>
        <w:t xml:space="preserve"> </w:t>
      </w:r>
      <w:r>
        <w:rPr>
          <w:rFonts w:eastAsia="PMingLiU"/>
          <w:b/>
        </w:rPr>
        <w:t xml:space="preserve">Justice </w:t>
      </w:r>
      <w:bookmarkEnd w:id="13"/>
      <w:r w:rsidR="00CC12A6">
        <w:rPr>
          <w:rFonts w:eastAsia="PMingLiU"/>
          <w:b/>
        </w:rPr>
        <w:t>Strekaf</w:t>
      </w:r>
    </w:p>
    <w:p w14:paraId="52728E4D" w14:textId="6801E56C" w:rsidR="000A1DC2" w:rsidRDefault="000A1DC2" w:rsidP="000A1DC2">
      <w:pPr>
        <w:ind w:left="0"/>
        <w:jc w:val="center"/>
        <w:rPr>
          <w:rFonts w:eastAsia="PMingLiU"/>
          <w:b/>
        </w:rPr>
      </w:pPr>
      <w:bookmarkStart w:id="14" w:name="JusticeName3"/>
      <w:r>
        <w:rPr>
          <w:rFonts w:eastAsia="PMingLiU"/>
          <w:b/>
        </w:rPr>
        <w:t>The Honourable Justice</w:t>
      </w:r>
      <w:bookmarkStart w:id="15" w:name="JusticeTitleEnd"/>
      <w:bookmarkEnd w:id="14"/>
      <w:bookmarkEnd w:id="15"/>
      <w:r w:rsidR="00CC12A6">
        <w:rPr>
          <w:rFonts w:eastAsia="PMingLiU"/>
          <w:b/>
        </w:rPr>
        <w:t xml:space="preserve"> Pentelechuk</w:t>
      </w:r>
    </w:p>
    <w:p w14:paraId="0FC9F0AC" w14:textId="77777777" w:rsidR="00283549" w:rsidRPr="000A1DC2" w:rsidRDefault="000A1DC2" w:rsidP="000A1DC2">
      <w:pPr>
        <w:ind w:left="0"/>
        <w:jc w:val="center"/>
        <w:rPr>
          <w:rFonts w:eastAsia="PMingLiU"/>
          <w:b/>
        </w:rPr>
      </w:pPr>
      <w:r>
        <w:rPr>
          <w:rFonts w:eastAsia="PMingLiU"/>
          <w:b/>
        </w:rPr>
        <w:t>_______________________________________________________</w:t>
      </w:r>
    </w:p>
    <w:p w14:paraId="5122C203" w14:textId="77777777" w:rsidR="000A1DC2" w:rsidRDefault="000A1DC2" w:rsidP="000A1DC2">
      <w:pPr>
        <w:keepNext/>
        <w:keepLines/>
        <w:ind w:left="0"/>
        <w:rPr>
          <w:rFonts w:eastAsia="PMingLiU"/>
        </w:rPr>
      </w:pPr>
    </w:p>
    <w:p w14:paraId="3D79CA87" w14:textId="77777777" w:rsidR="000A1DC2" w:rsidRDefault="000A1DC2" w:rsidP="000A1DC2">
      <w:pPr>
        <w:keepNext/>
        <w:keepLines/>
        <w:ind w:left="0"/>
        <w:rPr>
          <w:rFonts w:eastAsia="PMingLiU"/>
        </w:rPr>
      </w:pPr>
    </w:p>
    <w:p w14:paraId="045B63EE" w14:textId="77777777" w:rsidR="000A1DC2" w:rsidRDefault="000A1DC2" w:rsidP="000A1DC2">
      <w:pPr>
        <w:keepNext/>
        <w:keepLines/>
        <w:ind w:left="0"/>
        <w:jc w:val="center"/>
        <w:rPr>
          <w:rFonts w:eastAsia="PMingLiU"/>
        </w:rPr>
      </w:pPr>
      <w:bookmarkStart w:id="16" w:name="JudgmentType"/>
      <w:r w:rsidRPr="000A1DC2">
        <w:rPr>
          <w:rFonts w:eastAsia="PMingLiU"/>
          <w:b/>
        </w:rPr>
        <w:t>Memorandum of Judgment</w:t>
      </w:r>
      <w:bookmarkEnd w:id="16"/>
    </w:p>
    <w:p w14:paraId="41154E7E" w14:textId="77777777" w:rsidR="000A1DC2" w:rsidRDefault="000A1DC2" w:rsidP="000A1DC2">
      <w:pPr>
        <w:keepNext/>
        <w:keepLines/>
        <w:ind w:left="0"/>
        <w:jc w:val="center"/>
        <w:rPr>
          <w:rFonts w:eastAsia="PMingLiU"/>
        </w:rPr>
      </w:pPr>
      <w:bookmarkStart w:id="17" w:name="JudgmentTypeCover"/>
      <w:bookmarkEnd w:id="17"/>
    </w:p>
    <w:p w14:paraId="697117FB" w14:textId="77777777" w:rsidR="00283549" w:rsidRPr="000A1DC2" w:rsidRDefault="00283549" w:rsidP="000A1DC2">
      <w:pPr>
        <w:ind w:left="0"/>
        <w:jc w:val="center"/>
        <w:rPr>
          <w:rFonts w:eastAsia="PMingLiU"/>
        </w:rPr>
      </w:pPr>
    </w:p>
    <w:p w14:paraId="32B1DAB7" w14:textId="6A8D26B8" w:rsidR="00283549" w:rsidRPr="009C2254" w:rsidRDefault="00283549" w:rsidP="004B6F64">
      <w:pPr>
        <w:tabs>
          <w:tab w:val="center" w:pos="4680"/>
        </w:tabs>
        <w:ind w:left="0"/>
        <w:rPr>
          <w:rFonts w:eastAsia="PMingLiU"/>
        </w:rPr>
      </w:pPr>
      <w:r w:rsidRPr="009C2254">
        <w:rPr>
          <w:rFonts w:eastAsia="PMingLiU"/>
        </w:rPr>
        <w:tab/>
      </w:r>
      <w:bookmarkStart w:id="18" w:name="TrialJudgmentType"/>
      <w:bookmarkEnd w:id="18"/>
      <w:r w:rsidR="000A1DC2">
        <w:rPr>
          <w:rFonts w:eastAsia="PMingLiU"/>
        </w:rPr>
        <w:t xml:space="preserve">Appeal from the </w:t>
      </w:r>
      <w:r w:rsidR="001C2946">
        <w:rPr>
          <w:rFonts w:eastAsia="PMingLiU"/>
        </w:rPr>
        <w:t>Conviction of</w:t>
      </w:r>
    </w:p>
    <w:p w14:paraId="5021EF47" w14:textId="77777777" w:rsidR="002A00C1" w:rsidRDefault="00283549" w:rsidP="00C3547F">
      <w:pPr>
        <w:tabs>
          <w:tab w:val="center" w:pos="4680"/>
        </w:tabs>
        <w:ind w:left="0"/>
        <w:rPr>
          <w:rFonts w:eastAsia="PMingLiU"/>
        </w:rPr>
      </w:pPr>
      <w:r w:rsidRPr="009C2254">
        <w:rPr>
          <w:rFonts w:eastAsia="PMingLiU"/>
        </w:rPr>
        <w:tab/>
      </w:r>
      <w:r w:rsidR="001C2946">
        <w:rPr>
          <w:rFonts w:eastAsia="PMingLiU"/>
        </w:rPr>
        <w:t xml:space="preserve">The </w:t>
      </w:r>
      <w:r w:rsidR="002A00C1">
        <w:rPr>
          <w:rFonts w:eastAsia="PMingLiU"/>
        </w:rPr>
        <w:t xml:space="preserve">Honourable Chief Justice Charbonneau </w:t>
      </w:r>
    </w:p>
    <w:p w14:paraId="6C2072D9" w14:textId="0BB582C2" w:rsidR="00283549" w:rsidRDefault="002A00C1" w:rsidP="002A00C1">
      <w:pPr>
        <w:tabs>
          <w:tab w:val="center" w:pos="4680"/>
        </w:tabs>
        <w:ind w:left="0"/>
        <w:jc w:val="center"/>
        <w:rPr>
          <w:rFonts w:eastAsia="PMingLiU"/>
        </w:rPr>
      </w:pPr>
      <w:r>
        <w:rPr>
          <w:rFonts w:eastAsia="PMingLiU"/>
        </w:rPr>
        <w:t xml:space="preserve">Dated the </w:t>
      </w:r>
      <w:r w:rsidR="00FA285C">
        <w:rPr>
          <w:rFonts w:eastAsia="PMingLiU"/>
        </w:rPr>
        <w:t>9th</w:t>
      </w:r>
      <w:r>
        <w:rPr>
          <w:rFonts w:eastAsia="PMingLiU"/>
        </w:rPr>
        <w:t xml:space="preserve"> day of March, 2016</w:t>
      </w:r>
    </w:p>
    <w:p w14:paraId="3E85E137" w14:textId="2D4DCF4F" w:rsidR="00501C1F" w:rsidRDefault="00501C1F" w:rsidP="002A00C1">
      <w:pPr>
        <w:tabs>
          <w:tab w:val="center" w:pos="4680"/>
        </w:tabs>
        <w:ind w:left="0"/>
        <w:jc w:val="center"/>
        <w:rPr>
          <w:rFonts w:eastAsia="PMingLiU"/>
        </w:rPr>
      </w:pPr>
      <w:r>
        <w:rPr>
          <w:rFonts w:eastAsia="PMingLiU"/>
        </w:rPr>
        <w:t>(Docket: S-1-C</w:t>
      </w:r>
      <w:r w:rsidR="006E0485">
        <w:rPr>
          <w:rFonts w:eastAsia="PMingLiU"/>
        </w:rPr>
        <w:t>R</w:t>
      </w:r>
      <w:r>
        <w:rPr>
          <w:rFonts w:eastAsia="PMingLiU"/>
        </w:rPr>
        <w:t>-2014</w:t>
      </w:r>
      <w:r w:rsidR="006E0485">
        <w:rPr>
          <w:rFonts w:eastAsia="PMingLiU"/>
        </w:rPr>
        <w:t>-</w:t>
      </w:r>
      <w:r>
        <w:rPr>
          <w:rFonts w:eastAsia="PMingLiU"/>
        </w:rPr>
        <w:t>000062)</w:t>
      </w:r>
    </w:p>
    <w:p w14:paraId="2A9C65B8" w14:textId="3D26CC2C" w:rsidR="002A00C1" w:rsidRDefault="002A00C1" w:rsidP="00C3547F">
      <w:pPr>
        <w:tabs>
          <w:tab w:val="center" w:pos="4680"/>
        </w:tabs>
        <w:ind w:left="0"/>
        <w:rPr>
          <w:rFonts w:eastAsia="PMingLiU"/>
        </w:rPr>
      </w:pPr>
    </w:p>
    <w:p w14:paraId="21415D51" w14:textId="4B73D294" w:rsidR="002B6E0A" w:rsidRPr="009C2254" w:rsidRDefault="002B6E0A" w:rsidP="00987C5D">
      <w:pPr>
        <w:spacing w:after="200" w:line="276" w:lineRule="auto"/>
        <w:ind w:left="0"/>
        <w:jc w:val="left"/>
        <w:rPr>
          <w:rFonts w:eastAsia="PMingLiU"/>
        </w:rPr>
        <w:sectPr w:rsidR="002B6E0A" w:rsidRPr="009C2254" w:rsidSect="00AB0EFF">
          <w:pgSz w:w="12240" w:h="15840"/>
          <w:pgMar w:top="1440" w:right="1440" w:bottom="1440" w:left="1440" w:header="1152" w:footer="1440" w:gutter="0"/>
          <w:cols w:space="720"/>
          <w:noEndnote/>
          <w:docGrid w:linePitch="326"/>
        </w:sectPr>
      </w:pPr>
      <w:r>
        <w:rPr>
          <w:rFonts w:eastAsia="PMingLiU"/>
        </w:rPr>
        <w:br w:type="page"/>
      </w:r>
    </w:p>
    <w:p w14:paraId="182A9C5E" w14:textId="77777777" w:rsidR="00987C5D" w:rsidRPr="00A120A5" w:rsidRDefault="00987C5D" w:rsidP="00987C5D">
      <w:pPr>
        <w:ind w:left="0"/>
        <w:jc w:val="center"/>
        <w:rPr>
          <w:rFonts w:eastAsia="PMingLiU"/>
          <w:b/>
        </w:rPr>
      </w:pPr>
      <w:r w:rsidRPr="00A120A5">
        <w:rPr>
          <w:rFonts w:eastAsia="PMingLiU"/>
          <w:b/>
        </w:rPr>
        <w:lastRenderedPageBreak/>
        <w:t>_______________________________________________________</w:t>
      </w:r>
    </w:p>
    <w:p w14:paraId="64E88798" w14:textId="77777777" w:rsidR="002B6E0A" w:rsidRPr="00A120A5" w:rsidRDefault="002B6E0A" w:rsidP="002B6E0A">
      <w:pPr>
        <w:ind w:left="0"/>
        <w:jc w:val="center"/>
        <w:rPr>
          <w:rFonts w:eastAsia="PMingLiU"/>
          <w:b/>
        </w:rPr>
      </w:pPr>
    </w:p>
    <w:p w14:paraId="47A6CCF3" w14:textId="77777777" w:rsidR="002B6E0A" w:rsidRDefault="006F1DAA" w:rsidP="002B6E0A">
      <w:pPr>
        <w:ind w:left="0"/>
        <w:jc w:val="center"/>
        <w:rPr>
          <w:rFonts w:eastAsia="PMingLiU"/>
          <w:b/>
        </w:rPr>
      </w:pPr>
      <w:bookmarkStart w:id="19" w:name="JudgmentTypeStart"/>
      <w:bookmarkStart w:id="20" w:name="JudgmentTypeEnd"/>
      <w:bookmarkStart w:id="21" w:name="JudgmentTypeDocument"/>
      <w:bookmarkEnd w:id="19"/>
      <w:bookmarkEnd w:id="20"/>
      <w:bookmarkEnd w:id="21"/>
      <w:r>
        <w:rPr>
          <w:rFonts w:eastAsia="PMingLiU"/>
          <w:b/>
        </w:rPr>
        <w:t>Memorandum of Judgment</w:t>
      </w:r>
    </w:p>
    <w:p w14:paraId="65117458" w14:textId="77777777" w:rsidR="002B6E0A" w:rsidRPr="00A120A5" w:rsidRDefault="002B6E0A" w:rsidP="002B6E0A">
      <w:pPr>
        <w:ind w:left="0"/>
        <w:jc w:val="center"/>
        <w:rPr>
          <w:rFonts w:eastAsia="PMingLiU"/>
          <w:b/>
        </w:rPr>
      </w:pPr>
      <w:r w:rsidRPr="00A120A5">
        <w:rPr>
          <w:rFonts w:eastAsia="PMingLiU"/>
          <w:b/>
        </w:rPr>
        <w:t>_______________________________________________________</w:t>
      </w:r>
    </w:p>
    <w:p w14:paraId="69A94DA6" w14:textId="77777777" w:rsidR="002B6E0A" w:rsidRDefault="002B6E0A" w:rsidP="002B6E0A">
      <w:pPr>
        <w:pStyle w:val="FelskyNumbering12"/>
        <w:numPr>
          <w:ilvl w:val="0"/>
          <w:numId w:val="0"/>
        </w:numPr>
        <w:spacing w:before="0" w:after="240"/>
      </w:pPr>
    </w:p>
    <w:p w14:paraId="1F14D8E9" w14:textId="77777777" w:rsidR="002B6E0A" w:rsidRDefault="006F1DAA" w:rsidP="00987C5D">
      <w:pPr>
        <w:pStyle w:val="Heading1"/>
        <w:numPr>
          <w:ilvl w:val="0"/>
          <w:numId w:val="0"/>
        </w:numPr>
        <w:rPr>
          <w:lang w:val="en-US"/>
        </w:rPr>
      </w:pPr>
      <w:r>
        <w:rPr>
          <w:lang w:val="en-US"/>
        </w:rPr>
        <w:t xml:space="preserve">The </w:t>
      </w:r>
      <w:r w:rsidRPr="00987C5D">
        <w:t>Court</w:t>
      </w:r>
      <w:r>
        <w:rPr>
          <w:lang w:val="en-US"/>
        </w:rPr>
        <w:t>:</w:t>
      </w:r>
    </w:p>
    <w:p w14:paraId="276C29F9" w14:textId="2559353A" w:rsidR="00932882" w:rsidRPr="002E1463" w:rsidRDefault="00987C5D" w:rsidP="00987C5D">
      <w:pPr>
        <w:pStyle w:val="Heading1"/>
        <w:rPr>
          <w:lang w:val="en-US"/>
        </w:rPr>
      </w:pPr>
      <w:r>
        <w:rPr>
          <w:lang w:val="en-US"/>
        </w:rPr>
        <w:t>I</w:t>
      </w:r>
      <w:r w:rsidR="00932882" w:rsidRPr="002E1463">
        <w:rPr>
          <w:lang w:val="en-US"/>
        </w:rPr>
        <w:t>ntroduction</w:t>
      </w:r>
    </w:p>
    <w:p w14:paraId="50CF7119" w14:textId="4132A147" w:rsidR="001143EE" w:rsidRDefault="001143EE" w:rsidP="0029668A">
      <w:pPr>
        <w:pStyle w:val="FelskyNumbering12"/>
        <w:rPr>
          <w:rFonts w:eastAsia="PMingLiU"/>
          <w:lang w:val="en-US"/>
        </w:rPr>
      </w:pPr>
      <w:r>
        <w:rPr>
          <w:rFonts w:eastAsia="PMingLiU"/>
          <w:lang w:val="en-US"/>
        </w:rPr>
        <w:t xml:space="preserve">The appellant was convicted of sexual interference </w:t>
      </w:r>
      <w:r w:rsidRPr="0029668A">
        <w:t>and</w:t>
      </w:r>
      <w:r>
        <w:rPr>
          <w:rFonts w:eastAsia="PMingLiU"/>
          <w:lang w:val="en-US"/>
        </w:rPr>
        <w:t xml:space="preserve"> sexual assault, following a trial by judge and jury.</w:t>
      </w:r>
    </w:p>
    <w:p w14:paraId="285FE43C" w14:textId="1EA8CB94" w:rsidR="00F84FAA" w:rsidRDefault="00932882" w:rsidP="00CA3A5F">
      <w:pPr>
        <w:pStyle w:val="FelskyNumbering12"/>
        <w:rPr>
          <w:rFonts w:eastAsia="PMingLiU"/>
          <w:lang w:val="en-US"/>
        </w:rPr>
      </w:pPr>
      <w:r>
        <w:rPr>
          <w:rFonts w:eastAsia="PMingLiU"/>
          <w:lang w:val="en-US"/>
        </w:rPr>
        <w:t>The appellant</w:t>
      </w:r>
      <w:r w:rsidR="0009450F">
        <w:rPr>
          <w:rFonts w:eastAsia="PMingLiU"/>
          <w:lang w:val="en-US"/>
        </w:rPr>
        <w:t xml:space="preserve">’s </w:t>
      </w:r>
      <w:r>
        <w:rPr>
          <w:rFonts w:eastAsia="PMingLiU"/>
          <w:lang w:val="en-US"/>
        </w:rPr>
        <w:t>grounds of appeal</w:t>
      </w:r>
      <w:r w:rsidR="00F84FAA">
        <w:rPr>
          <w:rFonts w:eastAsia="PMingLiU"/>
          <w:lang w:val="en-US"/>
        </w:rPr>
        <w:t xml:space="preserve"> </w:t>
      </w:r>
      <w:r w:rsidR="0009450F">
        <w:rPr>
          <w:rFonts w:eastAsia="PMingLiU"/>
          <w:lang w:val="en-US"/>
        </w:rPr>
        <w:t xml:space="preserve">are </w:t>
      </w:r>
      <w:r w:rsidR="002D6ECF">
        <w:rPr>
          <w:rFonts w:eastAsia="PMingLiU"/>
          <w:lang w:val="en-US"/>
        </w:rPr>
        <w:t xml:space="preserve">predominantly </w:t>
      </w:r>
      <w:r>
        <w:rPr>
          <w:rFonts w:eastAsia="PMingLiU"/>
          <w:lang w:val="en-US"/>
        </w:rPr>
        <w:t>rooted in trial fairness</w:t>
      </w:r>
      <w:r w:rsidR="0009450F">
        <w:rPr>
          <w:rFonts w:eastAsia="PMingLiU"/>
          <w:lang w:val="en-US"/>
        </w:rPr>
        <w:t xml:space="preserve"> concerns</w:t>
      </w:r>
      <w:r w:rsidR="00F84FAA">
        <w:rPr>
          <w:rFonts w:eastAsia="PMingLiU"/>
          <w:lang w:val="en-US"/>
        </w:rPr>
        <w:t>.</w:t>
      </w:r>
    </w:p>
    <w:p w14:paraId="5099CC7E" w14:textId="1501F293" w:rsidR="00932882" w:rsidRDefault="0009450F" w:rsidP="00CA3A5F">
      <w:pPr>
        <w:pStyle w:val="FelskyNumbering12"/>
        <w:rPr>
          <w:rFonts w:eastAsia="PMingLiU"/>
          <w:lang w:val="en-US"/>
        </w:rPr>
      </w:pPr>
      <w:r>
        <w:rPr>
          <w:rFonts w:eastAsia="PMingLiU"/>
          <w:lang w:val="en-US"/>
        </w:rPr>
        <w:t xml:space="preserve">We have </w:t>
      </w:r>
      <w:r w:rsidR="00932882">
        <w:rPr>
          <w:rFonts w:eastAsia="PMingLiU"/>
          <w:lang w:val="en-US"/>
        </w:rPr>
        <w:t>considered the record, the submissions of counsel, and the reasons</w:t>
      </w:r>
      <w:r w:rsidR="001D02BF">
        <w:rPr>
          <w:rFonts w:eastAsia="PMingLiU"/>
          <w:lang w:val="en-US"/>
        </w:rPr>
        <w:t xml:space="preserve"> </w:t>
      </w:r>
      <w:r w:rsidR="00932882">
        <w:rPr>
          <w:rFonts w:eastAsia="PMingLiU"/>
          <w:lang w:val="en-US"/>
        </w:rPr>
        <w:t>of the trial judge</w:t>
      </w:r>
      <w:r w:rsidR="001D02BF">
        <w:rPr>
          <w:rFonts w:eastAsia="PMingLiU"/>
          <w:lang w:val="en-US"/>
        </w:rPr>
        <w:t xml:space="preserve"> and the jury charge</w:t>
      </w:r>
      <w:r>
        <w:rPr>
          <w:rFonts w:eastAsia="PMingLiU"/>
          <w:lang w:val="en-US"/>
        </w:rPr>
        <w:t xml:space="preserve">. We </w:t>
      </w:r>
      <w:r w:rsidR="00932882">
        <w:rPr>
          <w:rFonts w:eastAsia="PMingLiU"/>
          <w:lang w:val="en-US"/>
        </w:rPr>
        <w:t xml:space="preserve">are not persuaded there is any basis for </w:t>
      </w:r>
      <w:r w:rsidR="00F84FAA">
        <w:rPr>
          <w:rFonts w:eastAsia="PMingLiU"/>
          <w:lang w:val="en-US"/>
        </w:rPr>
        <w:t xml:space="preserve">appellate intervention. </w:t>
      </w:r>
    </w:p>
    <w:p w14:paraId="72BF2DC1" w14:textId="2DC3015E" w:rsidR="00AE11E9" w:rsidRDefault="001D02BF" w:rsidP="00E14FE5">
      <w:pPr>
        <w:pStyle w:val="FelskyNumbering12"/>
        <w:rPr>
          <w:rFonts w:eastAsia="PMingLiU"/>
          <w:lang w:val="en-US"/>
        </w:rPr>
      </w:pPr>
      <w:r>
        <w:rPr>
          <w:rFonts w:eastAsia="PMingLiU"/>
          <w:lang w:val="en-US"/>
        </w:rPr>
        <w:t xml:space="preserve">For the reasons </w:t>
      </w:r>
      <w:r w:rsidRPr="00E14FE5">
        <w:t>following</w:t>
      </w:r>
      <w:r w:rsidR="00932882" w:rsidRPr="00AE11E9">
        <w:rPr>
          <w:rFonts w:eastAsia="PMingLiU"/>
          <w:lang w:val="en-US"/>
        </w:rPr>
        <w:t>, the appeal is dismissed.</w:t>
      </w:r>
    </w:p>
    <w:p w14:paraId="0155EA1C" w14:textId="05B5EC52" w:rsidR="00AE11E9" w:rsidRPr="00AE11E9" w:rsidRDefault="00AE11E9" w:rsidP="00E14FE5">
      <w:pPr>
        <w:pStyle w:val="Heading1"/>
        <w:rPr>
          <w:rFonts w:eastAsia="PMingLiU"/>
          <w:lang w:val="en-US"/>
        </w:rPr>
      </w:pPr>
      <w:r w:rsidRPr="00AE11E9">
        <w:rPr>
          <w:rFonts w:eastAsia="PMingLiU"/>
          <w:lang w:val="en-US"/>
        </w:rPr>
        <w:t>Background</w:t>
      </w:r>
    </w:p>
    <w:p w14:paraId="17E6E1D0" w14:textId="6DB58BB8" w:rsidR="00F42FD4" w:rsidRDefault="00F42FD4" w:rsidP="00AE11E9">
      <w:pPr>
        <w:pStyle w:val="FelskyNumbering12"/>
        <w:rPr>
          <w:rFonts w:eastAsia="PMingLiU"/>
          <w:lang w:val="en-US"/>
        </w:rPr>
      </w:pPr>
      <w:r>
        <w:rPr>
          <w:rFonts w:eastAsia="PMingLiU"/>
          <w:lang w:val="en-US"/>
        </w:rPr>
        <w:t xml:space="preserve">There is no dispute about the background facts, </w:t>
      </w:r>
      <w:r w:rsidR="008C6233">
        <w:rPr>
          <w:rFonts w:eastAsia="PMingLiU"/>
          <w:lang w:val="en-US"/>
        </w:rPr>
        <w:t xml:space="preserve">or </w:t>
      </w:r>
      <w:r w:rsidR="00D373FA">
        <w:rPr>
          <w:rFonts w:eastAsia="PMingLiU"/>
          <w:lang w:val="en-US"/>
        </w:rPr>
        <w:t xml:space="preserve">in respect of </w:t>
      </w:r>
      <w:r w:rsidR="008C6233">
        <w:rPr>
          <w:rFonts w:eastAsia="PMingLiU"/>
          <w:lang w:val="en-US"/>
        </w:rPr>
        <w:t>what transpired</w:t>
      </w:r>
      <w:r w:rsidR="001143EE">
        <w:rPr>
          <w:rFonts w:eastAsia="PMingLiU"/>
          <w:lang w:val="en-US"/>
        </w:rPr>
        <w:t xml:space="preserve"> </w:t>
      </w:r>
      <w:r w:rsidR="00CD14FC">
        <w:rPr>
          <w:rFonts w:eastAsia="PMingLiU"/>
          <w:lang w:val="en-US"/>
        </w:rPr>
        <w:t xml:space="preserve">during the trial </w:t>
      </w:r>
      <w:r>
        <w:rPr>
          <w:rFonts w:eastAsia="PMingLiU"/>
          <w:lang w:val="en-US"/>
        </w:rPr>
        <w:t xml:space="preserve">which </w:t>
      </w:r>
      <w:r w:rsidR="001D02BF">
        <w:rPr>
          <w:rFonts w:eastAsia="PMingLiU"/>
          <w:lang w:val="en-US"/>
        </w:rPr>
        <w:t>is</w:t>
      </w:r>
      <w:r>
        <w:rPr>
          <w:rFonts w:eastAsia="PMingLiU"/>
          <w:lang w:val="en-US"/>
        </w:rPr>
        <w:t xml:space="preserve"> accurately summarized by the trial judge in </w:t>
      </w:r>
      <w:r w:rsidR="00CD14FC">
        <w:rPr>
          <w:rFonts w:eastAsia="PMingLiU"/>
          <w:lang w:val="en-US"/>
        </w:rPr>
        <w:t xml:space="preserve">her procedural ruling: </w:t>
      </w:r>
      <w:r w:rsidRPr="00002855">
        <w:rPr>
          <w:rFonts w:eastAsia="PMingLiU"/>
          <w:b/>
          <w:bCs/>
          <w:i/>
          <w:lang w:val="en-US"/>
        </w:rPr>
        <w:t>R v Durocher</w:t>
      </w:r>
      <w:r w:rsidRPr="009F78B5">
        <w:rPr>
          <w:rFonts w:eastAsia="PMingLiU"/>
          <w:lang w:val="en-US"/>
        </w:rPr>
        <w:t>,</w:t>
      </w:r>
      <w:r>
        <w:rPr>
          <w:rFonts w:eastAsia="PMingLiU"/>
          <w:lang w:val="en-US"/>
        </w:rPr>
        <w:t xml:space="preserve"> 2016 NWTSC 17</w:t>
      </w:r>
      <w:r w:rsidR="001D02BF">
        <w:rPr>
          <w:rFonts w:eastAsia="PMingLiU"/>
          <w:lang w:val="en-US"/>
        </w:rPr>
        <w:t xml:space="preserve"> (the “Decision”).</w:t>
      </w:r>
    </w:p>
    <w:p w14:paraId="5802F3DC" w14:textId="03F15CCE" w:rsidR="00AE11E9" w:rsidRDefault="00AE11E9" w:rsidP="00AE11E9">
      <w:pPr>
        <w:pStyle w:val="FelskyNumbering12"/>
        <w:rPr>
          <w:rFonts w:eastAsia="PMingLiU"/>
          <w:lang w:val="en-US"/>
        </w:rPr>
      </w:pPr>
      <w:r>
        <w:rPr>
          <w:rFonts w:eastAsia="PMingLiU"/>
          <w:lang w:val="en-US"/>
        </w:rPr>
        <w:t>The appellant stood trial on charges of sexual assault, sexual interference, and unlawful confinement</w:t>
      </w:r>
      <w:r w:rsidR="00E308A2">
        <w:rPr>
          <w:rFonts w:eastAsia="PMingLiU"/>
          <w:lang w:val="en-US"/>
        </w:rPr>
        <w:t xml:space="preserve"> alleged to have been committed </w:t>
      </w:r>
      <w:r>
        <w:rPr>
          <w:rFonts w:eastAsia="PMingLiU"/>
          <w:lang w:val="en-US"/>
        </w:rPr>
        <w:t>in a high-rise apartment in Hay River</w:t>
      </w:r>
      <w:r w:rsidR="00E308A2">
        <w:rPr>
          <w:rFonts w:eastAsia="PMingLiU"/>
          <w:lang w:val="en-US"/>
        </w:rPr>
        <w:t xml:space="preserve"> on January 11, 2014</w:t>
      </w:r>
      <w:r w:rsidR="00CD14FC">
        <w:rPr>
          <w:rFonts w:eastAsia="PMingLiU"/>
          <w:lang w:val="en-US"/>
        </w:rPr>
        <w:t>, where the appellant was staying</w:t>
      </w:r>
      <w:r w:rsidR="00E308A2">
        <w:rPr>
          <w:rFonts w:eastAsia="PMingLiU"/>
          <w:lang w:val="en-US"/>
        </w:rPr>
        <w:t>.</w:t>
      </w:r>
      <w:r w:rsidR="002155B7">
        <w:rPr>
          <w:rFonts w:eastAsia="PMingLiU"/>
          <w:lang w:val="en-US"/>
        </w:rPr>
        <w:t xml:space="preserve"> </w:t>
      </w:r>
      <w:r w:rsidR="00E308A2">
        <w:rPr>
          <w:rFonts w:eastAsia="PMingLiU"/>
          <w:lang w:val="en-US"/>
        </w:rPr>
        <w:t>The complainant, JS</w:t>
      </w:r>
      <w:r>
        <w:rPr>
          <w:rFonts w:eastAsia="PMingLiU"/>
          <w:lang w:val="en-US"/>
        </w:rPr>
        <w:t>, was 13 years old at the time, and was 15 at trial.</w:t>
      </w:r>
    </w:p>
    <w:p w14:paraId="24564F1C" w14:textId="37C0ABEC" w:rsidR="00AE11E9" w:rsidRDefault="00F42FD4" w:rsidP="00AE11E9">
      <w:pPr>
        <w:pStyle w:val="FelskyNumbering12"/>
        <w:rPr>
          <w:rFonts w:eastAsia="PMingLiU"/>
          <w:lang w:val="en-US"/>
        </w:rPr>
      </w:pPr>
      <w:r>
        <w:rPr>
          <w:rFonts w:eastAsia="PMingLiU"/>
          <w:lang w:val="en-US"/>
        </w:rPr>
        <w:t xml:space="preserve">On February 29, 2016, the jury was selected and the </w:t>
      </w:r>
      <w:r w:rsidR="00AE11E9">
        <w:rPr>
          <w:rFonts w:eastAsia="PMingLiU"/>
          <w:lang w:val="en-US"/>
        </w:rPr>
        <w:t xml:space="preserve">Crown </w:t>
      </w:r>
      <w:r>
        <w:rPr>
          <w:rFonts w:eastAsia="PMingLiU"/>
          <w:lang w:val="en-US"/>
        </w:rPr>
        <w:t>started calling its case. Three</w:t>
      </w:r>
      <w:r w:rsidR="00AE11E9">
        <w:rPr>
          <w:rFonts w:eastAsia="PMingLiU"/>
          <w:lang w:val="en-US"/>
        </w:rPr>
        <w:t xml:space="preserve"> witnesses</w:t>
      </w:r>
      <w:r>
        <w:rPr>
          <w:rFonts w:eastAsia="PMingLiU"/>
          <w:lang w:val="en-US"/>
        </w:rPr>
        <w:t xml:space="preserve"> testified that day</w:t>
      </w:r>
      <w:r w:rsidR="00AE11E9">
        <w:rPr>
          <w:rFonts w:eastAsia="PMingLiU"/>
          <w:lang w:val="en-US"/>
        </w:rPr>
        <w:t>: the police officer who investigated this matter; GM,</w:t>
      </w:r>
      <w:r w:rsidR="00170826">
        <w:rPr>
          <w:rFonts w:eastAsia="PMingLiU"/>
          <w:lang w:val="en-US"/>
        </w:rPr>
        <w:t xml:space="preserve"> </w:t>
      </w:r>
      <w:r w:rsidR="00AE11E9">
        <w:rPr>
          <w:rFonts w:eastAsia="PMingLiU"/>
          <w:lang w:val="en-US"/>
        </w:rPr>
        <w:t xml:space="preserve">whose residence JS went to both before and after her interaction with the appellant; and </w:t>
      </w:r>
      <w:r w:rsidR="006F0D7C">
        <w:rPr>
          <w:rFonts w:eastAsia="PMingLiU"/>
          <w:lang w:val="en-US"/>
        </w:rPr>
        <w:t xml:space="preserve">the </w:t>
      </w:r>
      <w:r w:rsidR="00AE11E9">
        <w:rPr>
          <w:rFonts w:eastAsia="PMingLiU"/>
          <w:lang w:val="en-US"/>
        </w:rPr>
        <w:t>cabdriver who</w:t>
      </w:r>
      <w:r w:rsidR="00B02AA0">
        <w:rPr>
          <w:rFonts w:eastAsia="PMingLiU"/>
          <w:lang w:val="en-US"/>
        </w:rPr>
        <w:t xml:space="preserve"> drove </w:t>
      </w:r>
      <w:r w:rsidR="00AE11E9">
        <w:rPr>
          <w:rFonts w:eastAsia="PMingLiU"/>
          <w:lang w:val="en-US"/>
        </w:rPr>
        <w:t>JS to the apartment building</w:t>
      </w:r>
      <w:r>
        <w:rPr>
          <w:rFonts w:eastAsia="PMingLiU"/>
          <w:lang w:val="en-US"/>
        </w:rPr>
        <w:t>.</w:t>
      </w:r>
    </w:p>
    <w:p w14:paraId="0B9F9E7C" w14:textId="28A6E994" w:rsidR="00CC3757" w:rsidRDefault="00F42FD4" w:rsidP="00AE11E9">
      <w:pPr>
        <w:pStyle w:val="FelskyNumbering12"/>
        <w:rPr>
          <w:rFonts w:eastAsia="PMingLiU"/>
          <w:lang w:val="en-US"/>
        </w:rPr>
      </w:pPr>
      <w:r>
        <w:rPr>
          <w:rFonts w:eastAsia="PMingLiU"/>
          <w:lang w:val="en-US"/>
        </w:rPr>
        <w:t xml:space="preserve">An Agreed Statement of Facts and footage from the security cameras at the </w:t>
      </w:r>
      <w:r w:rsidR="006F0D7C">
        <w:rPr>
          <w:rFonts w:eastAsia="PMingLiU"/>
          <w:lang w:val="en-US"/>
        </w:rPr>
        <w:t>apartment</w:t>
      </w:r>
      <w:r>
        <w:rPr>
          <w:rFonts w:eastAsia="PMingLiU"/>
          <w:lang w:val="en-US"/>
        </w:rPr>
        <w:t xml:space="preserve"> building were also entered </w:t>
      </w:r>
      <w:r w:rsidR="00051CA8">
        <w:rPr>
          <w:rFonts w:eastAsia="PMingLiU"/>
          <w:lang w:val="en-US"/>
        </w:rPr>
        <w:t xml:space="preserve">into evidence </w:t>
      </w:r>
      <w:r>
        <w:rPr>
          <w:rFonts w:eastAsia="PMingLiU"/>
          <w:lang w:val="en-US"/>
        </w:rPr>
        <w:t>and specific portions were played for the jury, which show</w:t>
      </w:r>
      <w:r w:rsidR="0040329D">
        <w:rPr>
          <w:rFonts w:eastAsia="PMingLiU"/>
          <w:lang w:val="en-US"/>
        </w:rPr>
        <w:t>ed</w:t>
      </w:r>
      <w:r>
        <w:rPr>
          <w:rFonts w:eastAsia="PMingLiU"/>
          <w:lang w:val="en-US"/>
        </w:rPr>
        <w:t xml:space="preserve"> the appellant waiting in the lobby, JS arriving and being let in by him, and her leaving a few hours later.</w:t>
      </w:r>
      <w:r w:rsidR="002155B7">
        <w:rPr>
          <w:rFonts w:eastAsia="PMingLiU"/>
          <w:lang w:val="en-US"/>
        </w:rPr>
        <w:t xml:space="preserve"> </w:t>
      </w:r>
      <w:r w:rsidR="0040329D">
        <w:rPr>
          <w:rFonts w:eastAsia="PMingLiU"/>
          <w:lang w:val="en-US"/>
        </w:rPr>
        <w:t xml:space="preserve">A photograph of an injury to the complainant’s fingers was also </w:t>
      </w:r>
      <w:r w:rsidR="00051CA8">
        <w:rPr>
          <w:rFonts w:eastAsia="PMingLiU"/>
          <w:lang w:val="en-US"/>
        </w:rPr>
        <w:t>admitted</w:t>
      </w:r>
      <w:r w:rsidR="0040329D">
        <w:rPr>
          <w:rFonts w:eastAsia="PMingLiU"/>
          <w:lang w:val="en-US"/>
        </w:rPr>
        <w:t xml:space="preserve"> into evidence.</w:t>
      </w:r>
    </w:p>
    <w:p w14:paraId="182A29C9" w14:textId="4917AE47" w:rsidR="00CC3757" w:rsidRDefault="00CC3757" w:rsidP="00AE11E9">
      <w:pPr>
        <w:pStyle w:val="FelskyNumbering12"/>
        <w:rPr>
          <w:rFonts w:eastAsia="PMingLiU"/>
          <w:lang w:val="en-US"/>
        </w:rPr>
      </w:pPr>
      <w:r>
        <w:rPr>
          <w:rFonts w:eastAsia="PMingLiU"/>
          <w:lang w:val="en-US"/>
        </w:rPr>
        <w:lastRenderedPageBreak/>
        <w:t>On the second day of trial</w:t>
      </w:r>
      <w:r w:rsidR="00023AA0">
        <w:rPr>
          <w:rFonts w:eastAsia="PMingLiU"/>
          <w:lang w:val="en-US"/>
        </w:rPr>
        <w:t xml:space="preserve"> </w:t>
      </w:r>
      <w:r w:rsidR="0040329D">
        <w:rPr>
          <w:rFonts w:eastAsia="PMingLiU"/>
          <w:lang w:val="en-US"/>
        </w:rPr>
        <w:t>on</w:t>
      </w:r>
      <w:r w:rsidR="00023AA0">
        <w:rPr>
          <w:rFonts w:eastAsia="PMingLiU"/>
          <w:lang w:val="en-US"/>
        </w:rPr>
        <w:t xml:space="preserve"> </w:t>
      </w:r>
      <w:r>
        <w:rPr>
          <w:rFonts w:eastAsia="PMingLiU"/>
          <w:lang w:val="en-US"/>
        </w:rPr>
        <w:t>March 1, 2016</w:t>
      </w:r>
      <w:r w:rsidR="0040329D">
        <w:rPr>
          <w:rFonts w:eastAsia="PMingLiU"/>
          <w:lang w:val="en-US"/>
        </w:rPr>
        <w:t xml:space="preserve">, </w:t>
      </w:r>
      <w:r>
        <w:rPr>
          <w:rFonts w:eastAsia="PMingLiU"/>
          <w:lang w:val="en-US"/>
        </w:rPr>
        <w:t>JS was called as a witness</w:t>
      </w:r>
      <w:r w:rsidR="00023AA0">
        <w:rPr>
          <w:rFonts w:eastAsia="PMingLiU"/>
          <w:lang w:val="en-US"/>
        </w:rPr>
        <w:t xml:space="preserve">; </w:t>
      </w:r>
      <w:r>
        <w:rPr>
          <w:rFonts w:eastAsia="PMingLiU"/>
          <w:lang w:val="en-US"/>
        </w:rPr>
        <w:t>her examination-in-chief was completed that morning. The trial judge noted that on one occasion, JS requested a break, which occurred.</w:t>
      </w:r>
    </w:p>
    <w:p w14:paraId="2C85BA14" w14:textId="376093C5" w:rsidR="00B33924" w:rsidRDefault="00B33924" w:rsidP="00AE11E9">
      <w:pPr>
        <w:pStyle w:val="FelskyNumbering12"/>
        <w:rPr>
          <w:rFonts w:eastAsia="PMingLiU"/>
          <w:lang w:val="en-US"/>
        </w:rPr>
      </w:pPr>
      <w:r>
        <w:rPr>
          <w:rFonts w:eastAsia="PMingLiU"/>
          <w:lang w:val="en-US"/>
        </w:rPr>
        <w:t xml:space="preserve">Briefly, JS testified that while at the apartment, the appellant offered her vodka </w:t>
      </w:r>
      <w:r w:rsidR="00051CA8">
        <w:rPr>
          <w:rFonts w:eastAsia="PMingLiU"/>
          <w:lang w:val="en-US"/>
        </w:rPr>
        <w:t xml:space="preserve">and at one point tipped the bottle into her mouth as she </w:t>
      </w:r>
      <w:r>
        <w:rPr>
          <w:rFonts w:eastAsia="PMingLiU"/>
          <w:lang w:val="en-US"/>
        </w:rPr>
        <w:t>drank.</w:t>
      </w:r>
      <w:r w:rsidR="002155B7">
        <w:rPr>
          <w:rFonts w:eastAsia="PMingLiU"/>
          <w:lang w:val="en-US"/>
        </w:rPr>
        <w:t xml:space="preserve"> </w:t>
      </w:r>
      <w:r>
        <w:rPr>
          <w:rFonts w:eastAsia="PMingLiU"/>
          <w:lang w:val="en-US"/>
        </w:rPr>
        <w:t xml:space="preserve">When he tried to kiss her, JS </w:t>
      </w:r>
      <w:r w:rsidR="00631522">
        <w:rPr>
          <w:rFonts w:eastAsia="PMingLiU"/>
          <w:lang w:val="en-US"/>
        </w:rPr>
        <w:t>stated she told him not to touch her and pushed him away</w:t>
      </w:r>
      <w:r w:rsidR="00C8748D">
        <w:rPr>
          <w:rFonts w:eastAsia="PMingLiU"/>
          <w:lang w:val="en-US"/>
        </w:rPr>
        <w:t>;</w:t>
      </w:r>
      <w:r w:rsidR="00631522">
        <w:rPr>
          <w:rFonts w:eastAsia="PMingLiU"/>
          <w:lang w:val="en-US"/>
        </w:rPr>
        <w:t xml:space="preserve"> </w:t>
      </w:r>
      <w:r w:rsidR="00C8748D">
        <w:rPr>
          <w:rFonts w:eastAsia="PMingLiU"/>
          <w:lang w:val="en-US"/>
        </w:rPr>
        <w:t>when she got up and tried to leave, he closed the door on her thumb.</w:t>
      </w:r>
      <w:r w:rsidR="002155B7">
        <w:rPr>
          <w:rFonts w:eastAsia="PMingLiU"/>
          <w:lang w:val="en-US"/>
        </w:rPr>
        <w:t xml:space="preserve"> </w:t>
      </w:r>
      <w:r w:rsidR="00631522">
        <w:rPr>
          <w:rFonts w:eastAsia="PMingLiU"/>
          <w:lang w:val="en-US"/>
        </w:rPr>
        <w:t>She testified he then pulled down his pants to his knees</w:t>
      </w:r>
      <w:r w:rsidR="003008AE">
        <w:rPr>
          <w:rFonts w:eastAsia="PMingLiU"/>
          <w:lang w:val="en-US"/>
        </w:rPr>
        <w:t xml:space="preserve"> </w:t>
      </w:r>
      <w:r w:rsidR="00631522">
        <w:rPr>
          <w:rFonts w:eastAsia="PMingLiU"/>
          <w:lang w:val="en-US"/>
        </w:rPr>
        <w:t>and pulled down her pants</w:t>
      </w:r>
      <w:r w:rsidR="00C360C4">
        <w:rPr>
          <w:rFonts w:eastAsia="PMingLiU"/>
          <w:lang w:val="en-US"/>
        </w:rPr>
        <w:t xml:space="preserve">; she punched him and told him to stop. Eventually, she stated that she was on the couch when the appellant </w:t>
      </w:r>
      <w:r w:rsidR="007D6E74">
        <w:rPr>
          <w:rFonts w:eastAsia="PMingLiU"/>
          <w:lang w:val="en-US"/>
        </w:rPr>
        <w:t>forced anal intercourse</w:t>
      </w:r>
      <w:r w:rsidR="00051CA8">
        <w:rPr>
          <w:rFonts w:eastAsia="PMingLiU"/>
          <w:lang w:val="en-US"/>
        </w:rPr>
        <w:t>.</w:t>
      </w:r>
      <w:r w:rsidR="007D6E74">
        <w:rPr>
          <w:rFonts w:eastAsia="PMingLiU"/>
          <w:lang w:val="en-US"/>
        </w:rPr>
        <w:t xml:space="preserve"> </w:t>
      </w:r>
      <w:r w:rsidR="003008AE">
        <w:rPr>
          <w:rFonts w:eastAsia="PMingLiU"/>
          <w:lang w:val="en-US"/>
        </w:rPr>
        <w:t xml:space="preserve">She ultimately left the apartment and went back to GM’s </w:t>
      </w:r>
      <w:r w:rsidR="00CF696E">
        <w:rPr>
          <w:rFonts w:eastAsia="PMingLiU"/>
          <w:lang w:val="en-US"/>
        </w:rPr>
        <w:t>residen</w:t>
      </w:r>
      <w:r w:rsidR="00615983">
        <w:rPr>
          <w:rFonts w:eastAsia="PMingLiU"/>
          <w:lang w:val="en-US"/>
        </w:rPr>
        <w:t>ce</w:t>
      </w:r>
      <w:r w:rsidR="00CF696E">
        <w:rPr>
          <w:rFonts w:eastAsia="PMingLiU"/>
          <w:lang w:val="en-US"/>
        </w:rPr>
        <w:t xml:space="preserve">; the </w:t>
      </w:r>
      <w:r w:rsidR="003008AE">
        <w:rPr>
          <w:rFonts w:eastAsia="PMingLiU"/>
          <w:lang w:val="en-US"/>
        </w:rPr>
        <w:t xml:space="preserve">RCMP arrived shortly thereafter and arrested her for breach of </w:t>
      </w:r>
      <w:r w:rsidR="00A50C0D">
        <w:rPr>
          <w:rFonts w:eastAsia="PMingLiU"/>
          <w:lang w:val="en-US"/>
        </w:rPr>
        <w:t>her curfew.</w:t>
      </w:r>
    </w:p>
    <w:p w14:paraId="22211CAE" w14:textId="71E8BE5C" w:rsidR="00F42FD4" w:rsidRDefault="00E41C70" w:rsidP="00AE11E9">
      <w:pPr>
        <w:pStyle w:val="FelskyNumbering12"/>
        <w:rPr>
          <w:rFonts w:eastAsia="PMingLiU"/>
          <w:lang w:val="en-US"/>
        </w:rPr>
      </w:pPr>
      <w:r>
        <w:rPr>
          <w:rFonts w:eastAsia="PMingLiU"/>
          <w:lang w:val="en-US"/>
        </w:rPr>
        <w:t>C</w:t>
      </w:r>
      <w:r w:rsidR="00CC3757">
        <w:rPr>
          <w:rFonts w:eastAsia="PMingLiU"/>
          <w:lang w:val="en-US"/>
        </w:rPr>
        <w:t>ross-examination began in the afternoon, during which</w:t>
      </w:r>
      <w:r>
        <w:rPr>
          <w:rFonts w:eastAsia="PMingLiU"/>
          <w:lang w:val="en-US"/>
        </w:rPr>
        <w:t xml:space="preserve"> two breaks were </w:t>
      </w:r>
      <w:r w:rsidR="00023AA0">
        <w:rPr>
          <w:rFonts w:eastAsia="PMingLiU"/>
          <w:lang w:val="en-US"/>
        </w:rPr>
        <w:t>request</w:t>
      </w:r>
      <w:r>
        <w:rPr>
          <w:rFonts w:eastAsia="PMingLiU"/>
          <w:lang w:val="en-US"/>
        </w:rPr>
        <w:t>ed and taken by</w:t>
      </w:r>
      <w:r w:rsidR="00023AA0">
        <w:rPr>
          <w:rFonts w:eastAsia="PMingLiU"/>
          <w:lang w:val="en-US"/>
        </w:rPr>
        <w:t xml:space="preserve"> </w:t>
      </w:r>
      <w:r>
        <w:rPr>
          <w:rFonts w:eastAsia="PMingLiU"/>
          <w:lang w:val="en-US"/>
        </w:rPr>
        <w:t>JS</w:t>
      </w:r>
      <w:r w:rsidR="00023AA0">
        <w:rPr>
          <w:rFonts w:eastAsia="PMingLiU"/>
          <w:lang w:val="en-US"/>
        </w:rPr>
        <w:t>. In</w:t>
      </w:r>
      <w:r>
        <w:rPr>
          <w:rFonts w:eastAsia="PMingLiU"/>
          <w:lang w:val="en-US"/>
        </w:rPr>
        <w:t xml:space="preserve"> the Decision, </w:t>
      </w:r>
      <w:r w:rsidR="00BC38F8">
        <w:rPr>
          <w:rFonts w:eastAsia="PMingLiU"/>
          <w:lang w:val="en-US"/>
        </w:rPr>
        <w:t>t</w:t>
      </w:r>
      <w:r w:rsidR="00023AA0">
        <w:rPr>
          <w:rFonts w:eastAsia="PMingLiU"/>
          <w:lang w:val="en-US"/>
        </w:rPr>
        <w:t xml:space="preserve">he </w:t>
      </w:r>
      <w:r w:rsidR="00CC3757">
        <w:rPr>
          <w:rFonts w:eastAsia="PMingLiU"/>
          <w:lang w:val="en-US"/>
        </w:rPr>
        <w:t xml:space="preserve">trial judge </w:t>
      </w:r>
      <w:r w:rsidR="00BC38F8">
        <w:rPr>
          <w:rFonts w:eastAsia="PMingLiU"/>
          <w:lang w:val="en-US"/>
        </w:rPr>
        <w:t xml:space="preserve">provided that </w:t>
      </w:r>
      <w:r w:rsidR="00CC3757">
        <w:rPr>
          <w:rFonts w:eastAsia="PMingLiU"/>
          <w:lang w:val="en-US"/>
        </w:rPr>
        <w:t xml:space="preserve">during the second break, JS advised the Crown prosecutor that she was tired and would like to stop for the day. The trial </w:t>
      </w:r>
      <w:r w:rsidR="00BC38F8">
        <w:rPr>
          <w:rFonts w:eastAsia="PMingLiU"/>
          <w:lang w:val="en-US"/>
        </w:rPr>
        <w:t xml:space="preserve">was then adjourned </w:t>
      </w:r>
      <w:r w:rsidR="00CC3757">
        <w:rPr>
          <w:rFonts w:eastAsia="PMingLiU"/>
          <w:lang w:val="en-US"/>
        </w:rPr>
        <w:t xml:space="preserve">until the following morning, </w:t>
      </w:r>
      <w:r w:rsidR="00BC38F8">
        <w:rPr>
          <w:rFonts w:eastAsia="PMingLiU"/>
          <w:lang w:val="en-US"/>
        </w:rPr>
        <w:t xml:space="preserve">with the trial judge </w:t>
      </w:r>
      <w:r w:rsidR="00CC3757">
        <w:rPr>
          <w:rFonts w:eastAsia="PMingLiU"/>
          <w:lang w:val="en-US"/>
        </w:rPr>
        <w:t xml:space="preserve">instructing JS to return </w:t>
      </w:r>
      <w:r w:rsidR="00023AA0">
        <w:rPr>
          <w:rFonts w:eastAsia="PMingLiU"/>
          <w:lang w:val="en-US"/>
        </w:rPr>
        <w:t>in the morning</w:t>
      </w:r>
      <w:r w:rsidR="00B86AC2">
        <w:rPr>
          <w:rFonts w:eastAsia="PMingLiU"/>
          <w:lang w:val="en-US"/>
        </w:rPr>
        <w:t xml:space="preserve"> </w:t>
      </w:r>
      <w:r w:rsidR="00CC3757">
        <w:rPr>
          <w:rFonts w:eastAsia="PMingLiU"/>
          <w:lang w:val="en-US"/>
        </w:rPr>
        <w:t xml:space="preserve">for </w:t>
      </w:r>
      <w:r w:rsidR="00BC38F8">
        <w:rPr>
          <w:rFonts w:eastAsia="PMingLiU"/>
          <w:lang w:val="en-US"/>
        </w:rPr>
        <w:t>further</w:t>
      </w:r>
      <w:r w:rsidR="00CC3757">
        <w:rPr>
          <w:rFonts w:eastAsia="PMingLiU"/>
          <w:lang w:val="en-US"/>
        </w:rPr>
        <w:t xml:space="preserve"> cross-examination. </w:t>
      </w:r>
      <w:r w:rsidR="00B9683A">
        <w:rPr>
          <w:rFonts w:eastAsia="PMingLiU"/>
          <w:lang w:val="en-US"/>
        </w:rPr>
        <w:t>JS did not return</w:t>
      </w:r>
      <w:r w:rsidR="00CF696E">
        <w:rPr>
          <w:rFonts w:eastAsia="PMingLiU"/>
          <w:lang w:val="en-US"/>
        </w:rPr>
        <w:t xml:space="preserve"> the next </w:t>
      </w:r>
      <w:r w:rsidR="00CC4A8D">
        <w:rPr>
          <w:rFonts w:eastAsia="PMingLiU"/>
          <w:lang w:val="en-US"/>
        </w:rPr>
        <w:t xml:space="preserve">day </w:t>
      </w:r>
      <w:r w:rsidR="00CF696E">
        <w:rPr>
          <w:rFonts w:eastAsia="PMingLiU"/>
          <w:lang w:val="en-US"/>
        </w:rPr>
        <w:t>however</w:t>
      </w:r>
      <w:r w:rsidR="00B9683A">
        <w:rPr>
          <w:rFonts w:eastAsia="PMingLiU"/>
          <w:lang w:val="en-US"/>
        </w:rPr>
        <w:t>, which brought about “the premature end to her cross-examination”.</w:t>
      </w:r>
    </w:p>
    <w:p w14:paraId="6D489B6E" w14:textId="58026E31" w:rsidR="00960CBE" w:rsidRDefault="00F2340C" w:rsidP="00AE11E9">
      <w:pPr>
        <w:pStyle w:val="FelskyNumbering12"/>
        <w:rPr>
          <w:rFonts w:eastAsia="PMingLiU"/>
          <w:lang w:val="en-US"/>
        </w:rPr>
      </w:pPr>
      <w:r>
        <w:rPr>
          <w:rFonts w:eastAsia="PMingLiU"/>
          <w:lang w:val="en-US"/>
        </w:rPr>
        <w:t xml:space="preserve">The parties entered into discussions about what to do, with the Crown advising it was not asking for a </w:t>
      </w:r>
      <w:r w:rsidR="00695CBA">
        <w:rPr>
          <w:rFonts w:eastAsia="PMingLiU"/>
          <w:lang w:val="en-US"/>
        </w:rPr>
        <w:t xml:space="preserve">witness </w:t>
      </w:r>
      <w:r>
        <w:rPr>
          <w:rFonts w:eastAsia="PMingLiU"/>
          <w:lang w:val="en-US"/>
        </w:rPr>
        <w:t>warrant</w:t>
      </w:r>
      <w:r w:rsidR="000B453F">
        <w:rPr>
          <w:rFonts w:eastAsia="PMingLiU"/>
          <w:lang w:val="en-US"/>
        </w:rPr>
        <w:t xml:space="preserve"> and providing the Court with </w:t>
      </w:r>
      <w:r w:rsidR="000B453F">
        <w:rPr>
          <w:rFonts w:eastAsia="PMingLiU"/>
          <w:b/>
          <w:bCs/>
          <w:i/>
          <w:iCs/>
          <w:lang w:val="en-US"/>
        </w:rPr>
        <w:t>R v Hart</w:t>
      </w:r>
      <w:r w:rsidR="000B453F">
        <w:rPr>
          <w:rFonts w:eastAsia="PMingLiU"/>
          <w:lang w:val="en-US"/>
        </w:rPr>
        <w:t xml:space="preserve">, </w:t>
      </w:r>
      <w:r w:rsidR="0095278D">
        <w:rPr>
          <w:rFonts w:eastAsia="PMingLiU"/>
          <w:lang w:val="en-US"/>
        </w:rPr>
        <w:t xml:space="preserve">[1999] NSJ No 60, </w:t>
      </w:r>
      <w:r w:rsidR="000B453F">
        <w:rPr>
          <w:rFonts w:eastAsia="PMingLiU"/>
          <w:lang w:val="en-US"/>
        </w:rPr>
        <w:t>1999 NSCA 45</w:t>
      </w:r>
      <w:r w:rsidR="003B546F">
        <w:rPr>
          <w:rFonts w:eastAsia="PMingLiU"/>
          <w:lang w:val="en-US"/>
        </w:rPr>
        <w:t xml:space="preserve">, </w:t>
      </w:r>
      <w:r w:rsidR="00C36463">
        <w:rPr>
          <w:rFonts w:eastAsia="PMingLiU"/>
          <w:lang w:val="en-US"/>
        </w:rPr>
        <w:t>leave to appeal di</w:t>
      </w:r>
      <w:r w:rsidR="00AB0F1F">
        <w:rPr>
          <w:rFonts w:eastAsia="PMingLiU"/>
          <w:lang w:val="en-US"/>
        </w:rPr>
        <w:t>s</w:t>
      </w:r>
      <w:r w:rsidR="00C36463">
        <w:rPr>
          <w:rFonts w:eastAsia="PMingLiU"/>
          <w:lang w:val="en-US"/>
        </w:rPr>
        <w:t>m</w:t>
      </w:r>
      <w:r w:rsidR="00AB0F1F">
        <w:rPr>
          <w:rFonts w:eastAsia="PMingLiU"/>
          <w:lang w:val="en-US"/>
        </w:rPr>
        <w:t>i</w:t>
      </w:r>
      <w:r w:rsidR="00C36463">
        <w:rPr>
          <w:rFonts w:eastAsia="PMingLiU"/>
          <w:lang w:val="en-US"/>
        </w:rPr>
        <w:t>ssed [2000] SCCA No 109</w:t>
      </w:r>
      <w:r w:rsidR="000B453F">
        <w:rPr>
          <w:rFonts w:eastAsia="PMingLiU"/>
          <w:lang w:val="en-US"/>
        </w:rPr>
        <w:t>, which it stated was the leading authority</w:t>
      </w:r>
      <w:r w:rsidR="000751EB">
        <w:rPr>
          <w:rFonts w:eastAsia="PMingLiU"/>
          <w:lang w:val="en-US"/>
        </w:rPr>
        <w:t xml:space="preserve"> on </w:t>
      </w:r>
      <w:r w:rsidR="00AD22CF">
        <w:rPr>
          <w:rFonts w:eastAsia="PMingLiU"/>
          <w:lang w:val="en-US"/>
        </w:rPr>
        <w:t xml:space="preserve">a </w:t>
      </w:r>
      <w:r w:rsidR="000751EB">
        <w:rPr>
          <w:rFonts w:eastAsia="PMingLiU"/>
          <w:lang w:val="en-US"/>
        </w:rPr>
        <w:t>witness’ cross-examination ending prematurely.</w:t>
      </w:r>
      <w:r w:rsidR="002155B7">
        <w:rPr>
          <w:rFonts w:eastAsia="PMingLiU"/>
          <w:lang w:val="en-US"/>
        </w:rPr>
        <w:t xml:space="preserve"> </w:t>
      </w:r>
      <w:r w:rsidR="001B1B67">
        <w:rPr>
          <w:rFonts w:eastAsia="PMingLiU"/>
          <w:lang w:val="en-US"/>
        </w:rPr>
        <w:t xml:space="preserve">The Crown submitted the trial </w:t>
      </w:r>
      <w:r w:rsidR="00960CBE">
        <w:rPr>
          <w:rFonts w:eastAsia="PMingLiU"/>
          <w:lang w:val="en-US"/>
        </w:rPr>
        <w:t>could continue with the complainant’s refusal to attend going to the weight of her evidence.</w:t>
      </w:r>
      <w:r w:rsidR="002155B7">
        <w:rPr>
          <w:rFonts w:eastAsia="PMingLiU"/>
          <w:lang w:val="en-US"/>
        </w:rPr>
        <w:t xml:space="preserve"> </w:t>
      </w:r>
    </w:p>
    <w:p w14:paraId="0881F922" w14:textId="78A8B136" w:rsidR="00F2340C" w:rsidRDefault="000751EB" w:rsidP="00AE11E9">
      <w:pPr>
        <w:pStyle w:val="FelskyNumbering12"/>
        <w:rPr>
          <w:rFonts w:eastAsia="PMingLiU"/>
          <w:lang w:val="en-US"/>
        </w:rPr>
      </w:pPr>
      <w:r>
        <w:rPr>
          <w:rFonts w:eastAsia="PMingLiU"/>
          <w:lang w:val="en-US"/>
        </w:rPr>
        <w:t>While defence counsel initially stated he would request a stay, the matter was adjourned</w:t>
      </w:r>
      <w:r w:rsidR="004272E4">
        <w:rPr>
          <w:rFonts w:eastAsia="PMingLiU"/>
          <w:lang w:val="en-US"/>
        </w:rPr>
        <w:t xml:space="preserve"> to consider </w:t>
      </w:r>
      <w:r w:rsidR="004272E4">
        <w:rPr>
          <w:rFonts w:eastAsia="PMingLiU"/>
          <w:b/>
          <w:bCs/>
          <w:i/>
          <w:iCs/>
          <w:lang w:val="en-US"/>
        </w:rPr>
        <w:t>Hart</w:t>
      </w:r>
      <w:r w:rsidR="004272E4">
        <w:rPr>
          <w:rFonts w:eastAsia="PMingLiU"/>
          <w:lang w:val="en-US"/>
        </w:rPr>
        <w:t xml:space="preserve">, and </w:t>
      </w:r>
      <w:r w:rsidR="001B1B67">
        <w:rPr>
          <w:rFonts w:eastAsia="PMingLiU"/>
          <w:lang w:val="en-US"/>
        </w:rPr>
        <w:t xml:space="preserve">to hear and consider the Crown’s similar fact application, which was ultimately </w:t>
      </w:r>
      <w:r w:rsidR="00CD14FC">
        <w:rPr>
          <w:rFonts w:eastAsia="PMingLiU"/>
          <w:lang w:val="en-US"/>
        </w:rPr>
        <w:t xml:space="preserve">dismissed </w:t>
      </w:r>
      <w:r w:rsidR="001B1B67">
        <w:rPr>
          <w:rFonts w:eastAsia="PMingLiU"/>
          <w:lang w:val="en-US"/>
        </w:rPr>
        <w:t>by the trial judge.</w:t>
      </w:r>
      <w:r w:rsidR="002155B7">
        <w:rPr>
          <w:rFonts w:eastAsia="PMingLiU"/>
          <w:lang w:val="en-US"/>
        </w:rPr>
        <w:t xml:space="preserve"> </w:t>
      </w:r>
      <w:r w:rsidR="004272E4">
        <w:rPr>
          <w:rFonts w:eastAsia="PMingLiU"/>
          <w:lang w:val="en-US"/>
        </w:rPr>
        <w:t xml:space="preserve">Counsel </w:t>
      </w:r>
      <w:r w:rsidR="002515DC">
        <w:rPr>
          <w:rFonts w:eastAsia="PMingLiU"/>
          <w:lang w:val="en-US"/>
        </w:rPr>
        <w:t xml:space="preserve">set out </w:t>
      </w:r>
      <w:r w:rsidR="00B32022">
        <w:rPr>
          <w:rFonts w:eastAsia="PMingLiU"/>
          <w:lang w:val="en-US"/>
        </w:rPr>
        <w:t>numerous</w:t>
      </w:r>
      <w:r w:rsidR="002515DC">
        <w:rPr>
          <w:rFonts w:eastAsia="PMingLiU"/>
          <w:lang w:val="en-US"/>
        </w:rPr>
        <w:t xml:space="preserve"> areas he had wished to pursue in cross-examination</w:t>
      </w:r>
      <w:r w:rsidR="00AD22CF">
        <w:rPr>
          <w:rFonts w:eastAsia="PMingLiU"/>
          <w:lang w:val="en-US"/>
        </w:rPr>
        <w:t xml:space="preserve">, </w:t>
      </w:r>
      <w:r w:rsidR="002515DC">
        <w:rPr>
          <w:rFonts w:eastAsia="PMingLiU"/>
          <w:lang w:val="en-US"/>
        </w:rPr>
        <w:t>but</w:t>
      </w:r>
      <w:r w:rsidR="004272E4">
        <w:rPr>
          <w:rFonts w:eastAsia="PMingLiU"/>
          <w:lang w:val="en-US"/>
        </w:rPr>
        <w:t xml:space="preserve"> agreed that</w:t>
      </w:r>
      <w:r w:rsidR="00AD22CF">
        <w:rPr>
          <w:rFonts w:eastAsia="PMingLiU"/>
          <w:lang w:val="en-US"/>
        </w:rPr>
        <w:t xml:space="preserve"> pursuant to </w:t>
      </w:r>
      <w:r w:rsidR="00AD22CF">
        <w:rPr>
          <w:rFonts w:eastAsia="PMingLiU"/>
          <w:b/>
          <w:bCs/>
          <w:i/>
          <w:iCs/>
          <w:lang w:val="en-US"/>
        </w:rPr>
        <w:t>Hart</w:t>
      </w:r>
      <w:r w:rsidR="00AD22CF" w:rsidRPr="00AD22CF">
        <w:rPr>
          <w:rFonts w:eastAsia="PMingLiU"/>
          <w:lang w:val="en-US"/>
        </w:rPr>
        <w:t xml:space="preserve">, </w:t>
      </w:r>
      <w:r w:rsidR="004272E4">
        <w:rPr>
          <w:rFonts w:eastAsia="PMingLiU"/>
          <w:lang w:val="en-US"/>
        </w:rPr>
        <w:t>there were alternative remedies available other than a stay</w:t>
      </w:r>
      <w:r w:rsidR="00876131">
        <w:rPr>
          <w:rFonts w:eastAsia="PMingLiU"/>
          <w:lang w:val="en-US"/>
        </w:rPr>
        <w:t xml:space="preserve">, such as the admission of the complainant’s preliminary inquiry </w:t>
      </w:r>
      <w:r w:rsidR="0087699E">
        <w:rPr>
          <w:rFonts w:eastAsia="PMingLiU"/>
          <w:lang w:val="en-US"/>
        </w:rPr>
        <w:t>evidence</w:t>
      </w:r>
      <w:r w:rsidR="00876131">
        <w:rPr>
          <w:rFonts w:eastAsia="PMingLiU"/>
          <w:lang w:val="en-US"/>
        </w:rPr>
        <w:t xml:space="preserve"> and</w:t>
      </w:r>
      <w:r w:rsidR="0087699E">
        <w:rPr>
          <w:rFonts w:eastAsia="PMingLiU"/>
          <w:lang w:val="en-US"/>
        </w:rPr>
        <w:t xml:space="preserve"> her</w:t>
      </w:r>
      <w:r w:rsidR="00876131">
        <w:rPr>
          <w:rFonts w:eastAsia="PMingLiU"/>
          <w:lang w:val="en-US"/>
        </w:rPr>
        <w:t xml:space="preserve"> police statement</w:t>
      </w:r>
      <w:r w:rsidR="00065468">
        <w:rPr>
          <w:rFonts w:eastAsia="PMingLiU"/>
          <w:lang w:val="en-US"/>
        </w:rPr>
        <w:t>.</w:t>
      </w:r>
      <w:r w:rsidR="002155B7">
        <w:rPr>
          <w:rFonts w:eastAsia="PMingLiU"/>
          <w:lang w:val="en-US"/>
        </w:rPr>
        <w:t xml:space="preserve"> </w:t>
      </w:r>
      <w:r w:rsidR="00065468">
        <w:rPr>
          <w:rFonts w:eastAsia="PMingLiU"/>
          <w:lang w:val="en-US"/>
        </w:rPr>
        <w:t>He later asked the trial judge to</w:t>
      </w:r>
      <w:r w:rsidR="0087699E">
        <w:rPr>
          <w:rFonts w:eastAsia="PMingLiU"/>
          <w:lang w:val="en-US"/>
        </w:rPr>
        <w:t xml:space="preserve"> instruct the </w:t>
      </w:r>
      <w:r w:rsidR="00065468">
        <w:rPr>
          <w:rFonts w:eastAsia="PMingLiU"/>
          <w:lang w:val="en-US"/>
        </w:rPr>
        <w:t xml:space="preserve">jury that those </w:t>
      </w:r>
      <w:r w:rsidR="005B46CA">
        <w:rPr>
          <w:rFonts w:eastAsia="PMingLiU"/>
          <w:lang w:val="en-US"/>
        </w:rPr>
        <w:t>materials could be used</w:t>
      </w:r>
      <w:r w:rsidR="00780E1C">
        <w:rPr>
          <w:rFonts w:eastAsia="PMingLiU"/>
          <w:lang w:val="en-US"/>
        </w:rPr>
        <w:t xml:space="preserve"> to</w:t>
      </w:r>
      <w:r w:rsidR="005B46CA">
        <w:rPr>
          <w:rFonts w:eastAsia="PMingLiU"/>
          <w:lang w:val="en-US"/>
        </w:rPr>
        <w:t xml:space="preserve"> assess incon</w:t>
      </w:r>
      <w:r w:rsidR="00876131">
        <w:rPr>
          <w:rFonts w:eastAsia="PMingLiU"/>
          <w:lang w:val="en-US"/>
        </w:rPr>
        <w:t>sistencies</w:t>
      </w:r>
      <w:r w:rsidR="005B46CA">
        <w:rPr>
          <w:rFonts w:eastAsia="PMingLiU"/>
          <w:lang w:val="en-US"/>
        </w:rPr>
        <w:t xml:space="preserve"> in the complainant’s version of the events</w:t>
      </w:r>
      <w:r w:rsidR="00876131">
        <w:rPr>
          <w:rFonts w:eastAsia="PMingLiU"/>
          <w:lang w:val="en-US"/>
        </w:rPr>
        <w:t xml:space="preserve"> </w:t>
      </w:r>
      <w:r w:rsidR="00876131" w:rsidRPr="00042C68">
        <w:rPr>
          <w:rFonts w:eastAsia="PMingLiU"/>
          <w:i/>
          <w:iCs/>
          <w:lang w:val="en-US"/>
        </w:rPr>
        <w:t>and</w:t>
      </w:r>
      <w:r w:rsidR="00876131">
        <w:rPr>
          <w:rFonts w:eastAsia="PMingLiU"/>
          <w:lang w:val="en-US"/>
        </w:rPr>
        <w:t xml:space="preserve"> </w:t>
      </w:r>
      <w:r w:rsidR="00C4348C">
        <w:rPr>
          <w:rFonts w:eastAsia="PMingLiU"/>
          <w:lang w:val="en-US"/>
        </w:rPr>
        <w:t xml:space="preserve">for the </w:t>
      </w:r>
      <w:r w:rsidR="002515DC">
        <w:rPr>
          <w:rFonts w:eastAsia="PMingLiU"/>
          <w:lang w:val="en-US"/>
        </w:rPr>
        <w:t xml:space="preserve">truth of </w:t>
      </w:r>
      <w:r w:rsidR="00C4348C">
        <w:rPr>
          <w:rFonts w:eastAsia="PMingLiU"/>
          <w:lang w:val="en-US"/>
        </w:rPr>
        <w:t>their contents,</w:t>
      </w:r>
      <w:r w:rsidR="002515DC">
        <w:rPr>
          <w:rFonts w:eastAsia="PMingLiU"/>
          <w:lang w:val="en-US"/>
        </w:rPr>
        <w:t xml:space="preserve"> </w:t>
      </w:r>
      <w:r w:rsidR="00B64FF8">
        <w:rPr>
          <w:rFonts w:eastAsia="PMingLiU"/>
          <w:lang w:val="en-US"/>
        </w:rPr>
        <w:t xml:space="preserve">as </w:t>
      </w:r>
      <w:r w:rsidR="00042C68">
        <w:rPr>
          <w:rFonts w:eastAsia="PMingLiU"/>
          <w:lang w:val="en-US"/>
        </w:rPr>
        <w:t xml:space="preserve">he wanted to rely on her </w:t>
      </w:r>
      <w:r w:rsidR="005C2C89">
        <w:rPr>
          <w:rFonts w:eastAsia="PMingLiU"/>
          <w:lang w:val="en-US"/>
        </w:rPr>
        <w:t xml:space="preserve">statement that she had </w:t>
      </w:r>
      <w:r w:rsidR="00B64FF8">
        <w:rPr>
          <w:rFonts w:eastAsia="PMingLiU"/>
          <w:lang w:val="en-US"/>
        </w:rPr>
        <w:t>hit her head on the coffee table</w:t>
      </w:r>
      <w:r w:rsidR="005C2C89">
        <w:rPr>
          <w:rFonts w:eastAsia="PMingLiU"/>
          <w:lang w:val="en-US"/>
        </w:rPr>
        <w:t xml:space="preserve"> as being true.</w:t>
      </w:r>
      <w:r w:rsidR="002155B7">
        <w:rPr>
          <w:rFonts w:eastAsia="PMingLiU"/>
          <w:lang w:val="en-US"/>
        </w:rPr>
        <w:t xml:space="preserve"> </w:t>
      </w:r>
    </w:p>
    <w:p w14:paraId="5A7E1D49" w14:textId="45698C19" w:rsidR="00B846DC" w:rsidRDefault="00195C8F" w:rsidP="00AE11E9">
      <w:pPr>
        <w:pStyle w:val="FelskyNumbering12"/>
        <w:numPr>
          <w:ilvl w:val="0"/>
          <w:numId w:val="2"/>
        </w:numPr>
        <w:rPr>
          <w:rFonts w:eastAsia="PMingLiU"/>
          <w:lang w:val="en-US"/>
        </w:rPr>
      </w:pPr>
      <w:r w:rsidRPr="00B846DC">
        <w:rPr>
          <w:rFonts w:eastAsia="PMingLiU"/>
          <w:lang w:val="en-US"/>
        </w:rPr>
        <w:t xml:space="preserve">In </w:t>
      </w:r>
      <w:r w:rsidR="005C2C89">
        <w:rPr>
          <w:rFonts w:eastAsia="PMingLiU"/>
          <w:lang w:val="en-US"/>
        </w:rPr>
        <w:t>the</w:t>
      </w:r>
      <w:r w:rsidRPr="00B846DC">
        <w:rPr>
          <w:rFonts w:eastAsia="PMingLiU"/>
          <w:lang w:val="en-US"/>
        </w:rPr>
        <w:t xml:space="preserve"> Decision, the</w:t>
      </w:r>
      <w:r w:rsidR="00C14B1B" w:rsidRPr="00B846DC">
        <w:rPr>
          <w:rFonts w:eastAsia="PMingLiU"/>
          <w:lang w:val="en-US"/>
        </w:rPr>
        <w:t xml:space="preserve"> trial judge </w:t>
      </w:r>
      <w:r w:rsidR="00C36463" w:rsidRPr="00B846DC">
        <w:rPr>
          <w:rFonts w:eastAsia="PMingLiU"/>
          <w:lang w:val="en-US"/>
        </w:rPr>
        <w:t>accepted</w:t>
      </w:r>
      <w:r w:rsidR="00C14B1B" w:rsidRPr="00B846DC">
        <w:rPr>
          <w:rFonts w:eastAsia="PMingLiU"/>
          <w:lang w:val="en-US"/>
        </w:rPr>
        <w:t xml:space="preserve"> that </w:t>
      </w:r>
      <w:r w:rsidR="00C14B1B" w:rsidRPr="00B846DC">
        <w:rPr>
          <w:rFonts w:eastAsia="PMingLiU"/>
          <w:b/>
          <w:bCs/>
          <w:i/>
          <w:iCs/>
          <w:lang w:val="en-US"/>
        </w:rPr>
        <w:t xml:space="preserve">Hart </w:t>
      </w:r>
      <w:r w:rsidR="006B09E4" w:rsidRPr="00B846DC">
        <w:rPr>
          <w:rFonts w:eastAsia="PMingLiU"/>
          <w:lang w:val="en-US"/>
        </w:rPr>
        <w:t>was the “leading case that sets out the applicable principles when a witness’ cross-examination comes to an end prematurely”</w:t>
      </w:r>
      <w:r w:rsidR="00031D97" w:rsidRPr="00B846DC">
        <w:rPr>
          <w:rFonts w:eastAsia="PMingLiU"/>
          <w:lang w:val="en-US"/>
        </w:rPr>
        <w:t xml:space="preserve">, and three factors are to be considered: </w:t>
      </w:r>
      <w:r w:rsidR="00B1366F" w:rsidRPr="00B846DC">
        <w:rPr>
          <w:rFonts w:eastAsia="PMingLiU"/>
          <w:lang w:val="en-US"/>
        </w:rPr>
        <w:t xml:space="preserve">(1) the reason for the unavailability of cross-examination; (2) </w:t>
      </w:r>
      <w:r w:rsidR="00AC49C5" w:rsidRPr="00B846DC">
        <w:rPr>
          <w:rFonts w:eastAsia="PMingLiU"/>
          <w:lang w:val="en-US"/>
        </w:rPr>
        <w:t>impact on the defence</w:t>
      </w:r>
      <w:r w:rsidR="00716952">
        <w:rPr>
          <w:rFonts w:eastAsia="PMingLiU"/>
          <w:lang w:val="en-US"/>
        </w:rPr>
        <w:t>,</w:t>
      </w:r>
      <w:r w:rsidR="00AC49C5" w:rsidRPr="00B846DC">
        <w:rPr>
          <w:rFonts w:eastAsia="PMingLiU"/>
          <w:lang w:val="en-US"/>
        </w:rPr>
        <w:t xml:space="preserve"> and (3) ameliorat</w:t>
      </w:r>
      <w:r w:rsidR="00FB14C7">
        <w:rPr>
          <w:rFonts w:eastAsia="PMingLiU"/>
          <w:lang w:val="en-US"/>
        </w:rPr>
        <w:t>iv</w:t>
      </w:r>
      <w:r w:rsidR="00AC49C5" w:rsidRPr="00B846DC">
        <w:rPr>
          <w:rFonts w:eastAsia="PMingLiU"/>
          <w:lang w:val="en-US"/>
        </w:rPr>
        <w:t xml:space="preserve">e actions that can </w:t>
      </w:r>
      <w:r w:rsidR="000C5641">
        <w:rPr>
          <w:rFonts w:eastAsia="PMingLiU"/>
          <w:lang w:val="en-US"/>
        </w:rPr>
        <w:t xml:space="preserve">be </w:t>
      </w:r>
      <w:r w:rsidR="00AC49C5" w:rsidRPr="00B846DC">
        <w:rPr>
          <w:rFonts w:eastAsia="PMingLiU"/>
          <w:lang w:val="en-US"/>
        </w:rPr>
        <w:t>taken to mitigate that impact.</w:t>
      </w:r>
      <w:r w:rsidR="002155B7">
        <w:rPr>
          <w:rFonts w:eastAsia="PMingLiU"/>
          <w:lang w:val="en-US"/>
        </w:rPr>
        <w:t xml:space="preserve"> </w:t>
      </w:r>
      <w:r w:rsidR="00F07F7E" w:rsidRPr="00B846DC">
        <w:rPr>
          <w:rFonts w:eastAsia="PMingLiU"/>
          <w:lang w:val="en-US"/>
        </w:rPr>
        <w:t xml:space="preserve">Citing such cases as </w:t>
      </w:r>
      <w:r w:rsidR="00AB0F1F" w:rsidRPr="00B846DC">
        <w:rPr>
          <w:b/>
          <w:bCs/>
          <w:i/>
          <w:iCs/>
        </w:rPr>
        <w:t>R v WAP</w:t>
      </w:r>
      <w:r w:rsidR="00AB0F1F">
        <w:t>, 2009 NWTCA 7 at para 37,</w:t>
      </w:r>
      <w:r w:rsidR="005C2C89">
        <w:t xml:space="preserve"> 460 AR 103 [</w:t>
      </w:r>
      <w:r w:rsidR="005C2C89">
        <w:rPr>
          <w:b/>
          <w:bCs/>
          <w:i/>
          <w:iCs/>
        </w:rPr>
        <w:t>WAP</w:t>
      </w:r>
      <w:r w:rsidR="005C2C89">
        <w:t>]</w:t>
      </w:r>
      <w:r w:rsidR="00C13BCA">
        <w:t>,</w:t>
      </w:r>
      <w:r w:rsidR="00870E60">
        <w:t xml:space="preserve"> </w:t>
      </w:r>
      <w:r w:rsidR="00870E60" w:rsidRPr="00B846DC">
        <w:rPr>
          <w:rFonts w:cs="Times New Roman"/>
          <w:b/>
          <w:bCs/>
          <w:i/>
        </w:rPr>
        <w:t>R v Yu</w:t>
      </w:r>
      <w:r w:rsidR="00870E60" w:rsidRPr="00B846DC">
        <w:rPr>
          <w:rFonts w:cs="Times New Roman"/>
        </w:rPr>
        <w:t>, 2002 ABCA 305 at para 9</w:t>
      </w:r>
      <w:r w:rsidR="00E77748">
        <w:rPr>
          <w:rFonts w:cs="Times New Roman"/>
        </w:rPr>
        <w:t>, 317 AR 345 [</w:t>
      </w:r>
      <w:r w:rsidR="00E77748">
        <w:rPr>
          <w:rFonts w:cs="Times New Roman"/>
          <w:b/>
          <w:bCs/>
          <w:i/>
          <w:iCs/>
        </w:rPr>
        <w:t>Yu</w:t>
      </w:r>
      <w:r w:rsidR="00E77748">
        <w:rPr>
          <w:rFonts w:cs="Times New Roman"/>
        </w:rPr>
        <w:t>]</w:t>
      </w:r>
      <w:r w:rsidR="00C13BCA">
        <w:rPr>
          <w:rFonts w:cs="Times New Roman"/>
        </w:rPr>
        <w:t>,</w:t>
      </w:r>
      <w:r w:rsidR="00870E60" w:rsidRPr="00B846DC">
        <w:rPr>
          <w:rFonts w:cs="Times New Roman"/>
        </w:rPr>
        <w:t xml:space="preserve"> </w:t>
      </w:r>
      <w:r w:rsidR="00870E60" w:rsidRPr="00B846DC">
        <w:rPr>
          <w:rFonts w:cs="Times New Roman"/>
          <w:b/>
          <w:bCs/>
          <w:i/>
        </w:rPr>
        <w:t>R v Cameron</w:t>
      </w:r>
      <w:r w:rsidR="00870E60" w:rsidRPr="00B846DC">
        <w:rPr>
          <w:rFonts w:cs="Times New Roman"/>
        </w:rPr>
        <w:t>, [2006] O.J. No. 1928</w:t>
      </w:r>
      <w:r w:rsidR="00420925">
        <w:rPr>
          <w:rFonts w:cs="Times New Roman"/>
        </w:rPr>
        <w:t xml:space="preserve"> [</w:t>
      </w:r>
      <w:r w:rsidR="00420925">
        <w:rPr>
          <w:rFonts w:cs="Times New Roman"/>
          <w:b/>
          <w:bCs/>
          <w:i/>
          <w:iCs/>
        </w:rPr>
        <w:t>Cameron</w:t>
      </w:r>
      <w:r w:rsidR="00420925">
        <w:rPr>
          <w:rFonts w:cs="Times New Roman"/>
        </w:rPr>
        <w:t>]</w:t>
      </w:r>
      <w:r w:rsidR="00870E60" w:rsidRPr="00B846DC">
        <w:rPr>
          <w:rFonts w:cs="Times New Roman"/>
        </w:rPr>
        <w:t xml:space="preserve">; and </w:t>
      </w:r>
      <w:r w:rsidR="00870E60" w:rsidRPr="00B846DC">
        <w:rPr>
          <w:rFonts w:cs="Times New Roman"/>
          <w:b/>
          <w:bCs/>
          <w:i/>
        </w:rPr>
        <w:t>R v Duong</w:t>
      </w:r>
      <w:r w:rsidR="00870E60" w:rsidRPr="00B846DC">
        <w:rPr>
          <w:rFonts w:cs="Times New Roman"/>
        </w:rPr>
        <w:t>, 2007 ONCA 68 at para 29</w:t>
      </w:r>
      <w:r w:rsidR="0095278D">
        <w:rPr>
          <w:rFonts w:cs="Times New Roman"/>
        </w:rPr>
        <w:t xml:space="preserve">, </w:t>
      </w:r>
      <w:r w:rsidR="00925260">
        <w:rPr>
          <w:rFonts w:cs="Times New Roman"/>
        </w:rPr>
        <w:t>24 OR (3d) 515</w:t>
      </w:r>
      <w:r w:rsidR="00FA0923">
        <w:rPr>
          <w:rFonts w:cs="Times New Roman"/>
        </w:rPr>
        <w:t xml:space="preserve"> [</w:t>
      </w:r>
      <w:r w:rsidR="00FA0923">
        <w:rPr>
          <w:rFonts w:cs="Times New Roman"/>
          <w:b/>
          <w:bCs/>
          <w:i/>
          <w:iCs/>
        </w:rPr>
        <w:t>Duong</w:t>
      </w:r>
      <w:r w:rsidR="00FA0923">
        <w:rPr>
          <w:rFonts w:cs="Times New Roman"/>
        </w:rPr>
        <w:t>]</w:t>
      </w:r>
      <w:r w:rsidR="00ED6581" w:rsidRPr="00B846DC">
        <w:rPr>
          <w:rFonts w:cs="Times New Roman"/>
        </w:rPr>
        <w:t>, the trial judge</w:t>
      </w:r>
      <w:r w:rsidR="00C13BCA">
        <w:rPr>
          <w:rFonts w:cs="Times New Roman"/>
        </w:rPr>
        <w:t xml:space="preserve"> found</w:t>
      </w:r>
      <w:r w:rsidR="00ED6581" w:rsidRPr="00B846DC">
        <w:rPr>
          <w:rFonts w:cs="Times New Roman"/>
        </w:rPr>
        <w:t xml:space="preserve"> that </w:t>
      </w:r>
      <w:r w:rsidR="00C13BCA">
        <w:rPr>
          <w:rFonts w:cs="Times New Roman"/>
        </w:rPr>
        <w:t>an</w:t>
      </w:r>
      <w:r w:rsidR="00AB0F1F">
        <w:t xml:space="preserve"> interruption of cross-examination does not</w:t>
      </w:r>
      <w:r w:rsidR="00ED6581">
        <w:t xml:space="preserve"> </w:t>
      </w:r>
      <w:r w:rsidR="00A30D97">
        <w:t xml:space="preserve">automatically </w:t>
      </w:r>
      <w:r w:rsidR="00ED6581">
        <w:t xml:space="preserve">result in an </w:t>
      </w:r>
      <w:r w:rsidR="00AB0F1F">
        <w:t>unfair</w:t>
      </w:r>
      <w:r w:rsidR="00ED6581">
        <w:t xml:space="preserve"> trial</w:t>
      </w:r>
      <w:r w:rsidR="00AB0F1F">
        <w:t xml:space="preserve">, nor </w:t>
      </w:r>
      <w:r w:rsidR="00EC621D">
        <w:t xml:space="preserve">necessarily </w:t>
      </w:r>
      <w:r w:rsidR="00AB0F1F">
        <w:t>render the evidence of the witness inadmissible</w:t>
      </w:r>
      <w:r w:rsidR="00AB0F1F" w:rsidRPr="00B846DC">
        <w:rPr>
          <w:rFonts w:cs="Times New Roman"/>
        </w:rPr>
        <w:t xml:space="preserve">. </w:t>
      </w:r>
      <w:r w:rsidR="00D80F0B" w:rsidRPr="00B846DC">
        <w:rPr>
          <w:rFonts w:eastAsia="PMingLiU"/>
          <w:lang w:val="en-US"/>
        </w:rPr>
        <w:t xml:space="preserve">She further noted that </w:t>
      </w:r>
      <w:r w:rsidR="00BE47DF" w:rsidRPr="00B846DC">
        <w:rPr>
          <w:rFonts w:eastAsia="PMingLiU"/>
          <w:lang w:val="en-US"/>
        </w:rPr>
        <w:t xml:space="preserve">while a number of inconsistencies had already been brought out in the complainant’s evidence, </w:t>
      </w:r>
      <w:r w:rsidR="00D80F0B" w:rsidRPr="00B846DC">
        <w:rPr>
          <w:rFonts w:eastAsia="PMingLiU"/>
          <w:lang w:val="en-US"/>
        </w:rPr>
        <w:t>the</w:t>
      </w:r>
      <w:r w:rsidR="00C13BCA">
        <w:rPr>
          <w:rFonts w:eastAsia="PMingLiU"/>
          <w:lang w:val="en-US"/>
        </w:rPr>
        <w:t xml:space="preserve">re were several </w:t>
      </w:r>
      <w:r w:rsidR="00D80F0B" w:rsidRPr="00B846DC">
        <w:rPr>
          <w:rFonts w:eastAsia="PMingLiU"/>
          <w:lang w:val="en-US"/>
        </w:rPr>
        <w:t xml:space="preserve">“legitimate areas for </w:t>
      </w:r>
      <w:r w:rsidR="00BE47DF" w:rsidRPr="00B846DC">
        <w:rPr>
          <w:rFonts w:eastAsia="PMingLiU"/>
          <w:lang w:val="en-US"/>
        </w:rPr>
        <w:t>cross-examination”</w:t>
      </w:r>
      <w:r w:rsidR="00C13BCA">
        <w:rPr>
          <w:rFonts w:eastAsia="PMingLiU"/>
          <w:lang w:val="en-US"/>
        </w:rPr>
        <w:t xml:space="preserve"> remaining.</w:t>
      </w:r>
    </w:p>
    <w:p w14:paraId="49C4C6C7" w14:textId="3B535930" w:rsidR="00195C8F" w:rsidRDefault="001666BB" w:rsidP="00AE11E9">
      <w:pPr>
        <w:pStyle w:val="FelskyNumbering12"/>
        <w:numPr>
          <w:ilvl w:val="0"/>
          <w:numId w:val="2"/>
        </w:numPr>
        <w:rPr>
          <w:rFonts w:eastAsia="PMingLiU"/>
          <w:lang w:val="en-US"/>
        </w:rPr>
      </w:pPr>
      <w:r w:rsidRPr="00B846DC">
        <w:rPr>
          <w:rFonts w:eastAsia="PMingLiU"/>
          <w:lang w:val="en-US"/>
        </w:rPr>
        <w:lastRenderedPageBreak/>
        <w:t xml:space="preserve">In assessing the first factor of the reason for the premature end to cross-examination, the trial judge </w:t>
      </w:r>
      <w:r w:rsidR="00F5043C">
        <w:rPr>
          <w:rFonts w:eastAsia="PMingLiU"/>
          <w:lang w:val="en-US"/>
        </w:rPr>
        <w:t>found</w:t>
      </w:r>
      <w:r w:rsidRPr="00B846DC">
        <w:rPr>
          <w:rFonts w:eastAsia="PMingLiU"/>
          <w:lang w:val="en-US"/>
        </w:rPr>
        <w:t xml:space="preserve"> that it was the complainant’s decision not</w:t>
      </w:r>
      <w:r w:rsidR="007E4C4D" w:rsidRPr="00B846DC">
        <w:rPr>
          <w:rFonts w:eastAsia="PMingLiU"/>
          <w:lang w:val="en-US"/>
        </w:rPr>
        <w:t xml:space="preserve"> to return to court despite being directed to do so</w:t>
      </w:r>
      <w:r w:rsidR="00D13688" w:rsidRPr="00B846DC">
        <w:rPr>
          <w:rFonts w:eastAsia="PMingLiU"/>
          <w:lang w:val="en-US"/>
        </w:rPr>
        <w:t>.</w:t>
      </w:r>
      <w:r w:rsidR="002155B7">
        <w:rPr>
          <w:rFonts w:eastAsia="PMingLiU"/>
          <w:lang w:val="en-US"/>
        </w:rPr>
        <w:t xml:space="preserve"> </w:t>
      </w:r>
      <w:r w:rsidR="00D13688" w:rsidRPr="00B846DC">
        <w:rPr>
          <w:rFonts w:eastAsia="PMingLiU"/>
          <w:lang w:val="en-US"/>
        </w:rPr>
        <w:t>She</w:t>
      </w:r>
      <w:r w:rsidR="00F5043C">
        <w:rPr>
          <w:rFonts w:eastAsia="PMingLiU"/>
          <w:lang w:val="en-US"/>
        </w:rPr>
        <w:t xml:space="preserve"> noted</w:t>
      </w:r>
      <w:r w:rsidR="00D13688" w:rsidRPr="00B846DC">
        <w:rPr>
          <w:rFonts w:eastAsia="PMingLiU"/>
          <w:lang w:val="en-US"/>
        </w:rPr>
        <w:t xml:space="preserve"> that the case law has moved away from the notion of “fault”</w:t>
      </w:r>
      <w:r w:rsidR="00B367F8" w:rsidRPr="00B846DC">
        <w:rPr>
          <w:rFonts w:eastAsia="PMingLiU"/>
          <w:lang w:val="en-US"/>
        </w:rPr>
        <w:t xml:space="preserve"> however and </w:t>
      </w:r>
      <w:r w:rsidR="00BB0B8C">
        <w:rPr>
          <w:rFonts w:eastAsia="PMingLiU"/>
          <w:lang w:val="en-US"/>
        </w:rPr>
        <w:t>held</w:t>
      </w:r>
      <w:r w:rsidR="00F5043C">
        <w:rPr>
          <w:rFonts w:eastAsia="PMingLiU"/>
          <w:lang w:val="en-US"/>
        </w:rPr>
        <w:t xml:space="preserve"> that </w:t>
      </w:r>
      <w:r w:rsidR="00B367F8" w:rsidRPr="00B846DC">
        <w:rPr>
          <w:rFonts w:eastAsia="PMingLiU"/>
          <w:lang w:val="en-US"/>
        </w:rPr>
        <w:t>the complainant’s failure to return must be examined in context which included that she was only “15; she was 13 at the time of the events”</w:t>
      </w:r>
      <w:r w:rsidR="00A639B9" w:rsidRPr="00B846DC">
        <w:rPr>
          <w:rFonts w:eastAsia="PMingLiU"/>
          <w:lang w:val="en-US"/>
        </w:rPr>
        <w:t xml:space="preserve"> and had otherwise given a police statement and testified at the preliminary inquiry.</w:t>
      </w:r>
      <w:r w:rsidR="002155B7">
        <w:rPr>
          <w:rFonts w:eastAsia="PMingLiU"/>
          <w:lang w:val="en-US"/>
        </w:rPr>
        <w:t xml:space="preserve"> </w:t>
      </w:r>
      <w:r w:rsidR="00F5043C">
        <w:rPr>
          <w:rFonts w:eastAsia="PMingLiU"/>
          <w:lang w:val="en-US"/>
        </w:rPr>
        <w:t xml:space="preserve">While </w:t>
      </w:r>
      <w:r w:rsidR="00A639B9" w:rsidRPr="00B846DC">
        <w:rPr>
          <w:rFonts w:eastAsia="PMingLiU"/>
          <w:lang w:val="en-US"/>
        </w:rPr>
        <w:t>efforts</w:t>
      </w:r>
      <w:r w:rsidR="00F5043C">
        <w:rPr>
          <w:rFonts w:eastAsia="PMingLiU"/>
          <w:lang w:val="en-US"/>
        </w:rPr>
        <w:t xml:space="preserve"> had been</w:t>
      </w:r>
      <w:r w:rsidR="00A639B9" w:rsidRPr="00B846DC">
        <w:rPr>
          <w:rFonts w:eastAsia="PMingLiU"/>
          <w:lang w:val="en-US"/>
        </w:rPr>
        <w:t xml:space="preserve"> made to make </w:t>
      </w:r>
      <w:r w:rsidR="00F5043C">
        <w:rPr>
          <w:rFonts w:eastAsia="PMingLiU"/>
          <w:lang w:val="en-US"/>
        </w:rPr>
        <w:t>the complainant</w:t>
      </w:r>
      <w:r w:rsidR="00A639B9" w:rsidRPr="00B846DC">
        <w:rPr>
          <w:rFonts w:eastAsia="PMingLiU"/>
          <w:lang w:val="en-US"/>
        </w:rPr>
        <w:t xml:space="preserve"> comfortable while testifying</w:t>
      </w:r>
      <w:r w:rsidR="008706A0" w:rsidRPr="00B846DC">
        <w:rPr>
          <w:rFonts w:eastAsia="PMingLiU"/>
          <w:lang w:val="en-US"/>
        </w:rPr>
        <w:t>, she</w:t>
      </w:r>
      <w:r w:rsidR="00BB0B8C">
        <w:rPr>
          <w:rFonts w:eastAsia="PMingLiU"/>
          <w:lang w:val="en-US"/>
        </w:rPr>
        <w:t xml:space="preserve"> found that the complainant had</w:t>
      </w:r>
      <w:r w:rsidR="008706A0" w:rsidRPr="00B846DC">
        <w:rPr>
          <w:rFonts w:eastAsia="PMingLiU"/>
          <w:lang w:val="en-US"/>
        </w:rPr>
        <w:t xml:space="preserve"> </w:t>
      </w:r>
      <w:r w:rsidR="007E660F" w:rsidRPr="00B846DC">
        <w:rPr>
          <w:rFonts w:eastAsia="PMingLiU"/>
          <w:lang w:val="en-US"/>
        </w:rPr>
        <w:t>“</w:t>
      </w:r>
      <w:r w:rsidR="008706A0" w:rsidRPr="00B846DC">
        <w:rPr>
          <w:rFonts w:eastAsia="PMingLiU"/>
          <w:lang w:val="en-US"/>
        </w:rPr>
        <w:t>struggled</w:t>
      </w:r>
      <w:r w:rsidR="007E660F" w:rsidRPr="00B846DC">
        <w:rPr>
          <w:rFonts w:eastAsia="PMingLiU"/>
          <w:lang w:val="en-US"/>
        </w:rPr>
        <w:t>”</w:t>
      </w:r>
      <w:r w:rsidR="008706A0" w:rsidRPr="00B846DC">
        <w:rPr>
          <w:rFonts w:eastAsia="PMingLiU"/>
          <w:lang w:val="en-US"/>
        </w:rPr>
        <w:t xml:space="preserve"> through her testimony of the sexual conduct, crying and covering her face</w:t>
      </w:r>
      <w:r w:rsidR="007E660F" w:rsidRPr="00B846DC">
        <w:rPr>
          <w:rFonts w:eastAsia="PMingLiU"/>
          <w:lang w:val="en-US"/>
        </w:rPr>
        <w:t>.</w:t>
      </w:r>
      <w:r w:rsidR="002155B7">
        <w:rPr>
          <w:rFonts w:eastAsia="PMingLiU"/>
          <w:lang w:val="en-US"/>
        </w:rPr>
        <w:t xml:space="preserve"> </w:t>
      </w:r>
      <w:r w:rsidR="007E660F" w:rsidRPr="00B846DC">
        <w:rPr>
          <w:rFonts w:eastAsia="PMingLiU"/>
          <w:lang w:val="en-US"/>
        </w:rPr>
        <w:t>The trial judge also noted the complainant’s troubled background including being on probation, her abuse of alcohol and marijuana</w:t>
      </w:r>
      <w:r w:rsidR="009B1783" w:rsidRPr="00B846DC">
        <w:rPr>
          <w:rFonts w:eastAsia="PMingLiU"/>
          <w:lang w:val="en-US"/>
        </w:rPr>
        <w:t xml:space="preserve">, and that after she was arrested for </w:t>
      </w:r>
      <w:r w:rsidR="00A60D06">
        <w:rPr>
          <w:rFonts w:eastAsia="PMingLiU"/>
          <w:lang w:val="en-US"/>
        </w:rPr>
        <w:t>the</w:t>
      </w:r>
      <w:r w:rsidR="009B1783" w:rsidRPr="00B846DC">
        <w:rPr>
          <w:rFonts w:eastAsia="PMingLiU"/>
          <w:lang w:val="en-US"/>
        </w:rPr>
        <w:t xml:space="preserve"> breach of curfew and </w:t>
      </w:r>
      <w:r w:rsidR="00A60D06">
        <w:rPr>
          <w:rFonts w:eastAsia="PMingLiU"/>
          <w:lang w:val="en-US"/>
        </w:rPr>
        <w:t>told the police</w:t>
      </w:r>
      <w:r w:rsidR="009B1783" w:rsidRPr="00B846DC">
        <w:rPr>
          <w:rFonts w:eastAsia="PMingLiU"/>
          <w:lang w:val="en-US"/>
        </w:rPr>
        <w:t xml:space="preserve"> she had been sexually assaulted, she was not taken to the hospital but</w:t>
      </w:r>
      <w:r w:rsidR="00CD14FC">
        <w:rPr>
          <w:rFonts w:eastAsia="PMingLiU"/>
          <w:lang w:val="en-US"/>
        </w:rPr>
        <w:t xml:space="preserve">, rather, </w:t>
      </w:r>
      <w:r w:rsidR="009B1783" w:rsidRPr="00B846DC">
        <w:rPr>
          <w:rFonts w:eastAsia="PMingLiU"/>
          <w:lang w:val="en-US"/>
        </w:rPr>
        <w:t>lodged in police cells</w:t>
      </w:r>
      <w:r w:rsidR="00843BC3" w:rsidRPr="00B846DC">
        <w:rPr>
          <w:rFonts w:eastAsia="PMingLiU"/>
          <w:lang w:val="en-US"/>
        </w:rPr>
        <w:t>.</w:t>
      </w:r>
    </w:p>
    <w:p w14:paraId="68FF24E9" w14:textId="6B11C3B3" w:rsidR="00FC6704" w:rsidRDefault="00FC6704" w:rsidP="00FC6704">
      <w:pPr>
        <w:pStyle w:val="FelskyNumbering12"/>
        <w:numPr>
          <w:ilvl w:val="0"/>
          <w:numId w:val="2"/>
        </w:numPr>
        <w:rPr>
          <w:rFonts w:eastAsia="PMingLiU"/>
          <w:lang w:val="en-US"/>
        </w:rPr>
      </w:pPr>
      <w:r>
        <w:rPr>
          <w:rFonts w:eastAsia="PMingLiU"/>
          <w:lang w:val="en-US"/>
        </w:rPr>
        <w:t>As to the impact on the defence</w:t>
      </w:r>
      <w:r w:rsidR="00D53330">
        <w:rPr>
          <w:rFonts w:eastAsia="PMingLiU"/>
          <w:lang w:val="en-US"/>
        </w:rPr>
        <w:t xml:space="preserve"> resulting from</w:t>
      </w:r>
      <w:r>
        <w:rPr>
          <w:rFonts w:eastAsia="PMingLiU"/>
          <w:lang w:val="en-US"/>
        </w:rPr>
        <w:t xml:space="preserve"> the premature end to the </w:t>
      </w:r>
      <w:r w:rsidR="00D53330">
        <w:rPr>
          <w:rFonts w:eastAsia="PMingLiU"/>
          <w:lang w:val="en-US"/>
        </w:rPr>
        <w:t>complain</w:t>
      </w:r>
      <w:r w:rsidR="00F67817">
        <w:rPr>
          <w:rFonts w:eastAsia="PMingLiU"/>
          <w:lang w:val="en-US"/>
        </w:rPr>
        <w:t>a</w:t>
      </w:r>
      <w:r w:rsidR="00D53330">
        <w:rPr>
          <w:rFonts w:eastAsia="PMingLiU"/>
          <w:lang w:val="en-US"/>
        </w:rPr>
        <w:t xml:space="preserve">nt’s </w:t>
      </w:r>
      <w:r>
        <w:rPr>
          <w:rFonts w:eastAsia="PMingLiU"/>
          <w:lang w:val="en-US"/>
        </w:rPr>
        <w:t>cross-examination</w:t>
      </w:r>
      <w:r w:rsidR="00D53330">
        <w:rPr>
          <w:rFonts w:eastAsia="PMingLiU"/>
          <w:lang w:val="en-US"/>
        </w:rPr>
        <w:t xml:space="preserve">, the trial judge </w:t>
      </w:r>
      <w:r>
        <w:rPr>
          <w:rFonts w:eastAsia="PMingLiU"/>
          <w:lang w:val="en-US"/>
        </w:rPr>
        <w:t>accepted that the defence would have</w:t>
      </w:r>
      <w:r w:rsidR="00F67817">
        <w:rPr>
          <w:rFonts w:eastAsia="PMingLiU"/>
          <w:lang w:val="en-US"/>
        </w:rPr>
        <w:t xml:space="preserve"> explored several further areas of cross-examination, and that </w:t>
      </w:r>
      <w:r>
        <w:rPr>
          <w:rFonts w:eastAsia="PMingLiU"/>
          <w:lang w:val="en-US"/>
        </w:rPr>
        <w:t xml:space="preserve">it </w:t>
      </w:r>
      <w:r w:rsidR="00344F69">
        <w:rPr>
          <w:rFonts w:eastAsia="PMingLiU"/>
          <w:lang w:val="en-US"/>
        </w:rPr>
        <w:t>is</w:t>
      </w:r>
      <w:r>
        <w:rPr>
          <w:rFonts w:eastAsia="PMingLiU"/>
          <w:lang w:val="en-US"/>
        </w:rPr>
        <w:t xml:space="preserve"> “a fundamental right of an accused to be able to make full answer and defence</w:t>
      </w:r>
      <w:r w:rsidR="003B44DD">
        <w:rPr>
          <w:rFonts w:eastAsia="PMingLiU"/>
          <w:lang w:val="en-US"/>
        </w:rPr>
        <w:t>. . .</w:t>
      </w:r>
      <w:r w:rsidR="002155B7">
        <w:rPr>
          <w:rFonts w:eastAsia="PMingLiU"/>
          <w:lang w:val="en-US"/>
        </w:rPr>
        <w:t xml:space="preserve"> </w:t>
      </w:r>
      <w:r w:rsidR="003B44DD">
        <w:rPr>
          <w:rFonts w:eastAsia="PMingLiU"/>
          <w:lang w:val="en-US"/>
        </w:rPr>
        <w:t>includ[ing]</w:t>
      </w:r>
      <w:r>
        <w:rPr>
          <w:rFonts w:eastAsia="PMingLiU"/>
          <w:lang w:val="en-US"/>
        </w:rPr>
        <w:t xml:space="preserve"> fully testing the evidence that is adduced by the Crown in support of </w:t>
      </w:r>
      <w:r w:rsidR="003B44DD">
        <w:rPr>
          <w:rFonts w:eastAsia="PMingLiU"/>
          <w:lang w:val="en-US"/>
        </w:rPr>
        <w:t>a</w:t>
      </w:r>
      <w:r>
        <w:rPr>
          <w:rFonts w:eastAsia="PMingLiU"/>
          <w:lang w:val="en-US"/>
        </w:rPr>
        <w:t xml:space="preserve"> charge”</w:t>
      </w:r>
      <w:r w:rsidR="003B44DD">
        <w:rPr>
          <w:rFonts w:eastAsia="PMingLiU"/>
          <w:lang w:val="en-US"/>
        </w:rPr>
        <w:t xml:space="preserve">. She </w:t>
      </w:r>
      <w:r>
        <w:rPr>
          <w:rFonts w:eastAsia="PMingLiU"/>
          <w:lang w:val="en-US"/>
        </w:rPr>
        <w:t>recognized that</w:t>
      </w:r>
      <w:r w:rsidR="003B44DD">
        <w:rPr>
          <w:rFonts w:eastAsia="PMingLiU"/>
          <w:lang w:val="en-US"/>
        </w:rPr>
        <w:t xml:space="preserve"> the appellant</w:t>
      </w:r>
      <w:r>
        <w:rPr>
          <w:rFonts w:eastAsia="PMingLiU"/>
          <w:lang w:val="en-US"/>
        </w:rPr>
        <w:t xml:space="preserve"> faced very serious charges and significant jeopardy</w:t>
      </w:r>
      <w:r w:rsidR="00546677">
        <w:rPr>
          <w:rFonts w:eastAsia="PMingLiU"/>
          <w:lang w:val="en-US"/>
        </w:rPr>
        <w:t xml:space="preserve"> and </w:t>
      </w:r>
      <w:r>
        <w:rPr>
          <w:rFonts w:eastAsia="PMingLiU"/>
          <w:lang w:val="en-US"/>
        </w:rPr>
        <w:t xml:space="preserve">accepted that </w:t>
      </w:r>
      <w:r w:rsidR="00F162F1">
        <w:rPr>
          <w:rFonts w:eastAsia="PMingLiU"/>
          <w:lang w:val="en-US"/>
        </w:rPr>
        <w:t xml:space="preserve">the </w:t>
      </w:r>
      <w:r w:rsidR="00546677">
        <w:rPr>
          <w:rFonts w:eastAsia="PMingLiU"/>
          <w:lang w:val="en-US"/>
        </w:rPr>
        <w:t>complainant’s</w:t>
      </w:r>
      <w:r>
        <w:rPr>
          <w:rFonts w:eastAsia="PMingLiU"/>
          <w:lang w:val="en-US"/>
        </w:rPr>
        <w:t xml:space="preserve"> failure to return interfered with defence counsel’s ability “to bring out, through cross-examination, inconsistencies and other weaknesses of the evidence of the witness who, obviously is a very important witness for the Crown”.</w:t>
      </w:r>
    </w:p>
    <w:p w14:paraId="4822AB55" w14:textId="6C330030" w:rsidR="00B846DC" w:rsidRPr="00B846DC" w:rsidRDefault="001A4DBD" w:rsidP="00AE11E9">
      <w:pPr>
        <w:pStyle w:val="FelskyNumbering12"/>
        <w:numPr>
          <w:ilvl w:val="0"/>
          <w:numId w:val="2"/>
        </w:numPr>
        <w:rPr>
          <w:rFonts w:eastAsia="PMingLiU"/>
          <w:lang w:val="en-US"/>
        </w:rPr>
      </w:pPr>
      <w:r>
        <w:rPr>
          <w:rFonts w:eastAsia="PMingLiU"/>
          <w:lang w:val="en-US"/>
        </w:rPr>
        <w:t>Finally, as to possible ameliorative measures</w:t>
      </w:r>
      <w:r w:rsidR="00744C68">
        <w:rPr>
          <w:rFonts w:eastAsia="PMingLiU"/>
          <w:lang w:val="en-US"/>
        </w:rPr>
        <w:t xml:space="preserve">, the trial judge </w:t>
      </w:r>
      <w:r>
        <w:rPr>
          <w:rFonts w:eastAsia="PMingLiU"/>
          <w:lang w:val="en-US"/>
        </w:rPr>
        <w:t xml:space="preserve">found </w:t>
      </w:r>
      <w:r w:rsidR="00744C68">
        <w:rPr>
          <w:rFonts w:eastAsia="PMingLiU"/>
          <w:lang w:val="en-US"/>
        </w:rPr>
        <w:t xml:space="preserve">this </w:t>
      </w:r>
      <w:r>
        <w:rPr>
          <w:rFonts w:eastAsia="PMingLiU"/>
          <w:lang w:val="en-US"/>
        </w:rPr>
        <w:t>was the</w:t>
      </w:r>
      <w:r w:rsidR="00E56BF9">
        <w:rPr>
          <w:rFonts w:eastAsia="PMingLiU"/>
          <w:lang w:val="en-US"/>
        </w:rPr>
        <w:t xml:space="preserve"> “fundamental question” before her</w:t>
      </w:r>
      <w:r w:rsidR="0049694A">
        <w:rPr>
          <w:rFonts w:eastAsia="PMingLiU"/>
          <w:lang w:val="en-US"/>
        </w:rPr>
        <w:t>,</w:t>
      </w:r>
      <w:r w:rsidR="00E56BF9">
        <w:rPr>
          <w:rFonts w:eastAsia="PMingLiU"/>
          <w:lang w:val="en-US"/>
        </w:rPr>
        <w:t xml:space="preserve"> in determining whether the impact of the incomplete cross-examination could be remedied to “preserve Mr. Durocher’s fair trial rights”.</w:t>
      </w:r>
      <w:r w:rsidR="002155B7">
        <w:rPr>
          <w:rFonts w:eastAsia="PMingLiU"/>
          <w:lang w:val="en-US"/>
        </w:rPr>
        <w:t xml:space="preserve"> </w:t>
      </w:r>
      <w:r w:rsidR="00744C68">
        <w:rPr>
          <w:rFonts w:eastAsia="PMingLiU"/>
          <w:lang w:val="en-US"/>
        </w:rPr>
        <w:t xml:space="preserve">She concluded that </w:t>
      </w:r>
      <w:r w:rsidR="0049694A">
        <w:rPr>
          <w:rFonts w:eastAsia="PMingLiU"/>
          <w:lang w:val="en-US"/>
        </w:rPr>
        <w:t xml:space="preserve">sufficient remedial measures could be taken; </w:t>
      </w:r>
      <w:r w:rsidR="00615413">
        <w:rPr>
          <w:rFonts w:eastAsia="PMingLiU"/>
          <w:lang w:val="en-US"/>
        </w:rPr>
        <w:t>namely, that the relevant excerpts of the complainant’s police statement and preliminary inquiry evidence identified by the defence</w:t>
      </w:r>
      <w:r w:rsidR="00BD74F6">
        <w:rPr>
          <w:rFonts w:eastAsia="PMingLiU"/>
          <w:lang w:val="en-US"/>
        </w:rPr>
        <w:t xml:space="preserve"> as establishing inconsistencies</w:t>
      </w:r>
      <w:r w:rsidR="00615413">
        <w:rPr>
          <w:rFonts w:eastAsia="PMingLiU"/>
          <w:lang w:val="en-US"/>
        </w:rPr>
        <w:t>, could be put before the jury</w:t>
      </w:r>
      <w:r w:rsidR="005461F4">
        <w:rPr>
          <w:rFonts w:eastAsia="PMingLiU"/>
          <w:lang w:val="en-US"/>
        </w:rPr>
        <w:t>.</w:t>
      </w:r>
      <w:r w:rsidR="002155B7">
        <w:rPr>
          <w:rFonts w:eastAsia="PMingLiU"/>
          <w:lang w:val="en-US"/>
        </w:rPr>
        <w:t xml:space="preserve"> </w:t>
      </w:r>
      <w:r w:rsidR="005461F4">
        <w:rPr>
          <w:rFonts w:eastAsia="PMingLiU"/>
          <w:lang w:val="en-US"/>
        </w:rPr>
        <w:t xml:space="preserve">She further noted </w:t>
      </w:r>
      <w:r w:rsidR="00ED3C54">
        <w:rPr>
          <w:rFonts w:eastAsia="PMingLiU"/>
          <w:lang w:val="en-US"/>
        </w:rPr>
        <w:t>some cross-examination had occurred a</w:t>
      </w:r>
      <w:r w:rsidR="00407B9B">
        <w:rPr>
          <w:rFonts w:eastAsia="PMingLiU"/>
          <w:lang w:val="en-US"/>
        </w:rPr>
        <w:t>nd that the “jury heard her acknowledge before them her lack of truthfulness with the police on the earlier occasion and her lack of truthfulness</w:t>
      </w:r>
      <w:r w:rsidR="00BD74F6">
        <w:rPr>
          <w:rFonts w:eastAsia="PMingLiU"/>
          <w:lang w:val="en-US"/>
        </w:rPr>
        <w:t xml:space="preserve"> on some matters at the time of the preliminary hearing, and at trial.</w:t>
      </w:r>
      <w:r w:rsidR="002155B7">
        <w:rPr>
          <w:rFonts w:eastAsia="PMingLiU"/>
          <w:lang w:val="en-US"/>
        </w:rPr>
        <w:t xml:space="preserve"> </w:t>
      </w:r>
      <w:r w:rsidR="00BD74F6">
        <w:rPr>
          <w:rFonts w:eastAsia="PMingLiU"/>
          <w:lang w:val="en-US"/>
        </w:rPr>
        <w:t>To me that is significant. . . ”.</w:t>
      </w:r>
      <w:r w:rsidR="002155B7">
        <w:rPr>
          <w:rFonts w:eastAsia="PMingLiU"/>
          <w:lang w:val="en-US"/>
        </w:rPr>
        <w:t xml:space="preserve"> </w:t>
      </w:r>
      <w:r w:rsidR="0045162B">
        <w:rPr>
          <w:rFonts w:eastAsia="PMingLiU"/>
          <w:lang w:val="en-US"/>
        </w:rPr>
        <w:t>The trial judge determined</w:t>
      </w:r>
      <w:r w:rsidR="00E60162">
        <w:rPr>
          <w:rFonts w:eastAsia="PMingLiU"/>
          <w:lang w:val="en-US"/>
        </w:rPr>
        <w:t xml:space="preserve"> that a caution would be given to the jury about the lack of full cross-examination</w:t>
      </w:r>
      <w:r w:rsidR="00660BB1">
        <w:rPr>
          <w:rFonts w:eastAsia="PMingLiU"/>
          <w:lang w:val="en-US"/>
        </w:rPr>
        <w:t>, and that “they should be extremely careful in the weight that they attribute to the evidence of this complainant given that there was not full cross-examination</w:t>
      </w:r>
      <w:r w:rsidR="00ED3B76">
        <w:rPr>
          <w:rFonts w:eastAsia="PMingLiU"/>
          <w:lang w:val="en-US"/>
        </w:rPr>
        <w:t>”.</w:t>
      </w:r>
      <w:r w:rsidR="002155B7">
        <w:rPr>
          <w:rFonts w:eastAsia="PMingLiU"/>
          <w:lang w:val="en-US"/>
        </w:rPr>
        <w:t xml:space="preserve"> </w:t>
      </w:r>
      <w:r w:rsidR="00660BB1">
        <w:rPr>
          <w:rFonts w:eastAsia="PMingLiU"/>
          <w:lang w:val="en-US"/>
        </w:rPr>
        <w:t>As a result, she found that the appellant’s fair trial rights could be preserved.</w:t>
      </w:r>
    </w:p>
    <w:p w14:paraId="4CA6B1CA" w14:textId="706D7AED" w:rsidR="008F1C53" w:rsidRDefault="001E1140" w:rsidP="00AE11E9">
      <w:pPr>
        <w:pStyle w:val="FelskyNumbering12"/>
        <w:rPr>
          <w:rFonts w:eastAsia="PMingLiU"/>
          <w:lang w:val="en-US"/>
        </w:rPr>
      </w:pPr>
      <w:r>
        <w:rPr>
          <w:rFonts w:eastAsia="PMingLiU"/>
          <w:lang w:val="en-US"/>
        </w:rPr>
        <w:t>The relevant excerpts were ultimately placed before the jury and the Crown closed its case.</w:t>
      </w:r>
      <w:r w:rsidR="002155B7">
        <w:rPr>
          <w:rFonts w:eastAsia="PMingLiU"/>
          <w:lang w:val="en-US"/>
        </w:rPr>
        <w:t xml:space="preserve"> </w:t>
      </w:r>
      <w:r w:rsidR="008F1C53">
        <w:rPr>
          <w:rFonts w:eastAsia="PMingLiU"/>
          <w:lang w:val="en-US"/>
        </w:rPr>
        <w:t xml:space="preserve">The appellant </w:t>
      </w:r>
      <w:r w:rsidR="00644ECF">
        <w:rPr>
          <w:rFonts w:eastAsia="PMingLiU"/>
          <w:lang w:val="en-US"/>
        </w:rPr>
        <w:t>called no evidence</w:t>
      </w:r>
      <w:r>
        <w:rPr>
          <w:rFonts w:eastAsia="PMingLiU"/>
          <w:lang w:val="en-US"/>
        </w:rPr>
        <w:t xml:space="preserve"> and the parties made closing submissions</w:t>
      </w:r>
      <w:r w:rsidR="00DE1719">
        <w:rPr>
          <w:rFonts w:eastAsia="PMingLiU"/>
          <w:lang w:val="en-US"/>
        </w:rPr>
        <w:t>.</w:t>
      </w:r>
      <w:r w:rsidR="002155B7">
        <w:rPr>
          <w:rFonts w:eastAsia="PMingLiU"/>
          <w:lang w:val="en-US"/>
        </w:rPr>
        <w:t xml:space="preserve"> </w:t>
      </w:r>
      <w:r w:rsidR="00DE1719">
        <w:rPr>
          <w:rFonts w:eastAsia="PMingLiU"/>
          <w:lang w:val="en-US"/>
        </w:rPr>
        <w:t>Defence counsel extensively reviewed the inconsistencies in the complainant’s testimony</w:t>
      </w:r>
      <w:r w:rsidR="00ED3C54">
        <w:rPr>
          <w:rFonts w:eastAsia="PMingLiU"/>
          <w:lang w:val="en-US"/>
        </w:rPr>
        <w:t xml:space="preserve"> at the preliminary inquiry, at trial and in </w:t>
      </w:r>
      <w:r w:rsidR="00DE1719">
        <w:rPr>
          <w:rFonts w:eastAsia="PMingLiU"/>
          <w:lang w:val="en-US"/>
        </w:rPr>
        <w:t>her police statement</w:t>
      </w:r>
      <w:r w:rsidR="00650749">
        <w:rPr>
          <w:rFonts w:eastAsia="PMingLiU"/>
          <w:lang w:val="en-US"/>
        </w:rPr>
        <w:t>, inviting the jury to acquit</w:t>
      </w:r>
      <w:r w:rsidR="00644ECF">
        <w:rPr>
          <w:rFonts w:eastAsia="PMingLiU"/>
          <w:lang w:val="en-US"/>
        </w:rPr>
        <w:t xml:space="preserve"> the appellant</w:t>
      </w:r>
      <w:r w:rsidR="00BF60CA">
        <w:rPr>
          <w:rFonts w:eastAsia="PMingLiU"/>
          <w:lang w:val="en-US"/>
        </w:rPr>
        <w:t>.</w:t>
      </w:r>
      <w:r w:rsidR="002155B7">
        <w:rPr>
          <w:rFonts w:eastAsia="PMingLiU"/>
          <w:lang w:val="en-US"/>
        </w:rPr>
        <w:t xml:space="preserve"> </w:t>
      </w:r>
      <w:r w:rsidR="00650749">
        <w:rPr>
          <w:rFonts w:eastAsia="PMingLiU"/>
          <w:lang w:val="en-US"/>
        </w:rPr>
        <w:t>The trial judge also pointed t</w:t>
      </w:r>
      <w:r w:rsidR="00945F0C">
        <w:rPr>
          <w:rFonts w:eastAsia="PMingLiU"/>
          <w:lang w:val="en-US"/>
        </w:rPr>
        <w:t>o inconsistencies</w:t>
      </w:r>
      <w:r w:rsidR="00644ECF">
        <w:rPr>
          <w:rFonts w:eastAsia="PMingLiU"/>
          <w:lang w:val="en-US"/>
        </w:rPr>
        <w:t xml:space="preserve"> in the complainant’s </w:t>
      </w:r>
      <w:r w:rsidR="00ED3B76">
        <w:rPr>
          <w:rFonts w:eastAsia="PMingLiU"/>
          <w:lang w:val="en-US"/>
        </w:rPr>
        <w:t xml:space="preserve">statement and </w:t>
      </w:r>
      <w:r w:rsidR="008E71E8">
        <w:rPr>
          <w:rFonts w:eastAsia="PMingLiU"/>
          <w:lang w:val="en-US"/>
        </w:rPr>
        <w:t xml:space="preserve">her testimony </w:t>
      </w:r>
      <w:r w:rsidR="00945F0C">
        <w:rPr>
          <w:rFonts w:eastAsia="PMingLiU"/>
          <w:lang w:val="en-US"/>
        </w:rPr>
        <w:t xml:space="preserve">in </w:t>
      </w:r>
      <w:r w:rsidR="008E71E8">
        <w:rPr>
          <w:rFonts w:eastAsia="PMingLiU"/>
          <w:lang w:val="en-US"/>
        </w:rPr>
        <w:t xml:space="preserve">her </w:t>
      </w:r>
      <w:r w:rsidR="00945F0C">
        <w:rPr>
          <w:rFonts w:eastAsia="PMingLiU"/>
          <w:lang w:val="en-US"/>
        </w:rPr>
        <w:t>jury charge, cautioning that the complainant had lied under oath and had “fail</w:t>
      </w:r>
      <w:r w:rsidR="00B928B5">
        <w:rPr>
          <w:rFonts w:eastAsia="PMingLiU"/>
          <w:lang w:val="en-US"/>
        </w:rPr>
        <w:t>[ed]</w:t>
      </w:r>
      <w:r w:rsidR="00945F0C">
        <w:rPr>
          <w:rFonts w:eastAsia="PMingLiU"/>
          <w:lang w:val="en-US"/>
        </w:rPr>
        <w:t xml:space="preserve"> to return for cross-examination”</w:t>
      </w:r>
      <w:r w:rsidR="00FC4C72">
        <w:rPr>
          <w:rFonts w:eastAsia="PMingLiU"/>
          <w:lang w:val="en-US"/>
        </w:rPr>
        <w:t>.</w:t>
      </w:r>
      <w:r w:rsidR="002155B7">
        <w:rPr>
          <w:rFonts w:eastAsia="PMingLiU"/>
          <w:lang w:val="en-US"/>
        </w:rPr>
        <w:t xml:space="preserve"> </w:t>
      </w:r>
      <w:r w:rsidR="00FC4C72">
        <w:rPr>
          <w:rFonts w:eastAsia="PMingLiU"/>
          <w:lang w:val="en-US"/>
        </w:rPr>
        <w:t>She further t</w:t>
      </w:r>
      <w:r w:rsidR="00BF60CA">
        <w:rPr>
          <w:rFonts w:eastAsia="PMingLiU"/>
          <w:lang w:val="en-US"/>
        </w:rPr>
        <w:t xml:space="preserve">old the jury they could rely on any “Agreed Statement of Facts” as proven, and that the excerpts of the complainant’s </w:t>
      </w:r>
      <w:r w:rsidR="00832F3A">
        <w:rPr>
          <w:rFonts w:eastAsia="PMingLiU"/>
          <w:lang w:val="en-US"/>
        </w:rPr>
        <w:t xml:space="preserve">testimony and </w:t>
      </w:r>
      <w:r w:rsidR="00244C1D">
        <w:rPr>
          <w:rFonts w:eastAsia="PMingLiU"/>
          <w:lang w:val="en-US"/>
        </w:rPr>
        <w:t>statements</w:t>
      </w:r>
      <w:r w:rsidR="00B928B5">
        <w:rPr>
          <w:rFonts w:eastAsia="PMingLiU"/>
          <w:lang w:val="en-US"/>
        </w:rPr>
        <w:t xml:space="preserve"> could be used to</w:t>
      </w:r>
      <w:r w:rsidR="00244C1D">
        <w:rPr>
          <w:rFonts w:eastAsia="PMingLiU"/>
          <w:lang w:val="en-US"/>
        </w:rPr>
        <w:t xml:space="preserve"> </w:t>
      </w:r>
      <w:r w:rsidR="00832F3A">
        <w:rPr>
          <w:rFonts w:eastAsia="PMingLiU"/>
          <w:lang w:val="en-US"/>
        </w:rPr>
        <w:t>establish inconsistencies and for the truth of its contents.</w:t>
      </w:r>
      <w:r w:rsidR="002155B7">
        <w:rPr>
          <w:rFonts w:eastAsia="PMingLiU"/>
          <w:lang w:val="en-US"/>
        </w:rPr>
        <w:t xml:space="preserve"> </w:t>
      </w:r>
    </w:p>
    <w:p w14:paraId="5EF4379D" w14:textId="474A5A1A" w:rsidR="00D500B2" w:rsidRDefault="00D500B2" w:rsidP="00832162">
      <w:pPr>
        <w:pStyle w:val="FelskyNumbering12"/>
        <w:rPr>
          <w:rFonts w:eastAsia="PMingLiU"/>
          <w:lang w:val="en-US"/>
        </w:rPr>
      </w:pPr>
      <w:r>
        <w:rPr>
          <w:rFonts w:eastAsia="PMingLiU"/>
          <w:lang w:val="en-US"/>
        </w:rPr>
        <w:lastRenderedPageBreak/>
        <w:t xml:space="preserve">Ultimately, the </w:t>
      </w:r>
      <w:r w:rsidR="00802AA2">
        <w:rPr>
          <w:rFonts w:eastAsia="PMingLiU"/>
          <w:lang w:val="en-US"/>
        </w:rPr>
        <w:t xml:space="preserve">jury found the </w:t>
      </w:r>
      <w:r>
        <w:rPr>
          <w:rFonts w:eastAsia="PMingLiU"/>
          <w:lang w:val="en-US"/>
        </w:rPr>
        <w:t xml:space="preserve">appellant </w:t>
      </w:r>
      <w:r w:rsidR="00802AA2">
        <w:rPr>
          <w:rFonts w:eastAsia="PMingLiU"/>
          <w:lang w:val="en-US"/>
        </w:rPr>
        <w:t xml:space="preserve">guilty </w:t>
      </w:r>
      <w:r>
        <w:rPr>
          <w:rFonts w:eastAsia="PMingLiU"/>
          <w:lang w:val="en-US"/>
        </w:rPr>
        <w:t>of sexual interference and sexual assault but found</w:t>
      </w:r>
      <w:r w:rsidR="00802AA2">
        <w:rPr>
          <w:rFonts w:eastAsia="PMingLiU"/>
          <w:lang w:val="en-US"/>
        </w:rPr>
        <w:t xml:space="preserve"> him</w:t>
      </w:r>
      <w:r>
        <w:rPr>
          <w:rFonts w:eastAsia="PMingLiU"/>
          <w:lang w:val="en-US"/>
        </w:rPr>
        <w:t xml:space="preserve"> not guilty of </w:t>
      </w:r>
      <w:r w:rsidRPr="00832162">
        <w:t>unlawful</w:t>
      </w:r>
      <w:r>
        <w:rPr>
          <w:rFonts w:eastAsia="PMingLiU"/>
          <w:lang w:val="en-US"/>
        </w:rPr>
        <w:t xml:space="preserve"> confinement.</w:t>
      </w:r>
    </w:p>
    <w:p w14:paraId="3650112F" w14:textId="27072BAF" w:rsidR="008B3703" w:rsidRPr="003245D2" w:rsidRDefault="008B3703" w:rsidP="00002855">
      <w:pPr>
        <w:pStyle w:val="Heading1"/>
        <w:rPr>
          <w:rFonts w:eastAsia="PMingLiU"/>
          <w:b w:val="0"/>
          <w:bCs w:val="0"/>
          <w:lang w:val="en-US"/>
        </w:rPr>
      </w:pPr>
      <w:r w:rsidRPr="008B3703">
        <w:rPr>
          <w:rFonts w:eastAsia="PMingLiU"/>
          <w:lang w:val="en-US"/>
        </w:rPr>
        <w:t>Grounds of Appeal</w:t>
      </w:r>
    </w:p>
    <w:p w14:paraId="0F315014" w14:textId="07A051C5" w:rsidR="006A1A74" w:rsidRDefault="006A1A74" w:rsidP="00D51FB9">
      <w:pPr>
        <w:pStyle w:val="FelskyNumbering12"/>
        <w:rPr>
          <w:rFonts w:eastAsia="PMingLiU"/>
          <w:lang w:val="en-US"/>
        </w:rPr>
      </w:pPr>
      <w:r w:rsidRPr="003245D2">
        <w:rPr>
          <w:rFonts w:eastAsia="PMingLiU"/>
          <w:lang w:val="en-US"/>
        </w:rPr>
        <w:t xml:space="preserve">The appellant raises three </w:t>
      </w:r>
      <w:r w:rsidRPr="003245D2">
        <w:t>grounds</w:t>
      </w:r>
      <w:r w:rsidRPr="003245D2">
        <w:rPr>
          <w:rFonts w:eastAsia="PMingLiU"/>
          <w:lang w:val="en-US"/>
        </w:rPr>
        <w:t xml:space="preserve"> of appeal</w:t>
      </w:r>
      <w:r w:rsidR="003245D2">
        <w:rPr>
          <w:rFonts w:eastAsia="PMingLiU"/>
          <w:lang w:val="en-US"/>
        </w:rPr>
        <w:t>:</w:t>
      </w:r>
    </w:p>
    <w:p w14:paraId="2C6DB09C" w14:textId="77670495" w:rsidR="003245D2" w:rsidRDefault="00984B1C" w:rsidP="00984B1C">
      <w:pPr>
        <w:pStyle w:val="FelskyNumbering12"/>
        <w:numPr>
          <w:ilvl w:val="0"/>
          <w:numId w:val="7"/>
        </w:numPr>
        <w:rPr>
          <w:rFonts w:eastAsia="PMingLiU"/>
          <w:lang w:val="en-US"/>
        </w:rPr>
      </w:pPr>
      <w:r>
        <w:rPr>
          <w:rFonts w:eastAsia="PMingLiU"/>
          <w:lang w:val="en-US"/>
        </w:rPr>
        <w:t>Did the trial judge err in</w:t>
      </w:r>
      <w:r w:rsidR="00396B33">
        <w:rPr>
          <w:rFonts w:eastAsia="PMingLiU"/>
          <w:lang w:val="en-US"/>
        </w:rPr>
        <w:t xml:space="preserve"> dealing with</w:t>
      </w:r>
      <w:r>
        <w:rPr>
          <w:rFonts w:eastAsia="PMingLiU"/>
          <w:lang w:val="en-US"/>
        </w:rPr>
        <w:t xml:space="preserve"> the complainant</w:t>
      </w:r>
      <w:r w:rsidR="00B928B5">
        <w:rPr>
          <w:rFonts w:eastAsia="PMingLiU"/>
          <w:lang w:val="en-US"/>
        </w:rPr>
        <w:t>’s</w:t>
      </w:r>
      <w:r>
        <w:rPr>
          <w:rFonts w:eastAsia="PMingLiU"/>
          <w:lang w:val="en-US"/>
        </w:rPr>
        <w:t xml:space="preserve"> fail</w:t>
      </w:r>
      <w:r w:rsidR="00396B33">
        <w:rPr>
          <w:rFonts w:eastAsia="PMingLiU"/>
          <w:lang w:val="en-US"/>
        </w:rPr>
        <w:t>ure</w:t>
      </w:r>
      <w:r>
        <w:rPr>
          <w:rFonts w:eastAsia="PMingLiU"/>
          <w:lang w:val="en-US"/>
        </w:rPr>
        <w:t xml:space="preserve"> to return to complete cross-examination?</w:t>
      </w:r>
    </w:p>
    <w:p w14:paraId="74254B2D" w14:textId="04E5256E" w:rsidR="00984B1C" w:rsidRDefault="00984B1C" w:rsidP="00984B1C">
      <w:pPr>
        <w:pStyle w:val="FelskyNumbering12"/>
        <w:numPr>
          <w:ilvl w:val="0"/>
          <w:numId w:val="7"/>
        </w:numPr>
        <w:rPr>
          <w:rFonts w:eastAsia="PMingLiU"/>
          <w:lang w:val="en-US"/>
        </w:rPr>
      </w:pPr>
      <w:r>
        <w:rPr>
          <w:rFonts w:eastAsia="PMingLiU"/>
          <w:lang w:val="en-US"/>
        </w:rPr>
        <w:t xml:space="preserve">Did the trial judge err in </w:t>
      </w:r>
      <w:r w:rsidR="007E7BCB">
        <w:rPr>
          <w:rFonts w:eastAsia="PMingLiU"/>
          <w:lang w:val="en-US"/>
        </w:rPr>
        <w:t>answering the jury’s question: “does the fact of J.S.’s pants being pulled down, constitute sexual assault or sexual interference?”</w:t>
      </w:r>
    </w:p>
    <w:p w14:paraId="65D99173" w14:textId="6EBBE226" w:rsidR="007E7BCB" w:rsidRPr="003245D2" w:rsidRDefault="007E7BCB" w:rsidP="00984B1C">
      <w:pPr>
        <w:pStyle w:val="FelskyNumbering12"/>
        <w:numPr>
          <w:ilvl w:val="0"/>
          <w:numId w:val="7"/>
        </w:numPr>
        <w:rPr>
          <w:rFonts w:eastAsia="PMingLiU"/>
          <w:lang w:val="en-US"/>
        </w:rPr>
      </w:pPr>
      <w:r>
        <w:rPr>
          <w:rFonts w:eastAsia="PMingLiU"/>
          <w:lang w:val="en-US"/>
        </w:rPr>
        <w:t xml:space="preserve">Did the </w:t>
      </w:r>
      <w:r w:rsidR="00280016">
        <w:rPr>
          <w:rFonts w:eastAsia="PMingLiU"/>
          <w:lang w:val="en-US"/>
        </w:rPr>
        <w:t xml:space="preserve">trial judge err in allowing </w:t>
      </w:r>
      <w:r w:rsidR="00B928B5">
        <w:rPr>
          <w:rFonts w:eastAsia="PMingLiU"/>
          <w:lang w:val="en-US"/>
        </w:rPr>
        <w:t xml:space="preserve">two </w:t>
      </w:r>
      <w:r w:rsidR="00280016">
        <w:rPr>
          <w:rFonts w:eastAsia="PMingLiU"/>
          <w:lang w:val="en-US"/>
        </w:rPr>
        <w:t xml:space="preserve">Agreed </w:t>
      </w:r>
      <w:r w:rsidR="00593ED4">
        <w:rPr>
          <w:rFonts w:eastAsia="PMingLiU"/>
          <w:lang w:val="en-US"/>
        </w:rPr>
        <w:t>Statements</w:t>
      </w:r>
      <w:r w:rsidR="005D3B09">
        <w:rPr>
          <w:rFonts w:eastAsia="PMingLiU"/>
          <w:lang w:val="en-US"/>
        </w:rPr>
        <w:t xml:space="preserve"> of </w:t>
      </w:r>
      <w:r w:rsidR="00280016">
        <w:rPr>
          <w:rFonts w:eastAsia="PMingLiU"/>
          <w:lang w:val="en-US"/>
        </w:rPr>
        <w:t>Facts to go before the jury?</w:t>
      </w:r>
    </w:p>
    <w:p w14:paraId="1B10705F" w14:textId="65B58EEA" w:rsidR="002558B1" w:rsidRDefault="002558B1" w:rsidP="00002855">
      <w:pPr>
        <w:pStyle w:val="Heading1"/>
        <w:rPr>
          <w:rFonts w:eastAsia="PMingLiU"/>
          <w:lang w:val="en-US"/>
        </w:rPr>
      </w:pPr>
      <w:r w:rsidRPr="002558B1">
        <w:rPr>
          <w:rFonts w:eastAsia="PMingLiU"/>
          <w:lang w:val="en-US"/>
        </w:rPr>
        <w:t>Standard of Review</w:t>
      </w:r>
    </w:p>
    <w:p w14:paraId="493DBFD1" w14:textId="20969DC7" w:rsidR="002D6ECF" w:rsidRDefault="004402E9" w:rsidP="00002855">
      <w:pPr>
        <w:pStyle w:val="FelskyNumbering12"/>
        <w:rPr>
          <w:rFonts w:eastAsia="PMingLiU"/>
          <w:lang w:val="en-US"/>
        </w:rPr>
      </w:pPr>
      <w:r>
        <w:rPr>
          <w:rFonts w:eastAsia="PMingLiU"/>
          <w:lang w:val="en-US"/>
        </w:rPr>
        <w:t xml:space="preserve">As </w:t>
      </w:r>
      <w:r>
        <w:rPr>
          <w:rFonts w:eastAsia="PMingLiU"/>
          <w:b/>
          <w:bCs/>
          <w:i/>
          <w:iCs/>
          <w:lang w:val="en-US"/>
        </w:rPr>
        <w:t xml:space="preserve">Hart </w:t>
      </w:r>
      <w:r>
        <w:rPr>
          <w:rFonts w:eastAsia="PMingLiU"/>
          <w:lang w:val="en-US"/>
        </w:rPr>
        <w:t>provided</w:t>
      </w:r>
      <w:r w:rsidR="0023768C">
        <w:rPr>
          <w:rFonts w:eastAsia="PMingLiU"/>
          <w:lang w:val="en-US"/>
        </w:rPr>
        <w:t xml:space="preserve"> at para </w:t>
      </w:r>
      <w:r w:rsidR="00FA0923">
        <w:rPr>
          <w:rFonts w:eastAsia="PMingLiU"/>
          <w:lang w:val="en-US"/>
        </w:rPr>
        <w:t>94</w:t>
      </w:r>
      <w:r>
        <w:rPr>
          <w:rFonts w:eastAsia="PMingLiU"/>
          <w:lang w:val="en-US"/>
        </w:rPr>
        <w:t xml:space="preserve">, “there is no short, dispositive ‘test’” for whether </w:t>
      </w:r>
      <w:r w:rsidR="00AC3F36">
        <w:rPr>
          <w:rFonts w:eastAsia="PMingLiU"/>
          <w:lang w:val="en-US"/>
        </w:rPr>
        <w:t xml:space="preserve">a trial has become unfair or an accused had been denied full answer and defence when cross-examination of </w:t>
      </w:r>
      <w:r w:rsidR="00163D5B">
        <w:rPr>
          <w:rFonts w:eastAsia="PMingLiU"/>
          <w:lang w:val="en-US"/>
        </w:rPr>
        <w:t xml:space="preserve">a </w:t>
      </w:r>
      <w:r w:rsidR="00AC3F36">
        <w:rPr>
          <w:rFonts w:eastAsia="PMingLiU"/>
          <w:lang w:val="en-US"/>
        </w:rPr>
        <w:t xml:space="preserve">child witness </w:t>
      </w:r>
      <w:r w:rsidR="00EF661D">
        <w:rPr>
          <w:rFonts w:eastAsia="PMingLiU"/>
          <w:lang w:val="en-US"/>
        </w:rPr>
        <w:t>is halted.</w:t>
      </w:r>
      <w:r w:rsidR="002155B7">
        <w:rPr>
          <w:rFonts w:eastAsia="PMingLiU"/>
          <w:lang w:val="en-US"/>
        </w:rPr>
        <w:t xml:space="preserve"> </w:t>
      </w:r>
      <w:r w:rsidR="00EF661D">
        <w:rPr>
          <w:rFonts w:eastAsia="PMingLiU"/>
          <w:lang w:val="en-US"/>
        </w:rPr>
        <w:t>“These are matters for the discretion of the trial judge taking</w:t>
      </w:r>
      <w:r w:rsidR="00E43318">
        <w:rPr>
          <w:rFonts w:eastAsia="PMingLiU"/>
          <w:lang w:val="en-US"/>
        </w:rPr>
        <w:t xml:space="preserve"> </w:t>
      </w:r>
      <w:r w:rsidR="00EF661D">
        <w:rPr>
          <w:rFonts w:eastAsia="PMingLiU"/>
          <w:lang w:val="en-US"/>
        </w:rPr>
        <w:t xml:space="preserve">account of all the relevant considerations”; </w:t>
      </w:r>
      <w:r w:rsidR="00EF661D">
        <w:rPr>
          <w:rFonts w:eastAsia="PMingLiU"/>
          <w:b/>
          <w:bCs/>
          <w:i/>
          <w:iCs/>
          <w:lang w:val="en-US"/>
        </w:rPr>
        <w:t xml:space="preserve">Hart </w:t>
      </w:r>
      <w:r w:rsidR="00EF661D">
        <w:rPr>
          <w:rFonts w:eastAsia="PMingLiU"/>
          <w:lang w:val="en-US"/>
        </w:rPr>
        <w:t xml:space="preserve">proposed three main </w:t>
      </w:r>
      <w:r w:rsidR="00E005AB">
        <w:rPr>
          <w:rFonts w:eastAsia="PMingLiU"/>
          <w:lang w:val="en-US"/>
        </w:rPr>
        <w:t>factors in this inquiry, as outlined above at para 14.</w:t>
      </w:r>
      <w:r w:rsidR="002155B7">
        <w:rPr>
          <w:rFonts w:eastAsia="PMingLiU"/>
          <w:lang w:val="en-US"/>
        </w:rPr>
        <w:t xml:space="preserve"> </w:t>
      </w:r>
    </w:p>
    <w:p w14:paraId="31937076" w14:textId="0272A2EE" w:rsidR="00E005AB" w:rsidRDefault="00F537EB" w:rsidP="00002855">
      <w:pPr>
        <w:pStyle w:val="FelskyNumbering12"/>
        <w:rPr>
          <w:rFonts w:eastAsia="PMingLiU"/>
          <w:lang w:val="en-US"/>
        </w:rPr>
      </w:pPr>
      <w:r>
        <w:rPr>
          <w:rFonts w:eastAsia="PMingLiU"/>
          <w:lang w:val="en-US"/>
        </w:rPr>
        <w:t xml:space="preserve">As stated in </w:t>
      </w:r>
      <w:r w:rsidR="00925260" w:rsidRPr="001F7C9A">
        <w:rPr>
          <w:rFonts w:eastAsia="PMingLiU"/>
          <w:b/>
          <w:bCs/>
          <w:i/>
          <w:iCs/>
          <w:lang w:val="en-US"/>
        </w:rPr>
        <w:t>Duong</w:t>
      </w:r>
      <w:r w:rsidR="001F7C9A">
        <w:rPr>
          <w:rFonts w:eastAsia="PMingLiU"/>
          <w:lang w:val="en-US"/>
        </w:rPr>
        <w:t xml:space="preserve"> at paras 36-37</w:t>
      </w:r>
      <w:r w:rsidR="00925260">
        <w:rPr>
          <w:rFonts w:eastAsia="PMingLiU"/>
          <w:lang w:val="en-US"/>
        </w:rPr>
        <w:t>, t</w:t>
      </w:r>
      <w:r w:rsidR="00827415" w:rsidRPr="00925260">
        <w:rPr>
          <w:rFonts w:eastAsia="PMingLiU"/>
          <w:lang w:val="en-US"/>
        </w:rPr>
        <w:t>he</w:t>
      </w:r>
      <w:r w:rsidR="00827415">
        <w:rPr>
          <w:rFonts w:eastAsia="PMingLiU"/>
          <w:lang w:val="en-US"/>
        </w:rPr>
        <w:t xml:space="preserve"> trial judge “is clearly in the best position to assess and weigh these factors and an appellate court must accord a substantial</w:t>
      </w:r>
      <w:r w:rsidR="000E15FE">
        <w:rPr>
          <w:rFonts w:eastAsia="PMingLiU"/>
          <w:lang w:val="en-US"/>
        </w:rPr>
        <w:t xml:space="preserve"> degree of deference to the trial judge’s assessment”</w:t>
      </w:r>
      <w:r w:rsidR="00925260">
        <w:rPr>
          <w:rFonts w:eastAsia="PMingLiU"/>
          <w:lang w:val="en-US"/>
        </w:rPr>
        <w:t>.</w:t>
      </w:r>
      <w:r w:rsidR="002155B7">
        <w:rPr>
          <w:rFonts w:eastAsia="PMingLiU"/>
          <w:lang w:val="en-US"/>
        </w:rPr>
        <w:t xml:space="preserve"> </w:t>
      </w:r>
      <w:r w:rsidR="001F7C9A">
        <w:rPr>
          <w:rFonts w:eastAsia="PMingLiU"/>
          <w:lang w:val="en-US"/>
        </w:rPr>
        <w:t>However, this discretion is not absolute</w:t>
      </w:r>
      <w:r w:rsidR="0036179A">
        <w:rPr>
          <w:rFonts w:eastAsia="PMingLiU"/>
          <w:lang w:val="en-US"/>
        </w:rPr>
        <w:t>, and will be subject to review if there are errors in principle or palpable and overriding errors of fact which thwart the ultimate</w:t>
      </w:r>
      <w:r w:rsidR="00F34938">
        <w:rPr>
          <w:rFonts w:eastAsia="PMingLiU"/>
          <w:lang w:val="en-US"/>
        </w:rPr>
        <w:t xml:space="preserve"> </w:t>
      </w:r>
      <w:r w:rsidR="0036179A">
        <w:rPr>
          <w:rFonts w:eastAsia="PMingLiU"/>
          <w:lang w:val="en-US"/>
        </w:rPr>
        <w:t>goal of trial fairness</w:t>
      </w:r>
      <w:r w:rsidR="00E07967">
        <w:rPr>
          <w:rFonts w:eastAsia="PMingLiU"/>
          <w:lang w:val="en-US"/>
        </w:rPr>
        <w:t>.</w:t>
      </w:r>
      <w:r w:rsidR="002155B7">
        <w:rPr>
          <w:rFonts w:eastAsia="PMingLiU"/>
          <w:lang w:val="en-US"/>
        </w:rPr>
        <w:t xml:space="preserve"> </w:t>
      </w:r>
      <w:r w:rsidR="00420925">
        <w:rPr>
          <w:rFonts w:eastAsia="PMingLiU"/>
          <w:lang w:val="en-US"/>
        </w:rPr>
        <w:t xml:space="preserve">See also </w:t>
      </w:r>
      <w:r w:rsidR="00F02324">
        <w:rPr>
          <w:rFonts w:eastAsia="PMingLiU"/>
          <w:b/>
          <w:bCs/>
          <w:i/>
          <w:iCs/>
          <w:lang w:val="en-US"/>
        </w:rPr>
        <w:t xml:space="preserve">Cameron </w:t>
      </w:r>
      <w:r w:rsidR="00F02324">
        <w:rPr>
          <w:rFonts w:eastAsia="PMingLiU"/>
          <w:lang w:val="en-US"/>
        </w:rPr>
        <w:t>at para 22.</w:t>
      </w:r>
    </w:p>
    <w:p w14:paraId="5FCEDD86" w14:textId="3AC617FE" w:rsidR="006E46DB" w:rsidRDefault="00F15514" w:rsidP="00C01C19">
      <w:pPr>
        <w:pStyle w:val="FelskyNumbering12"/>
        <w:rPr>
          <w:rFonts w:eastAsia="PMingLiU"/>
          <w:lang w:val="en-US"/>
        </w:rPr>
      </w:pPr>
      <w:r>
        <w:rPr>
          <w:rFonts w:eastAsia="PMingLiU"/>
          <w:lang w:val="en-US"/>
        </w:rPr>
        <w:t xml:space="preserve">Review of a </w:t>
      </w:r>
      <w:r w:rsidR="006E46DB">
        <w:rPr>
          <w:rFonts w:eastAsia="PMingLiU"/>
          <w:lang w:val="en-US"/>
        </w:rPr>
        <w:t xml:space="preserve">trial judge’s answer to </w:t>
      </w:r>
      <w:r w:rsidR="009E2404">
        <w:rPr>
          <w:rFonts w:eastAsia="PMingLiU"/>
          <w:lang w:val="en-US"/>
        </w:rPr>
        <w:t xml:space="preserve">a </w:t>
      </w:r>
      <w:r w:rsidR="006E46DB">
        <w:rPr>
          <w:rFonts w:eastAsia="PMingLiU"/>
          <w:lang w:val="en-US"/>
        </w:rPr>
        <w:t>question</w:t>
      </w:r>
      <w:r>
        <w:rPr>
          <w:rFonts w:eastAsia="PMingLiU"/>
          <w:lang w:val="en-US"/>
        </w:rPr>
        <w:t xml:space="preserve"> by the jury</w:t>
      </w:r>
      <w:r w:rsidR="006E46DB">
        <w:rPr>
          <w:rFonts w:eastAsia="PMingLiU"/>
          <w:lang w:val="en-US"/>
        </w:rPr>
        <w:t xml:space="preserve"> invokes a functional assessment</w:t>
      </w:r>
      <w:r w:rsidR="00A6371A">
        <w:rPr>
          <w:rFonts w:eastAsia="PMingLiU"/>
          <w:lang w:val="en-US"/>
        </w:rPr>
        <w:t>; more particularly, what did the words used likely convey to the jury</w:t>
      </w:r>
      <w:r w:rsidR="004261D2">
        <w:rPr>
          <w:rFonts w:eastAsia="PMingLiU"/>
          <w:lang w:val="en-US"/>
        </w:rPr>
        <w:t xml:space="preserve"> </w:t>
      </w:r>
      <w:r w:rsidR="00EF3234">
        <w:rPr>
          <w:rFonts w:eastAsia="PMingLiU"/>
          <w:lang w:val="en-US"/>
        </w:rPr>
        <w:t>conside</w:t>
      </w:r>
      <w:r w:rsidR="00F537EB">
        <w:rPr>
          <w:rFonts w:eastAsia="PMingLiU"/>
          <w:lang w:val="en-US"/>
        </w:rPr>
        <w:t>red</w:t>
      </w:r>
      <w:r w:rsidR="00EF3234">
        <w:rPr>
          <w:rFonts w:eastAsia="PMingLiU"/>
          <w:lang w:val="en-US"/>
        </w:rPr>
        <w:t xml:space="preserve"> </w:t>
      </w:r>
      <w:r w:rsidR="004261D2">
        <w:rPr>
          <w:rFonts w:eastAsia="PMingLiU"/>
          <w:lang w:val="en-US"/>
        </w:rPr>
        <w:t>in the context of the</w:t>
      </w:r>
      <w:r w:rsidR="00F537EB">
        <w:rPr>
          <w:rFonts w:eastAsia="PMingLiU"/>
          <w:lang w:val="en-US"/>
        </w:rPr>
        <w:t xml:space="preserve"> trial and the</w:t>
      </w:r>
      <w:r w:rsidR="004261D2">
        <w:rPr>
          <w:rFonts w:eastAsia="PMingLiU"/>
          <w:lang w:val="en-US"/>
        </w:rPr>
        <w:t xml:space="preserve"> charge as a whole</w:t>
      </w:r>
      <w:r w:rsidR="00CA26AF">
        <w:rPr>
          <w:rFonts w:eastAsia="PMingLiU"/>
          <w:lang w:val="en-US"/>
        </w:rPr>
        <w:t>?</w:t>
      </w:r>
      <w:r w:rsidR="003C283C">
        <w:rPr>
          <w:rFonts w:eastAsia="PMingLiU"/>
          <w:lang w:val="en-US"/>
        </w:rPr>
        <w:t xml:space="preserve"> </w:t>
      </w:r>
      <w:r w:rsidR="00D94D39">
        <w:rPr>
          <w:rFonts w:eastAsia="PMingLiU"/>
          <w:lang w:val="en-US"/>
        </w:rPr>
        <w:t>It must be remembered that w</w:t>
      </w:r>
      <w:r w:rsidR="003C283C">
        <w:rPr>
          <w:rFonts w:eastAsia="PMingLiU"/>
          <w:lang w:val="en-US"/>
        </w:rPr>
        <w:t>hile an accused is entitled to a</w:t>
      </w:r>
      <w:r w:rsidR="00A6371A">
        <w:rPr>
          <w:rFonts w:eastAsia="PMingLiU"/>
          <w:lang w:val="en-US"/>
        </w:rPr>
        <w:t xml:space="preserve"> properly instructed jury, a</w:t>
      </w:r>
      <w:r w:rsidR="003C283C">
        <w:rPr>
          <w:rFonts w:eastAsia="PMingLiU"/>
          <w:lang w:val="en-US"/>
        </w:rPr>
        <w:t xml:space="preserve"> trial judge’s instructions are not to be held to a standard of perfection</w:t>
      </w:r>
      <w:r w:rsidR="006E46DB">
        <w:rPr>
          <w:rFonts w:eastAsia="PMingLiU"/>
          <w:lang w:val="en-US"/>
        </w:rPr>
        <w:t>:</w:t>
      </w:r>
      <w:r w:rsidR="00B86AC2">
        <w:rPr>
          <w:rFonts w:eastAsia="PMingLiU"/>
          <w:lang w:val="en-US"/>
        </w:rPr>
        <w:t xml:space="preserve"> </w:t>
      </w:r>
      <w:r w:rsidR="006E46DB" w:rsidRPr="00D51FB9">
        <w:rPr>
          <w:rFonts w:eastAsia="PMingLiU"/>
          <w:b/>
          <w:bCs/>
          <w:i/>
          <w:lang w:val="en-US"/>
        </w:rPr>
        <w:t>R v Daley</w:t>
      </w:r>
      <w:r w:rsidR="006E46DB">
        <w:rPr>
          <w:rFonts w:eastAsia="PMingLiU"/>
          <w:lang w:val="en-US"/>
        </w:rPr>
        <w:t>, 2007 SCC 53</w:t>
      </w:r>
      <w:r w:rsidR="00A568A6">
        <w:rPr>
          <w:rFonts w:eastAsia="PMingLiU"/>
          <w:lang w:val="en-US"/>
        </w:rPr>
        <w:t xml:space="preserve"> at paras 28-31</w:t>
      </w:r>
      <w:r w:rsidR="006E46DB">
        <w:rPr>
          <w:rFonts w:eastAsia="PMingLiU"/>
          <w:lang w:val="en-US"/>
        </w:rPr>
        <w:t>, [2007] 3 SCR 523</w:t>
      </w:r>
      <w:r w:rsidR="00A568A6">
        <w:rPr>
          <w:rFonts w:eastAsia="PMingLiU"/>
          <w:lang w:val="en-US"/>
        </w:rPr>
        <w:t>.</w:t>
      </w:r>
      <w:r w:rsidR="006E46DB">
        <w:rPr>
          <w:rFonts w:eastAsia="PMingLiU"/>
          <w:lang w:val="en-US"/>
        </w:rPr>
        <w:t xml:space="preserve"> </w:t>
      </w:r>
    </w:p>
    <w:p w14:paraId="7451E821" w14:textId="7030F103" w:rsidR="00F15514" w:rsidRDefault="002F42F6" w:rsidP="00C01C19">
      <w:pPr>
        <w:pStyle w:val="FelskyNumbering12"/>
        <w:rPr>
          <w:rFonts w:eastAsia="PMingLiU"/>
          <w:lang w:val="en-US"/>
        </w:rPr>
      </w:pPr>
      <w:r>
        <w:rPr>
          <w:rFonts w:eastAsia="PMingLiU"/>
          <w:lang w:val="en-US"/>
        </w:rPr>
        <w:t>T</w:t>
      </w:r>
      <w:r w:rsidR="00F15514">
        <w:rPr>
          <w:rFonts w:eastAsia="PMingLiU"/>
          <w:lang w:val="en-US"/>
        </w:rPr>
        <w:t>he final</w:t>
      </w:r>
      <w:r w:rsidR="00D94D39">
        <w:rPr>
          <w:rFonts w:eastAsia="PMingLiU"/>
          <w:lang w:val="en-US"/>
        </w:rPr>
        <w:t xml:space="preserve"> issue concerning admissibility of evidence,</w:t>
      </w:r>
      <w:r>
        <w:rPr>
          <w:rFonts w:eastAsia="PMingLiU"/>
          <w:lang w:val="en-US"/>
        </w:rPr>
        <w:t xml:space="preserve"> raises the “gatekeeper” function of the trial judge.</w:t>
      </w:r>
      <w:r w:rsidR="002155B7">
        <w:rPr>
          <w:rFonts w:eastAsia="PMingLiU"/>
          <w:lang w:val="en-US"/>
        </w:rPr>
        <w:t xml:space="preserve"> </w:t>
      </w:r>
      <w:r>
        <w:rPr>
          <w:rFonts w:eastAsia="PMingLiU"/>
          <w:lang w:val="en-US"/>
        </w:rPr>
        <w:t xml:space="preserve">While correctness will be applied to any extricable question of law, deference is owed to findings of fact related to </w:t>
      </w:r>
      <w:r w:rsidR="00E4668C">
        <w:rPr>
          <w:rFonts w:eastAsia="PMingLiU"/>
          <w:lang w:val="en-US"/>
        </w:rPr>
        <w:t xml:space="preserve">the </w:t>
      </w:r>
      <w:r w:rsidR="00F03DEF">
        <w:rPr>
          <w:rFonts w:eastAsia="PMingLiU"/>
          <w:lang w:val="en-US"/>
        </w:rPr>
        <w:t xml:space="preserve">admission of evidence or on the exercise of discretion, absent a manifest error: </w:t>
      </w:r>
      <w:r w:rsidR="00F03DEF">
        <w:rPr>
          <w:rFonts w:eastAsia="PMingLiU"/>
          <w:b/>
          <w:bCs/>
          <w:i/>
          <w:iCs/>
          <w:lang w:val="en-US"/>
        </w:rPr>
        <w:t>R v Goodstoney</w:t>
      </w:r>
      <w:r w:rsidR="00F03DEF">
        <w:rPr>
          <w:rFonts w:eastAsia="PMingLiU"/>
          <w:lang w:val="en-US"/>
        </w:rPr>
        <w:t>, 2007 ABCA 88 at para 63</w:t>
      </w:r>
      <w:r w:rsidR="00935957">
        <w:rPr>
          <w:rFonts w:eastAsia="PMingLiU"/>
          <w:lang w:val="en-US"/>
        </w:rPr>
        <w:t>, 218 CCC (3d) 270</w:t>
      </w:r>
      <w:r w:rsidR="00B21AB4">
        <w:rPr>
          <w:rFonts w:eastAsia="PMingLiU"/>
          <w:lang w:val="en-US"/>
        </w:rPr>
        <w:t xml:space="preserve"> [</w:t>
      </w:r>
      <w:r w:rsidR="00B21AB4">
        <w:rPr>
          <w:rFonts w:eastAsia="PMingLiU"/>
          <w:b/>
          <w:bCs/>
          <w:i/>
          <w:iCs/>
          <w:lang w:val="en-US"/>
        </w:rPr>
        <w:t>Goodstoney</w:t>
      </w:r>
      <w:r w:rsidR="00B21AB4">
        <w:rPr>
          <w:rFonts w:eastAsia="PMingLiU"/>
          <w:lang w:val="en-US"/>
        </w:rPr>
        <w:t>]</w:t>
      </w:r>
      <w:r w:rsidR="00F03DEF">
        <w:rPr>
          <w:rFonts w:eastAsia="PMingLiU"/>
          <w:lang w:val="en-US"/>
        </w:rPr>
        <w:t xml:space="preserve">; </w:t>
      </w:r>
      <w:r w:rsidR="00F03DEF">
        <w:rPr>
          <w:rFonts w:eastAsia="PMingLiU"/>
          <w:b/>
          <w:bCs/>
          <w:i/>
          <w:iCs/>
          <w:lang w:val="en-US"/>
        </w:rPr>
        <w:t xml:space="preserve">R v </w:t>
      </w:r>
      <w:r w:rsidR="00A42C1A">
        <w:rPr>
          <w:rFonts w:eastAsia="PMingLiU"/>
          <w:b/>
          <w:bCs/>
          <w:i/>
          <w:iCs/>
          <w:lang w:val="en-US"/>
        </w:rPr>
        <w:t>deKock</w:t>
      </w:r>
      <w:r w:rsidR="00A42C1A">
        <w:rPr>
          <w:rFonts w:eastAsia="PMingLiU"/>
          <w:lang w:val="en-US"/>
        </w:rPr>
        <w:t>, 2009 ABCA 225 at para 18, 454 AR 102.</w:t>
      </w:r>
    </w:p>
    <w:p w14:paraId="38AFF657" w14:textId="670CB58D" w:rsidR="008B3703" w:rsidRPr="002558B1" w:rsidRDefault="006E46DB" w:rsidP="004E2FE1">
      <w:pPr>
        <w:pStyle w:val="Heading1"/>
        <w:rPr>
          <w:rFonts w:eastAsia="PMingLiU"/>
          <w:lang w:val="en-US"/>
        </w:rPr>
      </w:pPr>
      <w:r>
        <w:rPr>
          <w:rFonts w:eastAsia="PMingLiU"/>
          <w:lang w:val="en-US"/>
        </w:rPr>
        <w:t>Analysis</w:t>
      </w:r>
    </w:p>
    <w:p w14:paraId="58877F54" w14:textId="6488704E" w:rsidR="004C413C" w:rsidRPr="00A5763A" w:rsidRDefault="004C413C" w:rsidP="000460CB">
      <w:pPr>
        <w:pStyle w:val="Heading2"/>
        <w:numPr>
          <w:ilvl w:val="0"/>
          <w:numId w:val="8"/>
        </w:numPr>
        <w:rPr>
          <w:rFonts w:eastAsia="PMingLiU"/>
          <w:i/>
          <w:iCs/>
          <w:lang w:val="en-US"/>
        </w:rPr>
      </w:pPr>
      <w:r w:rsidRPr="00A5763A">
        <w:rPr>
          <w:rFonts w:eastAsia="PMingLiU"/>
          <w:iCs/>
          <w:lang w:val="en-US"/>
        </w:rPr>
        <w:t>The trial judge</w:t>
      </w:r>
      <w:r w:rsidR="00A5763A">
        <w:rPr>
          <w:rFonts w:eastAsia="PMingLiU"/>
          <w:iCs/>
          <w:lang w:val="en-US"/>
        </w:rPr>
        <w:t xml:space="preserve"> did not err</w:t>
      </w:r>
      <w:r w:rsidR="000D6821">
        <w:rPr>
          <w:rFonts w:eastAsia="PMingLiU"/>
          <w:iCs/>
          <w:lang w:val="en-US"/>
        </w:rPr>
        <w:t xml:space="preserve"> in determin</w:t>
      </w:r>
      <w:r w:rsidR="000460CB">
        <w:rPr>
          <w:rFonts w:eastAsia="PMingLiU"/>
          <w:iCs/>
          <w:lang w:val="en-US"/>
        </w:rPr>
        <w:t>ing</w:t>
      </w:r>
      <w:r w:rsidR="000D6821">
        <w:rPr>
          <w:rFonts w:eastAsia="PMingLiU"/>
          <w:iCs/>
          <w:lang w:val="en-US"/>
        </w:rPr>
        <w:t xml:space="preserve"> that the trial </w:t>
      </w:r>
      <w:r w:rsidR="000460CB">
        <w:rPr>
          <w:rFonts w:eastAsia="PMingLiU"/>
          <w:iCs/>
          <w:lang w:val="en-US"/>
        </w:rPr>
        <w:t>sh</w:t>
      </w:r>
      <w:r w:rsidR="000D6821">
        <w:rPr>
          <w:rFonts w:eastAsia="PMingLiU"/>
          <w:iCs/>
          <w:lang w:val="en-US"/>
        </w:rPr>
        <w:t xml:space="preserve">ould continue </w:t>
      </w:r>
      <w:r w:rsidR="004D45C4">
        <w:rPr>
          <w:rFonts w:eastAsia="PMingLiU"/>
          <w:iCs/>
          <w:lang w:val="en-US"/>
        </w:rPr>
        <w:t xml:space="preserve">even </w:t>
      </w:r>
      <w:r w:rsidR="000D6821">
        <w:rPr>
          <w:rFonts w:eastAsia="PMingLiU"/>
          <w:iCs/>
          <w:lang w:val="en-US"/>
        </w:rPr>
        <w:t>without the complainant’s attendance to complete cross-examination</w:t>
      </w:r>
    </w:p>
    <w:p w14:paraId="6521D151" w14:textId="10F9953F" w:rsidR="00250024" w:rsidRDefault="009373AE" w:rsidP="009464AD">
      <w:pPr>
        <w:pStyle w:val="FelskyNumbering12"/>
        <w:rPr>
          <w:rFonts w:eastAsia="PMingLiU"/>
          <w:lang w:val="en-US"/>
        </w:rPr>
      </w:pPr>
      <w:bookmarkStart w:id="22" w:name="par9"/>
      <w:r w:rsidRPr="00EE15F1">
        <w:rPr>
          <w:rFonts w:eastAsia="PMingLiU"/>
          <w:lang w:val="en-US"/>
        </w:rPr>
        <w:t xml:space="preserve">As this Court found </w:t>
      </w:r>
      <w:r w:rsidR="00AC7C70">
        <w:rPr>
          <w:rFonts w:eastAsia="PMingLiU"/>
          <w:lang w:val="en-US"/>
        </w:rPr>
        <w:t xml:space="preserve">in </w:t>
      </w:r>
      <w:r w:rsidR="00A9741E" w:rsidRPr="00EE15F1">
        <w:rPr>
          <w:rFonts w:eastAsia="PMingLiU"/>
          <w:b/>
          <w:bCs/>
          <w:i/>
          <w:iCs/>
          <w:lang w:val="en-US"/>
        </w:rPr>
        <w:t>WAP</w:t>
      </w:r>
      <w:r w:rsidR="00A9741E" w:rsidRPr="00EE15F1">
        <w:rPr>
          <w:rFonts w:eastAsia="PMingLiU"/>
          <w:lang w:val="en-US"/>
        </w:rPr>
        <w:t xml:space="preserve"> at para 37: “Premature termination of cross examination is not always fatal.</w:t>
      </w:r>
      <w:r w:rsidR="00110EB8" w:rsidRPr="00EE15F1">
        <w:rPr>
          <w:rFonts w:eastAsia="PMingLiU"/>
          <w:lang w:val="en-US"/>
        </w:rPr>
        <w:t>”</w:t>
      </w:r>
      <w:r w:rsidR="00A9741E" w:rsidRPr="00EE15F1">
        <w:rPr>
          <w:rFonts w:eastAsia="PMingLiU"/>
          <w:lang w:val="en-US"/>
        </w:rPr>
        <w:t xml:space="preserve"> </w:t>
      </w:r>
      <w:r w:rsidR="00110EB8" w:rsidRPr="00EE15F1">
        <w:rPr>
          <w:rFonts w:eastAsia="PMingLiU"/>
          <w:lang w:val="en-US"/>
        </w:rPr>
        <w:t xml:space="preserve">While it is recognized that the </w:t>
      </w:r>
      <w:r w:rsidR="000460CB">
        <w:rPr>
          <w:rFonts w:eastAsia="PMingLiU"/>
          <w:lang w:val="en-US"/>
        </w:rPr>
        <w:t>“</w:t>
      </w:r>
      <w:r w:rsidR="00110EB8" w:rsidRPr="00EE15F1">
        <w:rPr>
          <w:rFonts w:eastAsia="PMingLiU"/>
          <w:lang w:val="en-US"/>
        </w:rPr>
        <w:t xml:space="preserve">opportunity </w:t>
      </w:r>
      <w:r w:rsidR="005E62D4" w:rsidRPr="00EE15F1">
        <w:rPr>
          <w:rFonts w:eastAsia="PMingLiU"/>
          <w:lang w:val="en-US"/>
        </w:rPr>
        <w:t>to cross-examine</w:t>
      </w:r>
      <w:r w:rsidR="000460CB">
        <w:rPr>
          <w:rFonts w:eastAsia="PMingLiU"/>
          <w:lang w:val="en-US"/>
        </w:rPr>
        <w:t xml:space="preserve"> witnesses</w:t>
      </w:r>
      <w:r w:rsidR="005E62D4" w:rsidRPr="00EE15F1">
        <w:rPr>
          <w:rFonts w:eastAsia="PMingLiU"/>
          <w:lang w:val="en-US"/>
        </w:rPr>
        <w:t xml:space="preserve"> is </w:t>
      </w:r>
      <w:r w:rsidR="003A34E3" w:rsidRPr="00EE15F1">
        <w:rPr>
          <w:rFonts w:eastAsia="PMingLiU"/>
          <w:lang w:val="en-US"/>
        </w:rPr>
        <w:t>fundamental</w:t>
      </w:r>
      <w:r w:rsidR="005E62D4" w:rsidRPr="00EE15F1">
        <w:rPr>
          <w:rFonts w:eastAsia="PMingLiU"/>
          <w:lang w:val="en-US"/>
        </w:rPr>
        <w:t xml:space="preserve"> to</w:t>
      </w:r>
      <w:r w:rsidR="000460CB">
        <w:rPr>
          <w:rFonts w:eastAsia="PMingLiU"/>
          <w:lang w:val="en-US"/>
        </w:rPr>
        <w:t xml:space="preserve"> providing a</w:t>
      </w:r>
      <w:r w:rsidR="005E62D4" w:rsidRPr="00EE15F1">
        <w:rPr>
          <w:rFonts w:eastAsia="PMingLiU"/>
          <w:lang w:val="en-US"/>
        </w:rPr>
        <w:t xml:space="preserve"> fair trial</w:t>
      </w:r>
      <w:r w:rsidR="000460CB">
        <w:rPr>
          <w:rFonts w:eastAsia="PMingLiU"/>
          <w:lang w:val="en-US"/>
        </w:rPr>
        <w:t xml:space="preserve"> to an accused”</w:t>
      </w:r>
      <w:r w:rsidR="00321391">
        <w:rPr>
          <w:rFonts w:eastAsia="PMingLiU"/>
          <w:lang w:val="en-US"/>
        </w:rPr>
        <w:t xml:space="preserve">, </w:t>
      </w:r>
      <w:r w:rsidR="00F4525A" w:rsidRPr="00EE15F1">
        <w:rPr>
          <w:rFonts w:eastAsia="PMingLiU"/>
          <w:lang w:val="en-US"/>
        </w:rPr>
        <w:t>it is not ab</w:t>
      </w:r>
      <w:r w:rsidR="00CD1772" w:rsidRPr="00EE15F1">
        <w:rPr>
          <w:rFonts w:eastAsia="PMingLiU"/>
          <w:lang w:val="en-US"/>
        </w:rPr>
        <w:t xml:space="preserve">solute: </w:t>
      </w:r>
      <w:r w:rsidR="00CD1772" w:rsidRPr="00EE15F1">
        <w:rPr>
          <w:rFonts w:eastAsia="PMingLiU"/>
          <w:b/>
          <w:bCs/>
          <w:i/>
          <w:iCs/>
          <w:lang w:val="en-US"/>
        </w:rPr>
        <w:t>R v Lyttle</w:t>
      </w:r>
      <w:r w:rsidR="00CD1772" w:rsidRPr="00EE15F1">
        <w:rPr>
          <w:rFonts w:eastAsia="PMingLiU"/>
          <w:i/>
          <w:iCs/>
          <w:lang w:val="en-US"/>
        </w:rPr>
        <w:t xml:space="preserve">, </w:t>
      </w:r>
      <w:r w:rsidR="00CD1772" w:rsidRPr="00EE15F1">
        <w:rPr>
          <w:rFonts w:eastAsia="PMingLiU"/>
          <w:lang w:val="en-US"/>
        </w:rPr>
        <w:t>2004 SCC 5 at paras 42-45</w:t>
      </w:r>
      <w:r w:rsidR="003A34E3" w:rsidRPr="00EE15F1">
        <w:rPr>
          <w:rFonts w:eastAsia="PMingLiU"/>
          <w:lang w:val="en-US"/>
        </w:rPr>
        <w:t>, [2004] 1 SCR 193</w:t>
      </w:r>
      <w:r w:rsidR="00F34938">
        <w:rPr>
          <w:rFonts w:eastAsia="PMingLiU"/>
          <w:lang w:val="en-US"/>
        </w:rPr>
        <w:t xml:space="preserve"> [</w:t>
      </w:r>
      <w:r w:rsidR="00F34938">
        <w:rPr>
          <w:rFonts w:eastAsia="PMingLiU"/>
          <w:b/>
          <w:bCs/>
          <w:i/>
          <w:iCs/>
          <w:lang w:val="en-US"/>
        </w:rPr>
        <w:t>Lyttle</w:t>
      </w:r>
      <w:r w:rsidR="00F34938">
        <w:rPr>
          <w:rFonts w:eastAsia="PMingLiU"/>
          <w:lang w:val="en-US"/>
        </w:rPr>
        <w:t>]</w:t>
      </w:r>
      <w:r w:rsidR="003A34E3" w:rsidRPr="00EE15F1">
        <w:rPr>
          <w:rFonts w:eastAsia="PMingLiU"/>
          <w:lang w:val="en-US"/>
        </w:rPr>
        <w:t>.</w:t>
      </w:r>
      <w:r w:rsidR="002155B7">
        <w:rPr>
          <w:rFonts w:eastAsia="PMingLiU"/>
          <w:lang w:val="en-US"/>
        </w:rPr>
        <w:t xml:space="preserve"> </w:t>
      </w:r>
    </w:p>
    <w:p w14:paraId="251A0A64" w14:textId="21223E00" w:rsidR="00F63968" w:rsidRPr="00D166F1" w:rsidRDefault="00321391" w:rsidP="004079B2">
      <w:pPr>
        <w:pStyle w:val="FelskyNumbering12"/>
        <w:rPr>
          <w:rFonts w:eastAsia="PMingLiU"/>
          <w:lang w:val="en-US"/>
        </w:rPr>
      </w:pPr>
      <w:r>
        <w:rPr>
          <w:rFonts w:eastAsia="PMingLiU"/>
          <w:lang w:val="en-US"/>
        </w:rPr>
        <w:t>I</w:t>
      </w:r>
      <w:r w:rsidR="004609BC" w:rsidRPr="00D166F1">
        <w:rPr>
          <w:rFonts w:eastAsia="PMingLiU"/>
          <w:lang w:val="en-US"/>
        </w:rPr>
        <w:t>n situations where some direct evidence by the complainant is before the jury, the approach to be taken involves a</w:t>
      </w:r>
      <w:r w:rsidR="00387511" w:rsidRPr="00D166F1">
        <w:rPr>
          <w:rFonts w:eastAsia="PMingLiU"/>
          <w:lang w:val="en-US"/>
        </w:rPr>
        <w:t xml:space="preserve"> necessary b</w:t>
      </w:r>
      <w:r w:rsidR="00DD71B1" w:rsidRPr="00D166F1">
        <w:rPr>
          <w:rFonts w:eastAsia="PMingLiU"/>
          <w:lang w:val="en-US"/>
        </w:rPr>
        <w:t xml:space="preserve">alancing in weighing the reason and impact of the premature end to cross-examination </w:t>
      </w:r>
      <w:r w:rsidR="00B96FB2">
        <w:rPr>
          <w:rFonts w:eastAsia="PMingLiU"/>
          <w:lang w:val="en-US"/>
        </w:rPr>
        <w:t>which affects the accused’s</w:t>
      </w:r>
      <w:r w:rsidR="008321B1" w:rsidRPr="00D166F1">
        <w:rPr>
          <w:rFonts w:eastAsia="PMingLiU"/>
          <w:lang w:val="en-US"/>
        </w:rPr>
        <w:t xml:space="preserve"> fair trial rights, and whether th</w:t>
      </w:r>
      <w:r w:rsidR="00F02324" w:rsidRPr="00D166F1">
        <w:rPr>
          <w:rFonts w:eastAsia="PMingLiU"/>
          <w:lang w:val="en-US"/>
        </w:rPr>
        <w:t>at</w:t>
      </w:r>
      <w:r w:rsidR="008321B1" w:rsidRPr="00D166F1">
        <w:rPr>
          <w:rFonts w:eastAsia="PMingLiU"/>
          <w:lang w:val="en-US"/>
        </w:rPr>
        <w:t xml:space="preserve"> impact can be ameliorated</w:t>
      </w:r>
      <w:r w:rsidR="006D36C7" w:rsidRPr="00D166F1">
        <w:rPr>
          <w:rFonts w:eastAsia="PMingLiU"/>
          <w:lang w:val="en-US"/>
        </w:rPr>
        <w:t xml:space="preserve">: </w:t>
      </w:r>
      <w:r w:rsidR="00B21AB4" w:rsidRPr="00D166F1">
        <w:rPr>
          <w:rFonts w:eastAsia="PMingLiU"/>
          <w:b/>
          <w:bCs/>
          <w:i/>
          <w:iCs/>
          <w:lang w:val="en-US"/>
        </w:rPr>
        <w:t xml:space="preserve">Goodstoney </w:t>
      </w:r>
      <w:r w:rsidR="00B21AB4" w:rsidRPr="00D166F1">
        <w:rPr>
          <w:rFonts w:eastAsia="PMingLiU"/>
          <w:lang w:val="en-US"/>
        </w:rPr>
        <w:t xml:space="preserve">at para 93 citing </w:t>
      </w:r>
      <w:r w:rsidR="00B21AB4" w:rsidRPr="00D166F1">
        <w:rPr>
          <w:rFonts w:eastAsia="PMingLiU"/>
          <w:b/>
          <w:bCs/>
          <w:i/>
          <w:iCs/>
          <w:lang w:val="en-US"/>
        </w:rPr>
        <w:t>Hart</w:t>
      </w:r>
      <w:r w:rsidR="00B21AB4" w:rsidRPr="00D166F1">
        <w:rPr>
          <w:rFonts w:eastAsia="PMingLiU"/>
          <w:i/>
          <w:iCs/>
          <w:lang w:val="en-US"/>
        </w:rPr>
        <w:t>.</w:t>
      </w:r>
      <w:r w:rsidR="002155B7">
        <w:rPr>
          <w:rFonts w:eastAsia="PMingLiU"/>
          <w:i/>
          <w:iCs/>
          <w:lang w:val="en-US"/>
        </w:rPr>
        <w:t xml:space="preserve"> </w:t>
      </w:r>
      <w:r w:rsidR="00B96FB2">
        <w:rPr>
          <w:rFonts w:eastAsia="PMingLiU"/>
          <w:lang w:val="en-US"/>
        </w:rPr>
        <w:t>More specifically, as</w:t>
      </w:r>
      <w:r w:rsidR="00F63968" w:rsidRPr="00D166F1">
        <w:rPr>
          <w:rFonts w:eastAsia="PMingLiU"/>
          <w:lang w:val="en-US"/>
        </w:rPr>
        <w:t xml:space="preserve"> stated in </w:t>
      </w:r>
      <w:r w:rsidR="00F63968" w:rsidRPr="00D166F1">
        <w:rPr>
          <w:b/>
          <w:bCs/>
          <w:i/>
          <w:color w:val="000000"/>
        </w:rPr>
        <w:t>Yu</w:t>
      </w:r>
      <w:r w:rsidR="00F63968" w:rsidRPr="00D166F1">
        <w:rPr>
          <w:color w:val="000000"/>
        </w:rPr>
        <w:t xml:space="preserve"> at para 9:</w:t>
      </w:r>
    </w:p>
    <w:bookmarkEnd w:id="22"/>
    <w:p w14:paraId="43D5EE9B" w14:textId="60644257" w:rsidR="00F63968" w:rsidRDefault="006E46DB" w:rsidP="002E6D05">
      <w:pPr>
        <w:pStyle w:val="1stQuote"/>
      </w:pPr>
      <w:r>
        <w:t>It is settled law that no breach of fundamental fairness is deemed to have occurred where cross-examination of a material Crown witness has been truncated or has indeed been lost. Where the effect of the cross-examination has been limited but not entirely negated, any inconsistencies between the evidence in chief and prior statements that could have been led from other sources and put before the jury may be sufficient</w:t>
      </w:r>
      <w:r w:rsidR="00F223E8">
        <w:t>.</w:t>
      </w:r>
      <w:r>
        <w:t xml:space="preserve"> </w:t>
      </w:r>
    </w:p>
    <w:p w14:paraId="2B04AE99" w14:textId="3D490633" w:rsidR="001F3B4A" w:rsidRDefault="00E77748" w:rsidP="00BD7953">
      <w:pPr>
        <w:pStyle w:val="FelskyNumbering12"/>
      </w:pPr>
      <w:r>
        <w:t xml:space="preserve">As was the case in </w:t>
      </w:r>
      <w:r w:rsidRPr="009F3045">
        <w:rPr>
          <w:b/>
          <w:bCs/>
          <w:i/>
          <w:iCs/>
        </w:rPr>
        <w:t>Yu</w:t>
      </w:r>
      <w:r>
        <w:t xml:space="preserve">, </w:t>
      </w:r>
      <w:r w:rsidR="00A4052C">
        <w:t>the jury ha</w:t>
      </w:r>
      <w:r w:rsidR="00DC7408">
        <w:t xml:space="preserve">d seen </w:t>
      </w:r>
      <w:r w:rsidR="00A4052C">
        <w:t>the complainant testify in examination-in-chief, and s</w:t>
      </w:r>
      <w:r w:rsidR="00351CF1">
        <w:t xml:space="preserve">ome cross-examination had occurred </w:t>
      </w:r>
      <w:r w:rsidR="00A4052C">
        <w:t xml:space="preserve">with the </w:t>
      </w:r>
      <w:r w:rsidR="00351CF1">
        <w:t xml:space="preserve">jury </w:t>
      </w:r>
      <w:r w:rsidR="00A01298">
        <w:t>hear</w:t>
      </w:r>
      <w:r w:rsidR="00A4052C">
        <w:t>ing</w:t>
      </w:r>
      <w:r w:rsidR="00A01298">
        <w:t xml:space="preserve"> firsthand</w:t>
      </w:r>
      <w:r w:rsidR="00364E6D">
        <w:t xml:space="preserve"> from the complainant that she had</w:t>
      </w:r>
      <w:r w:rsidR="00A01298">
        <w:t xml:space="preserve"> lied to police and at the preliminary inquiry.</w:t>
      </w:r>
      <w:r w:rsidR="002155B7">
        <w:t xml:space="preserve"> </w:t>
      </w:r>
      <w:r w:rsidR="00A4052C">
        <w:t xml:space="preserve">That testimony </w:t>
      </w:r>
      <w:r w:rsidR="00D968F1">
        <w:t xml:space="preserve">could be evaluated, as well </w:t>
      </w:r>
      <w:r w:rsidR="00B96FB2">
        <w:t xml:space="preserve">as </w:t>
      </w:r>
      <w:r w:rsidR="00D968F1">
        <w:t>her failure to return</w:t>
      </w:r>
      <w:r w:rsidR="00B96FB2">
        <w:t xml:space="preserve"> t</w:t>
      </w:r>
      <w:r w:rsidR="001E1D39">
        <w:t>o complete cross-examination</w:t>
      </w:r>
      <w:r w:rsidR="006B2964">
        <w:t xml:space="preserve"> in assessing </w:t>
      </w:r>
      <w:r w:rsidR="00AC7C70">
        <w:t xml:space="preserve">her </w:t>
      </w:r>
      <w:r w:rsidR="006B2964">
        <w:t>credibility and reliability.</w:t>
      </w:r>
      <w:r w:rsidR="002155B7">
        <w:t xml:space="preserve"> </w:t>
      </w:r>
      <w:r w:rsidR="00A01298">
        <w:t>Further, the availability of “</w:t>
      </w:r>
      <w:r w:rsidR="00743585">
        <w:t>other sources</w:t>
      </w:r>
      <w:r w:rsidR="00A01298">
        <w:t>” of evidence</w:t>
      </w:r>
      <w:r w:rsidR="00743585">
        <w:t xml:space="preserve"> w</w:t>
      </w:r>
      <w:r w:rsidR="00D80693">
        <w:t>as</w:t>
      </w:r>
      <w:r w:rsidR="00743585">
        <w:t xml:space="preserve"> considered by </w:t>
      </w:r>
      <w:r w:rsidR="00AC7C70">
        <w:t xml:space="preserve">the </w:t>
      </w:r>
      <w:r w:rsidR="00743585">
        <w:t>parties in this matte</w:t>
      </w:r>
      <w:r w:rsidR="009C6946">
        <w:t xml:space="preserve">r, particularly by </w:t>
      </w:r>
      <w:r w:rsidR="00743585">
        <w:t xml:space="preserve">defence counsel </w:t>
      </w:r>
      <w:r w:rsidR="009C6946">
        <w:t>who selected relevant</w:t>
      </w:r>
      <w:r w:rsidR="00DD60B9">
        <w:t xml:space="preserve"> excerpts</w:t>
      </w:r>
      <w:r w:rsidR="009C6946">
        <w:t xml:space="preserve"> of the complainant’s police statement and preliminary inquiry</w:t>
      </w:r>
      <w:r w:rsidR="008E3F09">
        <w:t xml:space="preserve"> to be put before the jury</w:t>
      </w:r>
      <w:r w:rsidR="009C6946">
        <w:t>, as it related to both</w:t>
      </w:r>
      <w:r w:rsidR="008E3F09">
        <w:t xml:space="preserve"> establishing</w:t>
      </w:r>
      <w:r w:rsidR="009C6946">
        <w:t xml:space="preserve"> inconsistences and </w:t>
      </w:r>
      <w:r w:rsidR="00590150">
        <w:t>pointing</w:t>
      </w:r>
      <w:r w:rsidR="00BA1A7C">
        <w:t xml:space="preserve"> to</w:t>
      </w:r>
      <w:r w:rsidR="00590150">
        <w:t xml:space="preserve"> the complainant’s statement that she hit her head</w:t>
      </w:r>
      <w:r w:rsidR="005C71FF">
        <w:t xml:space="preserve"> on the coffee table after falling</w:t>
      </w:r>
      <w:r w:rsidR="00590150">
        <w:t xml:space="preserve">, which he sought to rely on </w:t>
      </w:r>
      <w:r w:rsidR="00D80693">
        <w:t xml:space="preserve">for its </w:t>
      </w:r>
      <w:r w:rsidR="00590150">
        <w:t>truth.</w:t>
      </w:r>
      <w:r w:rsidR="002155B7">
        <w:t xml:space="preserve"> </w:t>
      </w:r>
    </w:p>
    <w:p w14:paraId="0151F653" w14:textId="6A3F599C" w:rsidR="00E77748" w:rsidRDefault="00A46611" w:rsidP="00E77748">
      <w:pPr>
        <w:pStyle w:val="FelskyNumbering12"/>
      </w:pPr>
      <w:r>
        <w:t>Not only did</w:t>
      </w:r>
      <w:r w:rsidR="001E1D39">
        <w:t xml:space="preserve"> the</w:t>
      </w:r>
      <w:r>
        <w:t xml:space="preserve"> Crown advise it was not asking for a witness warrant, neither did defence</w:t>
      </w:r>
      <w:r w:rsidR="001E1D39">
        <w:t xml:space="preserve"> counsel</w:t>
      </w:r>
      <w:r>
        <w:t xml:space="preserve"> who otherwise did not</w:t>
      </w:r>
      <w:r w:rsidR="00D11918">
        <w:t xml:space="preserve"> apply for </w:t>
      </w:r>
      <w:r w:rsidR="007B3D8B">
        <w:t xml:space="preserve">a mistrial, stay of proceedings, or to strike the complainant’s testimony. Rather, counsel </w:t>
      </w:r>
      <w:r w:rsidR="00BA1A7C">
        <w:t>conceded</w:t>
      </w:r>
      <w:r w:rsidR="007B3D8B">
        <w:t xml:space="preserve"> on the record that per </w:t>
      </w:r>
      <w:r w:rsidR="007B3D8B">
        <w:rPr>
          <w:b/>
          <w:bCs/>
          <w:i/>
          <w:iCs/>
        </w:rPr>
        <w:t>Hart</w:t>
      </w:r>
      <w:r w:rsidR="007B3D8B">
        <w:t xml:space="preserve">, the matter could proceed with </w:t>
      </w:r>
      <w:r w:rsidR="0055105E">
        <w:t xml:space="preserve">steps taken to ameliorate the lack of full cross-examination, including by </w:t>
      </w:r>
      <w:r w:rsidR="00EC6780">
        <w:t xml:space="preserve">putting other relevant sources of evidence from the complainant before the jury, and giving strict warnings in the charge about the </w:t>
      </w:r>
      <w:r w:rsidR="001120CA">
        <w:t xml:space="preserve">weight of the complainant’s evidence given her decision not to </w:t>
      </w:r>
      <w:r w:rsidR="001E1D39">
        <w:t>re</w:t>
      </w:r>
      <w:r w:rsidR="001120CA">
        <w:t>attend court.</w:t>
      </w:r>
      <w:r w:rsidR="002155B7">
        <w:t xml:space="preserve"> </w:t>
      </w:r>
      <w:r w:rsidR="005D3B2A">
        <w:t xml:space="preserve">While </w:t>
      </w:r>
      <w:r w:rsidR="006E535C">
        <w:t>counsel</w:t>
      </w:r>
      <w:r w:rsidR="0042171B">
        <w:t>’s</w:t>
      </w:r>
      <w:r w:rsidR="006E535C">
        <w:t xml:space="preserve"> position </w:t>
      </w:r>
      <w:r w:rsidR="0042171B">
        <w:t>is</w:t>
      </w:r>
      <w:r w:rsidR="006E535C">
        <w:t xml:space="preserve"> not</w:t>
      </w:r>
      <w:r w:rsidR="0042171B">
        <w:t xml:space="preserve"> determinative </w:t>
      </w:r>
      <w:r w:rsidR="00E60A1B">
        <w:t xml:space="preserve">and </w:t>
      </w:r>
      <w:r w:rsidR="001F3B4A">
        <w:t xml:space="preserve">it </w:t>
      </w:r>
      <w:r w:rsidR="006E535C">
        <w:t xml:space="preserve">remains the responsibility of the trial judge to carefully weigh </w:t>
      </w:r>
      <w:r w:rsidR="00BF7E67">
        <w:t xml:space="preserve">the circumstances </w:t>
      </w:r>
      <w:r w:rsidR="0042171B">
        <w:t>in a given matter</w:t>
      </w:r>
      <w:r w:rsidR="00BF7E67">
        <w:t xml:space="preserve">, the lack of objection </w:t>
      </w:r>
      <w:r w:rsidR="00C52A10">
        <w:t>to th</w:t>
      </w:r>
      <w:r w:rsidR="00E60A1B">
        <w:t>is</w:t>
      </w:r>
      <w:r w:rsidR="00C52A10">
        <w:t xml:space="preserve"> trial’s continuation </w:t>
      </w:r>
      <w:r w:rsidR="00627B2E">
        <w:t>was</w:t>
      </w:r>
      <w:r w:rsidR="00BF7E67">
        <w:t xml:space="preserve"> significant</w:t>
      </w:r>
      <w:r w:rsidR="00901080">
        <w:t xml:space="preserve"> and</w:t>
      </w:r>
      <w:r w:rsidR="006B2964">
        <w:t xml:space="preserve">, </w:t>
      </w:r>
      <w:r w:rsidR="00901080">
        <w:t>in our view, correct.</w:t>
      </w:r>
    </w:p>
    <w:p w14:paraId="7D8B7319" w14:textId="5F8F4FE5" w:rsidR="00AE3683" w:rsidRDefault="00627B2E" w:rsidP="006B2964">
      <w:pPr>
        <w:pStyle w:val="FelskyNumbering12"/>
        <w:numPr>
          <w:ilvl w:val="0"/>
          <w:numId w:val="2"/>
        </w:numPr>
      </w:pPr>
      <w:r>
        <w:t xml:space="preserve">Regardless, </w:t>
      </w:r>
      <w:r w:rsidR="00C83FDA">
        <w:t xml:space="preserve">rather than </w:t>
      </w:r>
      <w:r w:rsidR="001120CA">
        <w:t>merely accept</w:t>
      </w:r>
      <w:r w:rsidR="00C83FDA">
        <w:t>ing</w:t>
      </w:r>
      <w:r w:rsidR="001120CA">
        <w:t xml:space="preserve"> </w:t>
      </w:r>
      <w:r w:rsidR="00B76C1F">
        <w:t>the submissions of both counsel</w:t>
      </w:r>
      <w:r w:rsidR="005149A2">
        <w:t xml:space="preserve"> as a basis for</w:t>
      </w:r>
      <w:r w:rsidR="009B0AF9">
        <w:t xml:space="preserve"> </w:t>
      </w:r>
      <w:r>
        <w:t>concluding</w:t>
      </w:r>
      <w:r w:rsidR="009B0AF9">
        <w:t xml:space="preserve"> the trial </w:t>
      </w:r>
      <w:r w:rsidR="008E5F84">
        <w:t>could</w:t>
      </w:r>
      <w:r w:rsidR="009B0AF9">
        <w:t xml:space="preserve"> continue</w:t>
      </w:r>
      <w:r w:rsidR="00417A22">
        <w:t xml:space="preserve"> without a witness warrant</w:t>
      </w:r>
      <w:r w:rsidR="005149A2">
        <w:t xml:space="preserve">, </w:t>
      </w:r>
      <w:r w:rsidR="00C83FDA">
        <w:t xml:space="preserve">the trial judge </w:t>
      </w:r>
      <w:r w:rsidR="00B76C1F">
        <w:t xml:space="preserve">nevertheless </w:t>
      </w:r>
      <w:r w:rsidR="00C52A10">
        <w:t xml:space="preserve">extensively </w:t>
      </w:r>
      <w:r w:rsidR="009B0AF9">
        <w:t xml:space="preserve">assessed </w:t>
      </w:r>
      <w:r w:rsidR="006375DF">
        <w:t>“whether the trial ha</w:t>
      </w:r>
      <w:r>
        <w:t>[d]</w:t>
      </w:r>
      <w:r w:rsidR="006375DF">
        <w:t xml:space="preserve"> been rendered unfair by the premature end of [the complainant’s] cross-examination”, </w:t>
      </w:r>
      <w:r w:rsidR="009B0AF9">
        <w:t xml:space="preserve">recognizing that </w:t>
      </w:r>
      <w:r w:rsidR="003A2BEB">
        <w:t>it is a “fundamental right of an accused to be able to make full answer and defence”.</w:t>
      </w:r>
      <w:r w:rsidR="002155B7">
        <w:t xml:space="preserve"> </w:t>
      </w:r>
      <w:r w:rsidR="006B2964">
        <w:t>She</w:t>
      </w:r>
      <w:r w:rsidR="00E46EBD">
        <w:t xml:space="preserve"> </w:t>
      </w:r>
      <w:r w:rsidR="00AE3683">
        <w:t xml:space="preserve">also </w:t>
      </w:r>
      <w:r w:rsidR="00C908C5">
        <w:t>specifically</w:t>
      </w:r>
      <w:r w:rsidR="006B2964">
        <w:t xml:space="preserve"> </w:t>
      </w:r>
      <w:r w:rsidR="00AE3683">
        <w:t>found</w:t>
      </w:r>
      <w:r w:rsidR="006B2964">
        <w:t xml:space="preserve"> that there were several legitimate areas of the complainant’s narrative that the appellant had not been given the opportunity to probe in cross-examination</w:t>
      </w:r>
      <w:r w:rsidR="00A8373C">
        <w:t>,</w:t>
      </w:r>
      <w:r w:rsidR="00B305C7">
        <w:t xml:space="preserve"> that she was the Crown’s primary witness and that he faced “serious charges [and]... significant jeopardy”.</w:t>
      </w:r>
      <w:r w:rsidR="00CA50AA">
        <w:t xml:space="preserve"> </w:t>
      </w:r>
    </w:p>
    <w:p w14:paraId="56615E04" w14:textId="007CD9EC" w:rsidR="001120CA" w:rsidRDefault="009D3E69" w:rsidP="004E21E3">
      <w:pPr>
        <w:pStyle w:val="FelskyNumbering12"/>
        <w:numPr>
          <w:ilvl w:val="0"/>
          <w:numId w:val="2"/>
        </w:numPr>
      </w:pPr>
      <w:r>
        <w:t>While the appellant seems to argue that the burden</w:t>
      </w:r>
      <w:r w:rsidR="00417A22">
        <w:t xml:space="preserve"> of proof</w:t>
      </w:r>
      <w:r>
        <w:t xml:space="preserve"> was misplaced in this case</w:t>
      </w:r>
      <w:r w:rsidR="00A0781B">
        <w:t xml:space="preserve">, </w:t>
      </w:r>
      <w:r w:rsidR="00DB59B7">
        <w:t xml:space="preserve">and that the trial judge did not deal with “the reason for the unavailability of the </w:t>
      </w:r>
      <w:r w:rsidR="00AE3683">
        <w:t xml:space="preserve">witness”, </w:t>
      </w:r>
      <w:r w:rsidR="00A0781B">
        <w:t xml:space="preserve">we see no </w:t>
      </w:r>
      <w:r w:rsidR="00B433CA">
        <w:t>proof of any such error</w:t>
      </w:r>
      <w:r w:rsidR="00417A22">
        <w:t>s</w:t>
      </w:r>
      <w:r w:rsidR="00B433CA">
        <w:t>.</w:t>
      </w:r>
      <w:r w:rsidR="00B305C7">
        <w:t xml:space="preserve"> </w:t>
      </w:r>
      <w:r w:rsidR="00E026AB">
        <w:t xml:space="preserve">The trial judge </w:t>
      </w:r>
      <w:r w:rsidR="00C83FDA">
        <w:t>gave</w:t>
      </w:r>
      <w:r w:rsidR="00B76C1F">
        <w:t xml:space="preserve"> detailed reasons</w:t>
      </w:r>
      <w:r w:rsidR="006375DF">
        <w:t xml:space="preserve"> under each of the </w:t>
      </w:r>
      <w:r w:rsidR="006375DF" w:rsidRPr="00B305C7">
        <w:rPr>
          <w:b/>
          <w:bCs/>
          <w:i/>
          <w:iCs/>
        </w:rPr>
        <w:t xml:space="preserve">Hart </w:t>
      </w:r>
      <w:r w:rsidR="006375DF">
        <w:t>factors</w:t>
      </w:r>
      <w:r w:rsidR="0006322D">
        <w:t>, including her consideration</w:t>
      </w:r>
      <w:r w:rsidR="001A0E59">
        <w:t xml:space="preserve"> that </w:t>
      </w:r>
      <w:r w:rsidR="00214C2F">
        <w:t>the premature end of the complainant’s cross-examination</w:t>
      </w:r>
      <w:r w:rsidR="001A0E59">
        <w:t xml:space="preserve"> was because </w:t>
      </w:r>
      <w:r w:rsidR="00214C2F">
        <w:t>“J.S. did not come back to court</w:t>
      </w:r>
      <w:r w:rsidR="0092715F">
        <w:t>... contrary to the expressed direction” to do so.</w:t>
      </w:r>
      <w:r w:rsidR="002155B7">
        <w:t xml:space="preserve"> </w:t>
      </w:r>
      <w:r w:rsidR="0092715F">
        <w:t>Th</w:t>
      </w:r>
      <w:r w:rsidR="00D966B3">
        <w:t>ere was no error in the trial judge</w:t>
      </w:r>
      <w:r w:rsidR="001A0E59">
        <w:t>’s</w:t>
      </w:r>
      <w:r w:rsidR="00D966B3">
        <w:t xml:space="preserve"> finding that the complainant’s failure to </w:t>
      </w:r>
      <w:r w:rsidR="00212B35">
        <w:t>re</w:t>
      </w:r>
      <w:r w:rsidR="00D966B3">
        <w:t>attend must be</w:t>
      </w:r>
      <w:r w:rsidR="00E100C7">
        <w:t xml:space="preserve"> viewed </w:t>
      </w:r>
      <w:r w:rsidR="0092715F">
        <w:t xml:space="preserve">in the context of </w:t>
      </w:r>
      <w:r w:rsidR="00391B2F">
        <w:t xml:space="preserve">a child witness who she reasonably found had </w:t>
      </w:r>
      <w:r w:rsidR="00097FFE">
        <w:t xml:space="preserve">a “troubled life” and had </w:t>
      </w:r>
      <w:r w:rsidR="003564EF">
        <w:t xml:space="preserve">“struggled through her evidence, </w:t>
      </w:r>
      <w:r w:rsidR="00AA37A0">
        <w:t>in particular</w:t>
      </w:r>
      <w:r w:rsidR="003564EF">
        <w:t xml:space="preserve"> when she had to describe the details of the sexual contact she said the accused had with her</w:t>
      </w:r>
      <w:r w:rsidR="00097FFE">
        <w:t>”</w:t>
      </w:r>
      <w:r w:rsidR="004342CF">
        <w:t>.</w:t>
      </w:r>
      <w:r w:rsidR="002155B7">
        <w:t xml:space="preserve"> </w:t>
      </w:r>
      <w:r w:rsidR="004342CF">
        <w:t>As the trial judge</w:t>
      </w:r>
      <w:r w:rsidR="004047D7">
        <w:t xml:space="preserve"> correctly</w:t>
      </w:r>
      <w:r w:rsidR="004342CF">
        <w:t xml:space="preserve"> found, the case law has moved away from the notion of “fault” when looking at</w:t>
      </w:r>
      <w:r w:rsidR="002F0535">
        <w:t xml:space="preserve"> the</w:t>
      </w:r>
      <w:r w:rsidR="004342CF">
        <w:t xml:space="preserve"> evidence of a young witness.</w:t>
      </w:r>
      <w:r w:rsidR="002155B7">
        <w:t xml:space="preserve"> </w:t>
      </w:r>
      <w:r w:rsidR="004342CF">
        <w:t xml:space="preserve">As stated in </w:t>
      </w:r>
      <w:r w:rsidR="004342CF" w:rsidRPr="00B305C7">
        <w:rPr>
          <w:b/>
          <w:bCs/>
          <w:i/>
          <w:iCs/>
        </w:rPr>
        <w:t xml:space="preserve">Hart </w:t>
      </w:r>
      <w:r w:rsidR="004342CF">
        <w:t>at paras</w:t>
      </w:r>
      <w:r w:rsidR="00212B35">
        <w:t xml:space="preserve"> 59, 62:</w:t>
      </w:r>
    </w:p>
    <w:p w14:paraId="731A7759" w14:textId="016128DD" w:rsidR="0075475E" w:rsidRPr="0075475E" w:rsidRDefault="0075475E" w:rsidP="00AD3299">
      <w:pPr>
        <w:pStyle w:val="1stQuote"/>
        <w:rPr>
          <w:shd w:val="clear" w:color="auto" w:fill="FFFFFF"/>
        </w:rPr>
      </w:pPr>
      <w:r w:rsidRPr="0075475E">
        <w:rPr>
          <w:shd w:val="clear" w:color="auto" w:fill="FFFFFF"/>
        </w:rPr>
        <w:t xml:space="preserve">Over the last 10 years, there has been growing recognition that some rules of evidence and trial procedure do not adequately address the special needs of young witnesses, particularly in sexual abuse cases. . . </w:t>
      </w:r>
    </w:p>
    <w:p w14:paraId="0769454F" w14:textId="7DE5A985" w:rsidR="0075475E" w:rsidRDefault="0075475E" w:rsidP="00AD3299">
      <w:pPr>
        <w:pStyle w:val="1stQuote"/>
        <w:rPr>
          <w:shd w:val="clear" w:color="auto" w:fill="FFFFFF"/>
        </w:rPr>
      </w:pPr>
      <w:r>
        <w:rPr>
          <w:shd w:val="clear" w:color="auto" w:fill="FFFFFF"/>
        </w:rPr>
        <w:t>. . . [F]</w:t>
      </w:r>
      <w:r w:rsidRPr="0075475E">
        <w:rPr>
          <w:shd w:val="clear" w:color="auto" w:fill="FFFFFF"/>
        </w:rPr>
        <w:t>lexibility and common sense must be applied when considering the consequences of a child witness becoming unresponsive during cross-examination. It seems to me to be wrong to base the analysis on whether the unresponsiveness is the "fault" of the witness, as some of the older authorities do. While it may be appropriate to consider whether the party calling the witness and the party cross-examining have done what is reasonably possible to mitigate the difficulties of testifying, the primary focus of the analysis should be the impact of the limitation on cross-examination on the ability of the jury to assess the evidence. This analysis should have due regard to the particular circumstances of the case, viewed realistically and with common sense by standards appropriate to a witness of the age and sophistication of the child in question. In short, the assessment must be made with the flexibility and common sense appropriate to child evidence generally, not according to stereotypes or rigid rules.</w:t>
      </w:r>
    </w:p>
    <w:p w14:paraId="6EA55D7B" w14:textId="52C8B8A1" w:rsidR="0075475E" w:rsidRDefault="0075475E" w:rsidP="0075475E">
      <w:pPr>
        <w:pStyle w:val="FelskyNumbering12"/>
        <w:numPr>
          <w:ilvl w:val="0"/>
          <w:numId w:val="0"/>
        </w:numPr>
        <w:rPr>
          <w:rFonts w:cs="Times New Roman"/>
          <w:color w:val="212121"/>
          <w:shd w:val="clear" w:color="auto" w:fill="FFFFFF"/>
        </w:rPr>
      </w:pPr>
      <w:r>
        <w:rPr>
          <w:rFonts w:cs="Times New Roman"/>
          <w:color w:val="212121"/>
          <w:shd w:val="clear" w:color="auto" w:fill="FFFFFF"/>
        </w:rPr>
        <w:t xml:space="preserve">See also </w:t>
      </w:r>
      <w:r w:rsidR="009F1466">
        <w:rPr>
          <w:rFonts w:cs="Times New Roman"/>
          <w:b/>
          <w:bCs/>
          <w:i/>
          <w:iCs/>
          <w:color w:val="212121"/>
          <w:shd w:val="clear" w:color="auto" w:fill="FFFFFF"/>
        </w:rPr>
        <w:t>R v TH</w:t>
      </w:r>
      <w:r w:rsidR="009F1466">
        <w:rPr>
          <w:rFonts w:cs="Times New Roman"/>
          <w:color w:val="212121"/>
          <w:shd w:val="clear" w:color="auto" w:fill="FFFFFF"/>
        </w:rPr>
        <w:t>, 2017 ONCA 485 at paras 43-44</w:t>
      </w:r>
      <w:r w:rsidR="00212B35">
        <w:rPr>
          <w:rFonts w:cs="Times New Roman"/>
          <w:color w:val="212121"/>
          <w:shd w:val="clear" w:color="auto" w:fill="FFFFFF"/>
        </w:rPr>
        <w:t>, 352 CCC (3d) 47</w:t>
      </w:r>
      <w:r w:rsidR="0078137F">
        <w:rPr>
          <w:rFonts w:cs="Times New Roman"/>
          <w:color w:val="212121"/>
          <w:shd w:val="clear" w:color="auto" w:fill="FFFFFF"/>
        </w:rPr>
        <w:t xml:space="preserve"> [</w:t>
      </w:r>
      <w:r w:rsidR="0078137F">
        <w:rPr>
          <w:rFonts w:cs="Times New Roman"/>
          <w:b/>
          <w:bCs/>
          <w:i/>
          <w:iCs/>
          <w:color w:val="212121"/>
          <w:shd w:val="clear" w:color="auto" w:fill="FFFFFF"/>
        </w:rPr>
        <w:t>TH</w:t>
      </w:r>
      <w:r w:rsidR="0078137F">
        <w:rPr>
          <w:rFonts w:cs="Times New Roman"/>
          <w:b/>
          <w:bCs/>
          <w:color w:val="212121"/>
          <w:shd w:val="clear" w:color="auto" w:fill="FFFFFF"/>
        </w:rPr>
        <w:t>]</w:t>
      </w:r>
      <w:r w:rsidR="009F1466">
        <w:rPr>
          <w:rFonts w:cs="Times New Roman"/>
          <w:color w:val="212121"/>
          <w:shd w:val="clear" w:color="auto" w:fill="FFFFFF"/>
        </w:rPr>
        <w:t>.</w:t>
      </w:r>
    </w:p>
    <w:p w14:paraId="4E0DB533" w14:textId="7EED3F10" w:rsidR="0078137F" w:rsidRDefault="0078137F" w:rsidP="0075475E">
      <w:pPr>
        <w:pStyle w:val="FelskyNumbering12"/>
        <w:numPr>
          <w:ilvl w:val="0"/>
          <w:numId w:val="0"/>
        </w:numPr>
        <w:rPr>
          <w:rFonts w:cs="Times New Roman"/>
          <w:color w:val="212121"/>
          <w:shd w:val="clear" w:color="auto" w:fill="FFFFFF"/>
        </w:rPr>
      </w:pPr>
    </w:p>
    <w:p w14:paraId="6E994B56" w14:textId="3A41C625" w:rsidR="0078137F" w:rsidRDefault="0078137F" w:rsidP="0078137F">
      <w:pPr>
        <w:pStyle w:val="FelskyNumbering12"/>
        <w:rPr>
          <w:shd w:val="clear" w:color="auto" w:fill="FFFFFF"/>
        </w:rPr>
      </w:pPr>
      <w:r>
        <w:rPr>
          <w:shd w:val="clear" w:color="auto" w:fill="FFFFFF"/>
        </w:rPr>
        <w:t xml:space="preserve">As in </w:t>
      </w:r>
      <w:r w:rsidR="00E46EBD">
        <w:rPr>
          <w:b/>
          <w:bCs/>
          <w:i/>
          <w:iCs/>
          <w:shd w:val="clear" w:color="auto" w:fill="FFFFFF"/>
        </w:rPr>
        <w:t>TH</w:t>
      </w:r>
      <w:r w:rsidR="00E46EBD">
        <w:rPr>
          <w:i/>
          <w:iCs/>
          <w:shd w:val="clear" w:color="auto" w:fill="FFFFFF"/>
        </w:rPr>
        <w:t xml:space="preserve">, </w:t>
      </w:r>
      <w:r w:rsidR="00E46EBD">
        <w:rPr>
          <w:shd w:val="clear" w:color="auto" w:fill="FFFFFF"/>
        </w:rPr>
        <w:t>the trial judge sought to properly balance the fair trial interest</w:t>
      </w:r>
      <w:r w:rsidR="00AD3299">
        <w:rPr>
          <w:shd w:val="clear" w:color="auto" w:fill="FFFFFF"/>
        </w:rPr>
        <w:t>s</w:t>
      </w:r>
      <w:r w:rsidR="00E46EBD">
        <w:rPr>
          <w:shd w:val="clear" w:color="auto" w:fill="FFFFFF"/>
        </w:rPr>
        <w:t xml:space="preserve"> of the </w:t>
      </w:r>
      <w:r w:rsidR="00421482">
        <w:rPr>
          <w:shd w:val="clear" w:color="auto" w:fill="FFFFFF"/>
        </w:rPr>
        <w:t>appellant</w:t>
      </w:r>
      <w:r w:rsidR="002E0A4C">
        <w:rPr>
          <w:shd w:val="clear" w:color="auto" w:fill="FFFFFF"/>
        </w:rPr>
        <w:t xml:space="preserve"> and the difficult situation of this young complainant.</w:t>
      </w:r>
      <w:r w:rsidR="002155B7">
        <w:rPr>
          <w:shd w:val="clear" w:color="auto" w:fill="FFFFFF"/>
        </w:rPr>
        <w:t xml:space="preserve"> </w:t>
      </w:r>
      <w:r w:rsidR="002E0A4C">
        <w:rPr>
          <w:shd w:val="clear" w:color="auto" w:fill="FFFFFF"/>
        </w:rPr>
        <w:t>In so doing, she did not unduly focus on the trauma of the sexual allegations</w:t>
      </w:r>
      <w:r w:rsidR="004047D7">
        <w:rPr>
          <w:shd w:val="clear" w:color="auto" w:fill="FFFFFF"/>
        </w:rPr>
        <w:t xml:space="preserve"> or defence counsel’s cross-examination</w:t>
      </w:r>
      <w:r w:rsidR="002E0A4C">
        <w:rPr>
          <w:shd w:val="clear" w:color="auto" w:fill="FFFFFF"/>
        </w:rPr>
        <w:t xml:space="preserve">, but rather </w:t>
      </w:r>
      <w:r w:rsidR="004047D7">
        <w:rPr>
          <w:shd w:val="clear" w:color="auto" w:fill="FFFFFF"/>
        </w:rPr>
        <w:t>considered t</w:t>
      </w:r>
      <w:r w:rsidR="005A6F40">
        <w:rPr>
          <w:shd w:val="clear" w:color="auto" w:fill="FFFFFF"/>
        </w:rPr>
        <w:t>he complainant’s</w:t>
      </w:r>
      <w:r w:rsidR="002E0A4C">
        <w:rPr>
          <w:shd w:val="clear" w:color="auto" w:fill="FFFFFF"/>
        </w:rPr>
        <w:t xml:space="preserve"> </w:t>
      </w:r>
      <w:r w:rsidR="00D002F8">
        <w:rPr>
          <w:shd w:val="clear" w:color="auto" w:fill="FFFFFF"/>
        </w:rPr>
        <w:t>undeniably difficult background,</w:t>
      </w:r>
      <w:r w:rsidR="00843840">
        <w:rPr>
          <w:shd w:val="clear" w:color="auto" w:fill="FFFFFF"/>
        </w:rPr>
        <w:t xml:space="preserve"> </w:t>
      </w:r>
      <w:r w:rsidR="00D002F8">
        <w:rPr>
          <w:shd w:val="clear" w:color="auto" w:fill="FFFFFF"/>
        </w:rPr>
        <w:t xml:space="preserve">and the entire context of how these charges </w:t>
      </w:r>
      <w:r w:rsidR="00843840">
        <w:rPr>
          <w:shd w:val="clear" w:color="auto" w:fill="FFFFFF"/>
        </w:rPr>
        <w:t xml:space="preserve">came to be </w:t>
      </w:r>
      <w:r w:rsidR="00D002F8">
        <w:rPr>
          <w:shd w:val="clear" w:color="auto" w:fill="FFFFFF"/>
        </w:rPr>
        <w:t xml:space="preserve">laid, which included that </w:t>
      </w:r>
      <w:r w:rsidR="00F872A9">
        <w:rPr>
          <w:shd w:val="clear" w:color="auto" w:fill="FFFFFF"/>
        </w:rPr>
        <w:t xml:space="preserve">the police did not </w:t>
      </w:r>
      <w:r w:rsidR="00DB7F12">
        <w:rPr>
          <w:shd w:val="clear" w:color="auto" w:fill="FFFFFF"/>
        </w:rPr>
        <w:t>seek out medical attention or other support after her disclosure.</w:t>
      </w:r>
      <w:r w:rsidR="002155B7">
        <w:rPr>
          <w:shd w:val="clear" w:color="auto" w:fill="FFFFFF"/>
        </w:rPr>
        <w:t xml:space="preserve"> </w:t>
      </w:r>
      <w:r w:rsidR="00E30B61">
        <w:rPr>
          <w:shd w:val="clear" w:color="auto" w:fill="FFFFFF"/>
        </w:rPr>
        <w:t>The</w:t>
      </w:r>
      <w:r w:rsidR="005A6F40">
        <w:rPr>
          <w:shd w:val="clear" w:color="auto" w:fill="FFFFFF"/>
        </w:rPr>
        <w:t xml:space="preserve"> trial judge’s decision</w:t>
      </w:r>
      <w:r w:rsidR="00843840">
        <w:rPr>
          <w:shd w:val="clear" w:color="auto" w:fill="FFFFFF"/>
        </w:rPr>
        <w:t xml:space="preserve"> </w:t>
      </w:r>
      <w:r w:rsidR="002035C8">
        <w:rPr>
          <w:shd w:val="clear" w:color="auto" w:fill="FFFFFF"/>
        </w:rPr>
        <w:t>to proceed with the admission of e</w:t>
      </w:r>
      <w:r w:rsidR="00E53D27">
        <w:rPr>
          <w:shd w:val="clear" w:color="auto" w:fill="FFFFFF"/>
        </w:rPr>
        <w:t>xcerpts</w:t>
      </w:r>
      <w:r w:rsidR="002035C8">
        <w:rPr>
          <w:shd w:val="clear" w:color="auto" w:fill="FFFFFF"/>
        </w:rPr>
        <w:t xml:space="preserve"> of the complainant’s</w:t>
      </w:r>
      <w:r w:rsidR="00554CA5">
        <w:rPr>
          <w:shd w:val="clear" w:color="auto" w:fill="FFFFFF"/>
        </w:rPr>
        <w:t xml:space="preserve"> police</w:t>
      </w:r>
      <w:r w:rsidR="002035C8">
        <w:rPr>
          <w:shd w:val="clear" w:color="auto" w:fill="FFFFFF"/>
        </w:rPr>
        <w:t xml:space="preserve"> statement and preliminary inquiry testimony rather than a witness warrant, </w:t>
      </w:r>
      <w:r w:rsidR="00843840">
        <w:rPr>
          <w:shd w:val="clear" w:color="auto" w:fill="FFFFFF"/>
        </w:rPr>
        <w:t>stuck an appropriate “balance between the accused’s right to make full answer and defence</w:t>
      </w:r>
      <w:r w:rsidR="002035C8">
        <w:rPr>
          <w:shd w:val="clear" w:color="auto" w:fill="FFFFFF"/>
        </w:rPr>
        <w:t xml:space="preserve"> and the societal need to protect the most vulnerable of complainants, children</w:t>
      </w:r>
      <w:r w:rsidR="00E53D27">
        <w:rPr>
          <w:shd w:val="clear" w:color="auto" w:fill="FFFFFF"/>
        </w:rPr>
        <w:t>”</w:t>
      </w:r>
      <w:r w:rsidR="00056AD3">
        <w:rPr>
          <w:shd w:val="clear" w:color="auto" w:fill="FFFFFF"/>
        </w:rPr>
        <w:t xml:space="preserve">, and is </w:t>
      </w:r>
      <w:r w:rsidR="00E11794">
        <w:rPr>
          <w:shd w:val="clear" w:color="auto" w:fill="FFFFFF"/>
        </w:rPr>
        <w:t>owed significant deference.</w:t>
      </w:r>
    </w:p>
    <w:p w14:paraId="5E6F1056" w14:textId="3448CF4D" w:rsidR="002C44EA" w:rsidRDefault="001E357C" w:rsidP="00812DF9">
      <w:pPr>
        <w:pStyle w:val="FelskyNumbering12"/>
        <w:numPr>
          <w:ilvl w:val="0"/>
          <w:numId w:val="2"/>
        </w:numPr>
        <w:rPr>
          <w:rFonts w:eastAsia="PMingLiU"/>
          <w:lang w:val="en-US"/>
        </w:rPr>
      </w:pPr>
      <w:r>
        <w:rPr>
          <w:rFonts w:eastAsia="PMingLiU"/>
          <w:lang w:val="en-US"/>
        </w:rPr>
        <w:t>With this, the trial judge recognize</w:t>
      </w:r>
      <w:r w:rsidR="00421482">
        <w:rPr>
          <w:rFonts w:eastAsia="PMingLiU"/>
          <w:lang w:val="en-US"/>
        </w:rPr>
        <w:t>d</w:t>
      </w:r>
      <w:r>
        <w:rPr>
          <w:rFonts w:eastAsia="PMingLiU"/>
          <w:lang w:val="en-US"/>
        </w:rPr>
        <w:t xml:space="preserve"> that the issue of </w:t>
      </w:r>
      <w:r w:rsidR="00503571">
        <w:rPr>
          <w:rFonts w:eastAsia="PMingLiU"/>
          <w:lang w:val="en-US"/>
        </w:rPr>
        <w:t xml:space="preserve">whether sufficient </w:t>
      </w:r>
      <w:r w:rsidRPr="001E357C">
        <w:rPr>
          <w:rFonts w:eastAsia="PMingLiU"/>
          <w:lang w:val="en-US"/>
        </w:rPr>
        <w:t xml:space="preserve">ameliorative measures were available </w:t>
      </w:r>
      <w:r w:rsidR="00503571">
        <w:rPr>
          <w:rFonts w:eastAsia="PMingLiU"/>
          <w:lang w:val="en-US"/>
        </w:rPr>
        <w:t xml:space="preserve">to </w:t>
      </w:r>
      <w:r w:rsidRPr="001E357C">
        <w:rPr>
          <w:rFonts w:eastAsia="PMingLiU"/>
          <w:lang w:val="en-US"/>
        </w:rPr>
        <w:t>preserve</w:t>
      </w:r>
      <w:r w:rsidR="00503571">
        <w:rPr>
          <w:rFonts w:eastAsia="PMingLiU"/>
          <w:lang w:val="en-US"/>
        </w:rPr>
        <w:t xml:space="preserve"> the appellant</w:t>
      </w:r>
      <w:r w:rsidRPr="001E357C">
        <w:rPr>
          <w:rFonts w:eastAsia="PMingLiU"/>
          <w:lang w:val="en-US"/>
        </w:rPr>
        <w:t>’s fair trial rights</w:t>
      </w:r>
      <w:r w:rsidR="00503571">
        <w:rPr>
          <w:rFonts w:eastAsia="PMingLiU"/>
          <w:lang w:val="en-US"/>
        </w:rPr>
        <w:t>, was t</w:t>
      </w:r>
      <w:r w:rsidR="00E0736A">
        <w:rPr>
          <w:rFonts w:eastAsia="PMingLiU"/>
          <w:lang w:val="en-US"/>
        </w:rPr>
        <w:t>he “</w:t>
      </w:r>
      <w:r w:rsidRPr="001E357C">
        <w:rPr>
          <w:rFonts w:eastAsia="PMingLiU"/>
          <w:lang w:val="en-US"/>
        </w:rPr>
        <w:t>fundamental question”</w:t>
      </w:r>
      <w:r w:rsidR="00E0736A">
        <w:rPr>
          <w:rFonts w:eastAsia="PMingLiU"/>
          <w:lang w:val="en-US"/>
        </w:rPr>
        <w:t xml:space="preserve"> to be decided.</w:t>
      </w:r>
      <w:r w:rsidR="002155B7">
        <w:rPr>
          <w:rFonts w:eastAsia="PMingLiU"/>
          <w:lang w:val="en-US"/>
        </w:rPr>
        <w:t xml:space="preserve"> </w:t>
      </w:r>
      <w:r w:rsidR="002C44EA">
        <w:rPr>
          <w:rFonts w:eastAsia="PMingLiU"/>
          <w:lang w:val="en-US"/>
        </w:rPr>
        <w:t>She determined th</w:t>
      </w:r>
      <w:r w:rsidR="003270CA">
        <w:rPr>
          <w:rFonts w:eastAsia="PMingLiU"/>
          <w:lang w:val="en-US"/>
        </w:rPr>
        <w:t xml:space="preserve">ose rights could be preserved, through the admission of </w:t>
      </w:r>
      <w:r w:rsidR="00C86CF7">
        <w:rPr>
          <w:rFonts w:eastAsia="PMingLiU"/>
          <w:lang w:val="en-US"/>
        </w:rPr>
        <w:t xml:space="preserve">“various forms of inconsistencies in the different accounts </w:t>
      </w:r>
      <w:r w:rsidR="002C44EA">
        <w:rPr>
          <w:rFonts w:eastAsia="PMingLiU"/>
          <w:lang w:val="en-US"/>
        </w:rPr>
        <w:t>that J.S. gave at different times”</w:t>
      </w:r>
      <w:r w:rsidR="00C86CF7">
        <w:rPr>
          <w:rFonts w:eastAsia="PMingLiU"/>
          <w:lang w:val="en-US"/>
        </w:rPr>
        <w:t>, and particularly the extensive cross-examination at the preliminary inquiry which shed light on th</w:t>
      </w:r>
      <w:r w:rsidR="00812DF9">
        <w:rPr>
          <w:rFonts w:eastAsia="PMingLiU"/>
          <w:lang w:val="en-US"/>
        </w:rPr>
        <w:t>os</w:t>
      </w:r>
      <w:r w:rsidR="00C86CF7">
        <w:rPr>
          <w:rFonts w:eastAsia="PMingLiU"/>
          <w:lang w:val="en-US"/>
        </w:rPr>
        <w:t>e inconsistencie</w:t>
      </w:r>
      <w:r w:rsidR="00812DF9">
        <w:rPr>
          <w:rFonts w:eastAsia="PMingLiU"/>
          <w:lang w:val="en-US"/>
        </w:rPr>
        <w:t xml:space="preserve">s, as well as the </w:t>
      </w:r>
      <w:r w:rsidR="00421482">
        <w:rPr>
          <w:rFonts w:eastAsia="PMingLiU"/>
          <w:lang w:val="en-US"/>
        </w:rPr>
        <w:t xml:space="preserve">complainant’s trial evidence in direct and </w:t>
      </w:r>
      <w:r w:rsidR="00812DF9">
        <w:rPr>
          <w:rFonts w:eastAsia="PMingLiU"/>
          <w:lang w:val="en-US"/>
        </w:rPr>
        <w:t>cross-examination heard by the jury.</w:t>
      </w:r>
      <w:r w:rsidR="00216D7C">
        <w:rPr>
          <w:rFonts w:eastAsia="PMingLiU"/>
          <w:lang w:val="en-US"/>
        </w:rPr>
        <w:t xml:space="preserve"> This was also the solution proposed by both counsel</w:t>
      </w:r>
      <w:r w:rsidR="00221223">
        <w:rPr>
          <w:rFonts w:eastAsia="PMingLiU"/>
          <w:lang w:val="en-US"/>
        </w:rPr>
        <w:t>, and those</w:t>
      </w:r>
      <w:r w:rsidR="00A61168">
        <w:rPr>
          <w:rFonts w:eastAsia="PMingLiU"/>
          <w:lang w:val="en-US"/>
        </w:rPr>
        <w:t xml:space="preserve"> additional</w:t>
      </w:r>
      <w:r w:rsidR="00221223">
        <w:rPr>
          <w:rFonts w:eastAsia="PMingLiU"/>
          <w:lang w:val="en-US"/>
        </w:rPr>
        <w:t xml:space="preserve"> materials were specifically vetted to fulfil</w:t>
      </w:r>
      <w:r w:rsidR="002F5AA3">
        <w:rPr>
          <w:rFonts w:eastAsia="PMingLiU"/>
          <w:lang w:val="en-US"/>
        </w:rPr>
        <w:t>l</w:t>
      </w:r>
      <w:r w:rsidR="00221223">
        <w:rPr>
          <w:rFonts w:eastAsia="PMingLiU"/>
          <w:lang w:val="en-US"/>
        </w:rPr>
        <w:t xml:space="preserve"> this purpose.</w:t>
      </w:r>
    </w:p>
    <w:p w14:paraId="0E83898C" w14:textId="6E1082B1" w:rsidR="00AB5B7D" w:rsidRDefault="00A61168" w:rsidP="00A57276">
      <w:pPr>
        <w:pStyle w:val="FelskyNumbering12"/>
        <w:rPr>
          <w:rFonts w:eastAsia="PMingLiU"/>
          <w:lang w:val="en-US"/>
        </w:rPr>
      </w:pPr>
      <w:r>
        <w:rPr>
          <w:shd w:val="clear" w:color="auto" w:fill="FFFFFF"/>
          <w:lang w:val="en-US"/>
        </w:rPr>
        <w:t xml:space="preserve">In the result, </w:t>
      </w:r>
      <w:r w:rsidR="00221223">
        <w:rPr>
          <w:shd w:val="clear" w:color="auto" w:fill="FFFFFF"/>
        </w:rPr>
        <w:t>d</w:t>
      </w:r>
      <w:r w:rsidR="00C40767">
        <w:rPr>
          <w:shd w:val="clear" w:color="auto" w:fill="FFFFFF"/>
        </w:rPr>
        <w:t xml:space="preserve">efence counsel </w:t>
      </w:r>
      <w:r w:rsidR="00221223">
        <w:rPr>
          <w:shd w:val="clear" w:color="auto" w:fill="FFFFFF"/>
        </w:rPr>
        <w:t>made</w:t>
      </w:r>
      <w:r w:rsidR="00C40767">
        <w:rPr>
          <w:shd w:val="clear" w:color="auto" w:fill="FFFFFF"/>
        </w:rPr>
        <w:t xml:space="preserve"> extensive closing submission</w:t>
      </w:r>
      <w:r w:rsidR="005A214C">
        <w:rPr>
          <w:shd w:val="clear" w:color="auto" w:fill="FFFFFF"/>
        </w:rPr>
        <w:t>s</w:t>
      </w:r>
      <w:r w:rsidR="00C40767">
        <w:rPr>
          <w:shd w:val="clear" w:color="auto" w:fill="FFFFFF"/>
        </w:rPr>
        <w:t xml:space="preserve"> about his cross-examination of the complainant, and the inconsistencies </w:t>
      </w:r>
      <w:r w:rsidR="00056AD3">
        <w:rPr>
          <w:shd w:val="clear" w:color="auto" w:fill="FFFFFF"/>
        </w:rPr>
        <w:t xml:space="preserve">in </w:t>
      </w:r>
      <w:r w:rsidR="00C40767">
        <w:rPr>
          <w:shd w:val="clear" w:color="auto" w:fill="FFFFFF"/>
        </w:rPr>
        <w:t xml:space="preserve">her testimony </w:t>
      </w:r>
      <w:r w:rsidR="00A96889">
        <w:rPr>
          <w:shd w:val="clear" w:color="auto" w:fill="FFFFFF"/>
        </w:rPr>
        <w:t xml:space="preserve">and </w:t>
      </w:r>
      <w:r w:rsidR="00B24C82">
        <w:rPr>
          <w:shd w:val="clear" w:color="auto" w:fill="FFFFFF"/>
        </w:rPr>
        <w:t xml:space="preserve">at the preliminary inquiry, and in </w:t>
      </w:r>
      <w:r w:rsidR="00A96889">
        <w:rPr>
          <w:shd w:val="clear" w:color="auto" w:fill="FFFFFF"/>
        </w:rPr>
        <w:t>her statement to police (entered into evidence</w:t>
      </w:r>
      <w:r w:rsidR="00B24C82">
        <w:rPr>
          <w:shd w:val="clear" w:color="auto" w:fill="FFFFFF"/>
        </w:rPr>
        <w:t xml:space="preserve">). </w:t>
      </w:r>
      <w:r w:rsidR="005A214C">
        <w:rPr>
          <w:shd w:val="clear" w:color="auto" w:fill="FFFFFF"/>
        </w:rPr>
        <w:t xml:space="preserve">The trial judge also returned to these inconsistences in </w:t>
      </w:r>
      <w:r w:rsidR="00056AD3">
        <w:rPr>
          <w:shd w:val="clear" w:color="auto" w:fill="FFFFFF"/>
        </w:rPr>
        <w:t>the jury</w:t>
      </w:r>
      <w:r w:rsidR="004F19D1">
        <w:rPr>
          <w:shd w:val="clear" w:color="auto" w:fill="FFFFFF"/>
        </w:rPr>
        <w:t xml:space="preserve"> charge</w:t>
      </w:r>
      <w:r w:rsidR="00056AD3">
        <w:rPr>
          <w:shd w:val="clear" w:color="auto" w:fill="FFFFFF"/>
        </w:rPr>
        <w:t xml:space="preserve">, </w:t>
      </w:r>
      <w:r w:rsidR="0088209D">
        <w:rPr>
          <w:shd w:val="clear" w:color="auto" w:fill="FFFFFF"/>
        </w:rPr>
        <w:t xml:space="preserve">and further </w:t>
      </w:r>
      <w:r w:rsidR="005A214C">
        <w:rPr>
          <w:shd w:val="clear" w:color="auto" w:fill="FFFFFF"/>
        </w:rPr>
        <w:t>caution</w:t>
      </w:r>
      <w:r w:rsidR="004F19D1">
        <w:rPr>
          <w:shd w:val="clear" w:color="auto" w:fill="FFFFFF"/>
        </w:rPr>
        <w:t>ed about the complainant’s admitted lies under oath and her</w:t>
      </w:r>
      <w:r w:rsidR="0088209D">
        <w:rPr>
          <w:shd w:val="clear" w:color="auto" w:fill="FFFFFF"/>
        </w:rPr>
        <w:t xml:space="preserve"> </w:t>
      </w:r>
      <w:r w:rsidR="005A214C">
        <w:rPr>
          <w:shd w:val="clear" w:color="auto" w:fill="FFFFFF"/>
        </w:rPr>
        <w:t xml:space="preserve">decision not to return to </w:t>
      </w:r>
      <w:r w:rsidR="000468A7">
        <w:rPr>
          <w:shd w:val="clear" w:color="auto" w:fill="FFFFFF"/>
        </w:rPr>
        <w:t>court as directed</w:t>
      </w:r>
      <w:r w:rsidR="004F19D1">
        <w:rPr>
          <w:shd w:val="clear" w:color="auto" w:fill="FFFFFF"/>
        </w:rPr>
        <w:t xml:space="preserve">; she told the jury to be </w:t>
      </w:r>
      <w:r w:rsidR="000468A7">
        <w:rPr>
          <w:shd w:val="clear" w:color="auto" w:fill="FFFFFF"/>
        </w:rPr>
        <w:t xml:space="preserve">very careful in the weight given to the complainant’s evidence given that </w:t>
      </w:r>
      <w:r w:rsidR="0088209D">
        <w:rPr>
          <w:shd w:val="clear" w:color="auto" w:fill="FFFFFF"/>
        </w:rPr>
        <w:t>there had be</w:t>
      </w:r>
      <w:r w:rsidR="004F19D1">
        <w:rPr>
          <w:shd w:val="clear" w:color="auto" w:fill="FFFFFF"/>
        </w:rPr>
        <w:t>en</w:t>
      </w:r>
      <w:r w:rsidR="0088209D">
        <w:rPr>
          <w:shd w:val="clear" w:color="auto" w:fill="FFFFFF"/>
        </w:rPr>
        <w:t xml:space="preserve"> no full cross-examinat</w:t>
      </w:r>
      <w:r w:rsidR="007901B6">
        <w:rPr>
          <w:shd w:val="clear" w:color="auto" w:fill="FFFFFF"/>
        </w:rPr>
        <w:t>i</w:t>
      </w:r>
      <w:r w:rsidR="0088209D">
        <w:rPr>
          <w:shd w:val="clear" w:color="auto" w:fill="FFFFFF"/>
        </w:rPr>
        <w:t>on</w:t>
      </w:r>
      <w:r w:rsidR="000468A7">
        <w:rPr>
          <w:shd w:val="clear" w:color="auto" w:fill="FFFFFF"/>
        </w:rPr>
        <w:t>.</w:t>
      </w:r>
      <w:r w:rsidR="002155B7">
        <w:rPr>
          <w:shd w:val="clear" w:color="auto" w:fill="FFFFFF"/>
        </w:rPr>
        <w:t xml:space="preserve"> </w:t>
      </w:r>
      <w:r w:rsidR="005E42CD">
        <w:rPr>
          <w:shd w:val="clear" w:color="auto" w:fill="FFFFFF"/>
        </w:rPr>
        <w:t xml:space="preserve">Recognizing the </w:t>
      </w:r>
      <w:r w:rsidR="001B7753">
        <w:rPr>
          <w:shd w:val="clear" w:color="auto" w:fill="FFFFFF"/>
        </w:rPr>
        <w:t xml:space="preserve">right of cross-examination set out in </w:t>
      </w:r>
      <w:r w:rsidR="001B7753">
        <w:rPr>
          <w:b/>
          <w:bCs/>
          <w:i/>
          <w:iCs/>
          <w:shd w:val="clear" w:color="auto" w:fill="FFFFFF"/>
        </w:rPr>
        <w:t>Lyttle</w:t>
      </w:r>
      <w:r w:rsidR="001B7753">
        <w:rPr>
          <w:shd w:val="clear" w:color="auto" w:fill="FFFFFF"/>
        </w:rPr>
        <w:t xml:space="preserve">, the trial judge’s </w:t>
      </w:r>
      <w:r w:rsidR="00607BAF">
        <w:rPr>
          <w:shd w:val="clear" w:color="auto" w:fill="FFFFFF"/>
        </w:rPr>
        <w:t>finding that the appellant’s fair trial rights could be preserved</w:t>
      </w:r>
      <w:r w:rsidR="00EB17ED">
        <w:rPr>
          <w:shd w:val="clear" w:color="auto" w:fill="FFFFFF"/>
        </w:rPr>
        <w:t xml:space="preserve"> by </w:t>
      </w:r>
      <w:r w:rsidR="00D50351">
        <w:rPr>
          <w:shd w:val="clear" w:color="auto" w:fill="FFFFFF"/>
        </w:rPr>
        <w:t xml:space="preserve">allowing the trial to continue was proper </w:t>
      </w:r>
      <w:r w:rsidR="00EB17ED">
        <w:rPr>
          <w:shd w:val="clear" w:color="auto" w:fill="FFFFFF"/>
        </w:rPr>
        <w:t xml:space="preserve">in all the circumstances </w:t>
      </w:r>
      <w:r w:rsidR="00D50351">
        <w:rPr>
          <w:shd w:val="clear" w:color="auto" w:fill="FFFFFF"/>
        </w:rPr>
        <w:t>and warrants no intervention.</w:t>
      </w:r>
      <w:r w:rsidR="002155B7">
        <w:rPr>
          <w:shd w:val="clear" w:color="auto" w:fill="FFFFFF"/>
        </w:rPr>
        <w:t xml:space="preserve"> </w:t>
      </w:r>
    </w:p>
    <w:p w14:paraId="6EE7FB35" w14:textId="0240E07A" w:rsidR="00EB46DA" w:rsidRPr="008E4D07" w:rsidRDefault="00FA04B3" w:rsidP="008E4D07">
      <w:pPr>
        <w:pStyle w:val="FelskyNumbering12"/>
        <w:rPr>
          <w:rFonts w:eastAsia="PMingLiU"/>
          <w:lang w:val="en-US"/>
        </w:rPr>
      </w:pPr>
      <w:r>
        <w:rPr>
          <w:rFonts w:eastAsia="PMingLiU"/>
          <w:lang w:val="en-US"/>
        </w:rPr>
        <w:t xml:space="preserve">As to any remaining argument related to </w:t>
      </w:r>
      <w:r w:rsidR="0035792F">
        <w:rPr>
          <w:rFonts w:eastAsia="PMingLiU"/>
          <w:lang w:val="en-US"/>
        </w:rPr>
        <w:t>the trial judge’s instruction</w:t>
      </w:r>
      <w:r w:rsidR="00D31229">
        <w:rPr>
          <w:rFonts w:eastAsia="PMingLiU"/>
          <w:lang w:val="en-US"/>
        </w:rPr>
        <w:t>s</w:t>
      </w:r>
      <w:r w:rsidR="0035792F">
        <w:rPr>
          <w:rFonts w:eastAsia="PMingLiU"/>
          <w:lang w:val="en-US"/>
        </w:rPr>
        <w:t xml:space="preserve"> </w:t>
      </w:r>
      <w:r w:rsidR="000C4B31">
        <w:rPr>
          <w:rFonts w:eastAsia="PMingLiU"/>
          <w:lang w:val="en-US"/>
        </w:rPr>
        <w:t xml:space="preserve">to the </w:t>
      </w:r>
      <w:r w:rsidR="0035792F">
        <w:rPr>
          <w:rFonts w:eastAsia="PMingLiU"/>
          <w:lang w:val="en-US"/>
        </w:rPr>
        <w:t>jury</w:t>
      </w:r>
      <w:r w:rsidR="000C4B31">
        <w:rPr>
          <w:rFonts w:eastAsia="PMingLiU"/>
          <w:lang w:val="en-US"/>
        </w:rPr>
        <w:t xml:space="preserve"> as to how </w:t>
      </w:r>
      <w:r w:rsidR="0035792F">
        <w:rPr>
          <w:rFonts w:eastAsia="PMingLiU"/>
          <w:lang w:val="en-US"/>
        </w:rPr>
        <w:t>the prior statements of the complainant</w:t>
      </w:r>
      <w:r w:rsidR="000C4B31">
        <w:rPr>
          <w:rFonts w:eastAsia="PMingLiU"/>
          <w:lang w:val="en-US"/>
        </w:rPr>
        <w:t xml:space="preserve"> could be used, both for inconsistencies </w:t>
      </w:r>
      <w:r w:rsidR="000C4B31" w:rsidRPr="00EB46DA">
        <w:rPr>
          <w:rFonts w:eastAsia="PMingLiU"/>
          <w:i/>
          <w:iCs/>
          <w:lang w:val="en-US"/>
        </w:rPr>
        <w:t>and</w:t>
      </w:r>
      <w:r w:rsidR="000C4B31">
        <w:rPr>
          <w:rFonts w:eastAsia="PMingLiU"/>
          <w:lang w:val="en-US"/>
        </w:rPr>
        <w:t xml:space="preserve"> </w:t>
      </w:r>
      <w:r w:rsidR="0035792F">
        <w:rPr>
          <w:rFonts w:eastAsia="PMingLiU"/>
          <w:lang w:val="en-US"/>
        </w:rPr>
        <w:t>for the truth of their contents, again defence counsel had requested this instruction</w:t>
      </w:r>
      <w:r w:rsidR="00EB17ED">
        <w:rPr>
          <w:rFonts w:eastAsia="PMingLiU"/>
          <w:lang w:val="en-US"/>
        </w:rPr>
        <w:t xml:space="preserve"> at trial</w:t>
      </w:r>
      <w:r w:rsidR="0035792F">
        <w:rPr>
          <w:rFonts w:eastAsia="PMingLiU"/>
          <w:lang w:val="en-US"/>
        </w:rPr>
        <w:t>, and raised no concerns following the charge</w:t>
      </w:r>
      <w:r w:rsidR="00EB46DA">
        <w:rPr>
          <w:rFonts w:eastAsia="PMingLiU"/>
          <w:lang w:val="en-US"/>
        </w:rPr>
        <w:t>.</w:t>
      </w:r>
      <w:r w:rsidR="002155B7">
        <w:rPr>
          <w:rFonts w:eastAsia="PMingLiU"/>
          <w:lang w:val="en-US"/>
        </w:rPr>
        <w:t xml:space="preserve"> </w:t>
      </w:r>
      <w:r w:rsidR="00EB46DA">
        <w:rPr>
          <w:rFonts w:eastAsia="PMingLiU"/>
          <w:lang w:val="en-US"/>
        </w:rPr>
        <w:t xml:space="preserve">While again, counsel’s </w:t>
      </w:r>
      <w:r w:rsidR="008E4D07">
        <w:rPr>
          <w:rFonts w:eastAsia="PMingLiU"/>
          <w:lang w:val="en-US"/>
        </w:rPr>
        <w:t xml:space="preserve">trial </w:t>
      </w:r>
      <w:r w:rsidR="00EB46DA">
        <w:rPr>
          <w:rFonts w:eastAsia="PMingLiU"/>
          <w:lang w:val="en-US"/>
        </w:rPr>
        <w:t xml:space="preserve">position is not determinative, it was a request made for a specific </w:t>
      </w:r>
      <w:r w:rsidR="008E4D07">
        <w:rPr>
          <w:rFonts w:eastAsia="PMingLiU"/>
          <w:lang w:val="en-US"/>
        </w:rPr>
        <w:t>tactical</w:t>
      </w:r>
      <w:r w:rsidR="009613A9">
        <w:rPr>
          <w:rFonts w:eastAsia="PMingLiU"/>
          <w:lang w:val="en-US"/>
        </w:rPr>
        <w:t xml:space="preserve"> </w:t>
      </w:r>
      <w:r w:rsidR="00EB46DA">
        <w:rPr>
          <w:rFonts w:eastAsia="PMingLiU"/>
          <w:lang w:val="en-US"/>
        </w:rPr>
        <w:t xml:space="preserve">purpose </w:t>
      </w:r>
      <w:r w:rsidR="009875D2">
        <w:rPr>
          <w:rFonts w:eastAsia="PMingLiU"/>
          <w:lang w:val="en-US"/>
        </w:rPr>
        <w:t>related to the complainant</w:t>
      </w:r>
      <w:r w:rsidR="007540B9">
        <w:rPr>
          <w:rFonts w:eastAsia="PMingLiU"/>
          <w:lang w:val="en-US"/>
        </w:rPr>
        <w:t>’s statement about</w:t>
      </w:r>
      <w:r w:rsidR="009875D2">
        <w:rPr>
          <w:rFonts w:eastAsia="PMingLiU"/>
          <w:lang w:val="en-US"/>
        </w:rPr>
        <w:t xml:space="preserve"> hitting her head</w:t>
      </w:r>
      <w:r w:rsidR="009613A9">
        <w:rPr>
          <w:rFonts w:eastAsia="PMingLiU"/>
          <w:lang w:val="en-US"/>
        </w:rPr>
        <w:t>.</w:t>
      </w:r>
      <w:r w:rsidR="002155B7">
        <w:rPr>
          <w:rFonts w:eastAsia="PMingLiU"/>
          <w:lang w:val="en-US"/>
        </w:rPr>
        <w:t xml:space="preserve"> </w:t>
      </w:r>
      <w:r w:rsidR="009613A9" w:rsidRPr="008E4D07">
        <w:rPr>
          <w:rFonts w:eastAsia="PMingLiU"/>
          <w:lang w:val="en-US"/>
        </w:rPr>
        <w:t xml:space="preserve">Beyond this however, and as </w:t>
      </w:r>
      <w:r w:rsidR="009613A9" w:rsidRPr="008E4D07">
        <w:rPr>
          <w:rFonts w:eastAsia="PMingLiU"/>
          <w:b/>
          <w:bCs/>
          <w:i/>
          <w:iCs/>
          <w:lang w:val="en-US"/>
        </w:rPr>
        <w:t xml:space="preserve">Hart </w:t>
      </w:r>
      <w:r w:rsidR="009613A9" w:rsidRPr="008E4D07">
        <w:rPr>
          <w:rFonts w:eastAsia="PMingLiU"/>
          <w:lang w:val="en-US"/>
        </w:rPr>
        <w:t>deals with extensively</w:t>
      </w:r>
      <w:r w:rsidR="003A36D9" w:rsidRPr="008E4D07">
        <w:rPr>
          <w:rFonts w:eastAsia="PMingLiU"/>
          <w:lang w:val="en-US"/>
        </w:rPr>
        <w:t xml:space="preserve">, there are many exceptions to the hearsay rule, many of which </w:t>
      </w:r>
      <w:r w:rsidR="00980F01" w:rsidRPr="008E4D07">
        <w:rPr>
          <w:rFonts w:eastAsia="PMingLiU"/>
          <w:lang w:val="en-US"/>
        </w:rPr>
        <w:t>exist</w:t>
      </w:r>
      <w:r w:rsidR="003A36D9" w:rsidRPr="008E4D07">
        <w:rPr>
          <w:rFonts w:eastAsia="PMingLiU"/>
          <w:lang w:val="en-US"/>
        </w:rPr>
        <w:t xml:space="preserve"> to admit evidence </w:t>
      </w:r>
      <w:r w:rsidR="00F05BCC">
        <w:rPr>
          <w:rFonts w:eastAsia="PMingLiU"/>
          <w:lang w:val="en-US"/>
        </w:rPr>
        <w:t xml:space="preserve">as truth </w:t>
      </w:r>
      <w:r w:rsidR="003A36D9" w:rsidRPr="008E4D07">
        <w:rPr>
          <w:rFonts w:eastAsia="PMingLiU"/>
          <w:lang w:val="en-US"/>
        </w:rPr>
        <w:t>even though cross-examination of the statement maker is no</w:t>
      </w:r>
      <w:r w:rsidR="00911E2D" w:rsidRPr="008E4D07">
        <w:rPr>
          <w:rFonts w:eastAsia="PMingLiU"/>
          <w:lang w:val="en-US"/>
        </w:rPr>
        <w:t>t</w:t>
      </w:r>
      <w:r w:rsidR="003A36D9" w:rsidRPr="008E4D07">
        <w:rPr>
          <w:rFonts w:eastAsia="PMingLiU"/>
          <w:lang w:val="en-US"/>
        </w:rPr>
        <w:t xml:space="preserve"> possible</w:t>
      </w:r>
      <w:r w:rsidR="008E4D07" w:rsidRPr="008E4D07">
        <w:rPr>
          <w:rFonts w:eastAsia="PMingLiU"/>
          <w:lang w:val="en-US"/>
        </w:rPr>
        <w:t>.</w:t>
      </w:r>
      <w:r w:rsidR="003A36D9" w:rsidRPr="008E4D07">
        <w:rPr>
          <w:rFonts w:eastAsia="PMingLiU"/>
          <w:lang w:val="en-US"/>
        </w:rPr>
        <w:t xml:space="preserve"> </w:t>
      </w:r>
      <w:r w:rsidR="008E4D07">
        <w:rPr>
          <w:rFonts w:eastAsia="PMingLiU"/>
          <w:lang w:val="en-US"/>
        </w:rPr>
        <w:t xml:space="preserve">One </w:t>
      </w:r>
      <w:r w:rsidR="005D343A">
        <w:rPr>
          <w:rFonts w:eastAsia="PMingLiU"/>
          <w:lang w:val="en-US"/>
        </w:rPr>
        <w:t>u</w:t>
      </w:r>
      <w:r w:rsidR="003A36D9" w:rsidRPr="008E4D07">
        <w:rPr>
          <w:rFonts w:eastAsia="PMingLiU"/>
          <w:lang w:val="en-US"/>
        </w:rPr>
        <w:t xml:space="preserve">nifying </w:t>
      </w:r>
      <w:r w:rsidR="00EC2AE6" w:rsidRPr="008E4D07">
        <w:rPr>
          <w:rFonts w:eastAsia="PMingLiU"/>
          <w:lang w:val="en-US"/>
        </w:rPr>
        <w:t xml:space="preserve">element in most of these exceptions </w:t>
      </w:r>
      <w:r w:rsidR="003A36D9" w:rsidRPr="008E4D07">
        <w:rPr>
          <w:rFonts w:eastAsia="PMingLiU"/>
          <w:lang w:val="en-US"/>
        </w:rPr>
        <w:t>is one of “necessity”</w:t>
      </w:r>
      <w:r w:rsidR="002336A0" w:rsidRPr="008E4D07">
        <w:rPr>
          <w:rFonts w:eastAsia="PMingLiU"/>
          <w:lang w:val="en-US"/>
        </w:rPr>
        <w:t xml:space="preserve"> due to the unavailability of the witness</w:t>
      </w:r>
      <w:r w:rsidR="00B6646A" w:rsidRPr="008E4D07">
        <w:rPr>
          <w:rFonts w:eastAsia="PMingLiU"/>
          <w:lang w:val="en-US"/>
        </w:rPr>
        <w:t>, including the ability to cross-examine</w:t>
      </w:r>
      <w:r w:rsidR="00EC4D23" w:rsidRPr="008E4D07">
        <w:rPr>
          <w:rFonts w:eastAsia="PMingLiU"/>
          <w:lang w:val="en-US"/>
        </w:rPr>
        <w:t>.</w:t>
      </w:r>
      <w:r w:rsidR="002155B7">
        <w:rPr>
          <w:rFonts w:eastAsia="PMingLiU"/>
          <w:lang w:val="en-US"/>
        </w:rPr>
        <w:t xml:space="preserve"> </w:t>
      </w:r>
      <w:r w:rsidR="00A72B27" w:rsidRPr="008E4D07">
        <w:rPr>
          <w:rFonts w:eastAsia="PMingLiU"/>
          <w:lang w:val="en-US"/>
        </w:rPr>
        <w:t>As</w:t>
      </w:r>
      <w:r w:rsidR="00830AEB">
        <w:rPr>
          <w:rFonts w:eastAsia="PMingLiU"/>
          <w:lang w:val="en-US"/>
        </w:rPr>
        <w:t xml:space="preserve"> </w:t>
      </w:r>
      <w:r w:rsidR="00B6646A" w:rsidRPr="008E4D07">
        <w:rPr>
          <w:rFonts w:eastAsia="PMingLiU"/>
          <w:b/>
          <w:bCs/>
          <w:i/>
          <w:iCs/>
          <w:lang w:val="en-US"/>
        </w:rPr>
        <w:t>Hart</w:t>
      </w:r>
      <w:r w:rsidR="00A72B27" w:rsidRPr="008E4D07">
        <w:rPr>
          <w:rFonts w:eastAsia="PMingLiU"/>
          <w:lang w:val="en-US"/>
        </w:rPr>
        <w:t xml:space="preserve"> states</w:t>
      </w:r>
      <w:r w:rsidR="00B6646A" w:rsidRPr="008E4D07">
        <w:rPr>
          <w:rFonts w:eastAsia="PMingLiU"/>
          <w:lang w:val="en-US"/>
        </w:rPr>
        <w:t xml:space="preserve"> at paras 46-48</w:t>
      </w:r>
      <w:r w:rsidR="00A72B27" w:rsidRPr="008E4D07">
        <w:rPr>
          <w:rFonts w:eastAsia="PMingLiU"/>
          <w:lang w:val="en-US"/>
        </w:rPr>
        <w:t>, under the principle</w:t>
      </w:r>
      <w:r w:rsidR="0099070E" w:rsidRPr="008E4D07">
        <w:rPr>
          <w:rFonts w:eastAsia="PMingLiU"/>
          <w:lang w:val="en-US"/>
        </w:rPr>
        <w:t>d</w:t>
      </w:r>
      <w:r w:rsidR="00A72B27" w:rsidRPr="008E4D07">
        <w:rPr>
          <w:rFonts w:eastAsia="PMingLiU"/>
          <w:lang w:val="en-US"/>
        </w:rPr>
        <w:t xml:space="preserve"> approach to</w:t>
      </w:r>
      <w:r w:rsidR="0099070E" w:rsidRPr="008E4D07">
        <w:rPr>
          <w:rFonts w:eastAsia="PMingLiU"/>
          <w:lang w:val="en-US"/>
        </w:rPr>
        <w:t xml:space="preserve"> </w:t>
      </w:r>
      <w:r w:rsidR="005D343A">
        <w:rPr>
          <w:rFonts w:eastAsia="PMingLiU"/>
          <w:lang w:val="en-US"/>
        </w:rPr>
        <w:t xml:space="preserve">the </w:t>
      </w:r>
      <w:r w:rsidR="0099070E" w:rsidRPr="008E4D07">
        <w:rPr>
          <w:rFonts w:eastAsia="PMingLiU"/>
          <w:lang w:val="en-US"/>
        </w:rPr>
        <w:t>hearsay</w:t>
      </w:r>
      <w:r w:rsidR="005D343A">
        <w:rPr>
          <w:rFonts w:eastAsia="PMingLiU"/>
          <w:lang w:val="en-US"/>
        </w:rPr>
        <w:t xml:space="preserve"> rule</w:t>
      </w:r>
      <w:r w:rsidR="0099070E" w:rsidRPr="008E4D07">
        <w:rPr>
          <w:rFonts w:eastAsia="PMingLiU"/>
          <w:lang w:val="en-US"/>
        </w:rPr>
        <w:t>,</w:t>
      </w:r>
      <w:r w:rsidR="00A72B27" w:rsidRPr="008E4D07">
        <w:rPr>
          <w:rFonts w:eastAsia="PMingLiU"/>
          <w:lang w:val="en-US"/>
        </w:rPr>
        <w:t xml:space="preserve"> necessi</w:t>
      </w:r>
      <w:r w:rsidR="0099070E" w:rsidRPr="008E4D07">
        <w:rPr>
          <w:rFonts w:eastAsia="PMingLiU"/>
          <w:lang w:val="en-US"/>
        </w:rPr>
        <w:t>ty i</w:t>
      </w:r>
      <w:r w:rsidR="005D343A">
        <w:rPr>
          <w:rFonts w:eastAsia="PMingLiU"/>
          <w:lang w:val="en-US"/>
        </w:rPr>
        <w:t>s</w:t>
      </w:r>
      <w:r w:rsidR="0099070E" w:rsidRPr="008E4D07">
        <w:rPr>
          <w:rFonts w:eastAsia="PMingLiU"/>
          <w:lang w:val="en-US"/>
        </w:rPr>
        <w:t xml:space="preserve"> to be given a flexible definition, and referenc</w:t>
      </w:r>
      <w:r w:rsidR="00B6646A" w:rsidRPr="008E4D07">
        <w:rPr>
          <w:rFonts w:eastAsia="PMingLiU"/>
          <w:lang w:val="en-US"/>
        </w:rPr>
        <w:t>es</w:t>
      </w:r>
      <w:r w:rsidR="0099070E" w:rsidRPr="008E4D07">
        <w:rPr>
          <w:rFonts w:eastAsia="PMingLiU"/>
          <w:lang w:val="en-US"/>
        </w:rPr>
        <w:t xml:space="preserve"> the case of </w:t>
      </w:r>
      <w:r w:rsidR="0099070E" w:rsidRPr="008E4D07">
        <w:rPr>
          <w:rFonts w:eastAsia="PMingLiU"/>
          <w:b/>
          <w:bCs/>
          <w:i/>
          <w:iCs/>
          <w:lang w:val="en-US"/>
        </w:rPr>
        <w:t>R v KGB</w:t>
      </w:r>
      <w:r w:rsidR="0099070E" w:rsidRPr="008E4D07">
        <w:rPr>
          <w:rFonts w:eastAsia="PMingLiU"/>
          <w:i/>
          <w:iCs/>
          <w:lang w:val="en-US"/>
        </w:rPr>
        <w:t xml:space="preserve">, </w:t>
      </w:r>
      <w:r w:rsidR="0099070E" w:rsidRPr="008E4D07">
        <w:rPr>
          <w:rFonts w:eastAsia="PMingLiU"/>
          <w:lang w:val="en-US"/>
        </w:rPr>
        <w:t>[1993] 1 SCR 740</w:t>
      </w:r>
      <w:r w:rsidR="00491D4C">
        <w:rPr>
          <w:rFonts w:eastAsia="PMingLiU"/>
          <w:lang w:val="en-US"/>
        </w:rPr>
        <w:t xml:space="preserve">, </w:t>
      </w:r>
      <w:r w:rsidR="00F05BCC">
        <w:rPr>
          <w:rFonts w:eastAsia="PMingLiU"/>
          <w:lang w:val="en-US"/>
        </w:rPr>
        <w:t>73 CCC (3d) 257,</w:t>
      </w:r>
      <w:r w:rsidR="0083280D" w:rsidRPr="008E4D07">
        <w:rPr>
          <w:rFonts w:eastAsia="PMingLiU"/>
          <w:lang w:val="en-US"/>
        </w:rPr>
        <w:t xml:space="preserve"> where the “admission of a witness’ prior inconsistent statement as truth of its contents was found to be ‘necessary’</w:t>
      </w:r>
      <w:r w:rsidR="007540B9" w:rsidRPr="008E4D07">
        <w:rPr>
          <w:rFonts w:eastAsia="PMingLiU"/>
          <w:lang w:val="en-US"/>
        </w:rPr>
        <w:t xml:space="preserve"> even though the witness was available and testifying.”</w:t>
      </w:r>
      <w:r w:rsidR="002155B7">
        <w:rPr>
          <w:rFonts w:eastAsia="PMingLiU"/>
          <w:lang w:val="en-US"/>
        </w:rPr>
        <w:t xml:space="preserve"> </w:t>
      </w:r>
      <w:r w:rsidR="00460591">
        <w:rPr>
          <w:rFonts w:eastAsia="PMingLiU"/>
          <w:lang w:val="en-US"/>
        </w:rPr>
        <w:t>Here, all parties agreed the admission of the complainant’s previous evidence was necessary to preserve the appellant’s fair trial rights.</w:t>
      </w:r>
    </w:p>
    <w:p w14:paraId="14C395B0" w14:textId="507FE9DD" w:rsidR="00215144" w:rsidRPr="00E31FFA" w:rsidRDefault="0046484B" w:rsidP="00E31FFA">
      <w:pPr>
        <w:pStyle w:val="FelskyNumbering12"/>
        <w:rPr>
          <w:rFonts w:eastAsia="PMingLiU"/>
          <w:lang w:val="en-US"/>
        </w:rPr>
      </w:pPr>
      <w:r>
        <w:rPr>
          <w:rFonts w:eastAsia="PMingLiU"/>
          <w:lang w:val="en-US"/>
        </w:rPr>
        <w:t>The trial judge</w:t>
      </w:r>
      <w:r w:rsidR="00D31229">
        <w:rPr>
          <w:rFonts w:eastAsia="PMingLiU"/>
          <w:lang w:val="en-US"/>
        </w:rPr>
        <w:t xml:space="preserve"> otherwise</w:t>
      </w:r>
      <w:r>
        <w:rPr>
          <w:rFonts w:eastAsia="PMingLiU"/>
          <w:lang w:val="en-US"/>
        </w:rPr>
        <w:t xml:space="preserve"> appropriately interwove </w:t>
      </w:r>
      <w:r w:rsidR="00303CE8">
        <w:rPr>
          <w:rFonts w:eastAsia="PMingLiU"/>
          <w:lang w:val="en-US"/>
        </w:rPr>
        <w:t xml:space="preserve">various </w:t>
      </w:r>
      <w:r>
        <w:rPr>
          <w:rFonts w:eastAsia="PMingLiU"/>
          <w:lang w:val="en-US"/>
        </w:rPr>
        <w:t>cautions about the complainant’s evidence in</w:t>
      </w:r>
      <w:r w:rsidR="00303CE8">
        <w:rPr>
          <w:rFonts w:eastAsia="PMingLiU"/>
          <w:lang w:val="en-US"/>
        </w:rPr>
        <w:t>to</w:t>
      </w:r>
      <w:r>
        <w:rPr>
          <w:rFonts w:eastAsia="PMingLiU"/>
          <w:lang w:val="en-US"/>
        </w:rPr>
        <w:t xml:space="preserve"> her instructions </w:t>
      </w:r>
      <w:r w:rsidR="004C7C81">
        <w:rPr>
          <w:rFonts w:eastAsia="PMingLiU"/>
          <w:lang w:val="en-US"/>
        </w:rPr>
        <w:t xml:space="preserve">to the jury about how to assess </w:t>
      </w:r>
      <w:r>
        <w:rPr>
          <w:rFonts w:eastAsia="PMingLiU"/>
          <w:lang w:val="en-US"/>
        </w:rPr>
        <w:t>credibility</w:t>
      </w:r>
      <w:r w:rsidR="00754540">
        <w:rPr>
          <w:rFonts w:eastAsia="PMingLiU"/>
          <w:lang w:val="en-US"/>
        </w:rPr>
        <w:t xml:space="preserve"> and reliab</w:t>
      </w:r>
      <w:r w:rsidR="000906CF">
        <w:rPr>
          <w:rFonts w:eastAsia="PMingLiU"/>
          <w:lang w:val="en-US"/>
        </w:rPr>
        <w:t>i</w:t>
      </w:r>
      <w:r w:rsidR="00754540">
        <w:rPr>
          <w:rFonts w:eastAsia="PMingLiU"/>
          <w:lang w:val="en-US"/>
        </w:rPr>
        <w:t>lity</w:t>
      </w:r>
      <w:r>
        <w:rPr>
          <w:rFonts w:eastAsia="PMingLiU"/>
          <w:lang w:val="en-US"/>
        </w:rPr>
        <w:t xml:space="preserve">. </w:t>
      </w:r>
      <w:r w:rsidR="00855CF6">
        <w:rPr>
          <w:rFonts w:eastAsia="PMingLiU"/>
          <w:lang w:val="en-US"/>
        </w:rPr>
        <w:t xml:space="preserve">She was clear that </w:t>
      </w:r>
      <w:r w:rsidR="00D31229">
        <w:rPr>
          <w:rFonts w:eastAsia="PMingLiU"/>
          <w:lang w:val="en-US"/>
        </w:rPr>
        <w:t>as the complainant had admitted to not telling the truth, her</w:t>
      </w:r>
      <w:r w:rsidR="00855CF6">
        <w:rPr>
          <w:rFonts w:eastAsia="PMingLiU"/>
          <w:lang w:val="en-US"/>
        </w:rPr>
        <w:t xml:space="preserve"> evidence was to be approached “with caution”.</w:t>
      </w:r>
      <w:r w:rsidR="002155B7">
        <w:rPr>
          <w:rFonts w:eastAsia="PMingLiU"/>
          <w:lang w:val="en-US"/>
        </w:rPr>
        <w:t xml:space="preserve"> </w:t>
      </w:r>
      <w:r w:rsidR="00E14D5D">
        <w:rPr>
          <w:rFonts w:eastAsia="PMingLiU"/>
          <w:lang w:val="en-US"/>
        </w:rPr>
        <w:t xml:space="preserve">Any argument that the jury charge did not </w:t>
      </w:r>
      <w:r w:rsidR="00544851">
        <w:rPr>
          <w:rFonts w:eastAsia="PMingLiU"/>
          <w:lang w:val="en-US"/>
        </w:rPr>
        <w:t xml:space="preserve">assist in </w:t>
      </w:r>
      <w:r w:rsidR="00E14D5D">
        <w:rPr>
          <w:rFonts w:eastAsia="PMingLiU"/>
          <w:lang w:val="en-US"/>
        </w:rPr>
        <w:t>ameliorat</w:t>
      </w:r>
      <w:r w:rsidR="00544851">
        <w:rPr>
          <w:rFonts w:eastAsia="PMingLiU"/>
          <w:lang w:val="en-US"/>
        </w:rPr>
        <w:t>ing</w:t>
      </w:r>
      <w:r w:rsidR="00E14D5D">
        <w:rPr>
          <w:rFonts w:eastAsia="PMingLiU"/>
          <w:lang w:val="en-US"/>
        </w:rPr>
        <w:t xml:space="preserve"> the loss of full cross-examination </w:t>
      </w:r>
      <w:r w:rsidR="00544851">
        <w:rPr>
          <w:rFonts w:eastAsia="PMingLiU"/>
          <w:lang w:val="en-US"/>
        </w:rPr>
        <w:t>or</w:t>
      </w:r>
      <w:r w:rsidR="00E14D5D">
        <w:rPr>
          <w:rFonts w:eastAsia="PMingLiU"/>
          <w:lang w:val="en-US"/>
        </w:rPr>
        <w:t xml:space="preserve"> amplified the prejudice to the appellant, is</w:t>
      </w:r>
      <w:r w:rsidR="00072ED6">
        <w:rPr>
          <w:rFonts w:eastAsia="PMingLiU"/>
          <w:lang w:val="en-US"/>
        </w:rPr>
        <w:t xml:space="preserve"> without merit.</w:t>
      </w:r>
    </w:p>
    <w:p w14:paraId="08901DA8" w14:textId="3C60758F" w:rsidR="00F5543B" w:rsidRPr="000C06B2" w:rsidRDefault="00E31FFA" w:rsidP="005B08E5">
      <w:pPr>
        <w:pStyle w:val="Heading2"/>
        <w:numPr>
          <w:ilvl w:val="0"/>
          <w:numId w:val="8"/>
        </w:numPr>
        <w:rPr>
          <w:rFonts w:eastAsia="PMingLiU"/>
          <w:lang w:val="en-US"/>
        </w:rPr>
      </w:pPr>
      <w:r w:rsidRPr="000C06B2">
        <w:rPr>
          <w:rFonts w:eastAsia="PMingLiU"/>
          <w:lang w:val="en-US"/>
        </w:rPr>
        <w:t>The</w:t>
      </w:r>
      <w:r w:rsidR="00CE456C" w:rsidRPr="000C06B2">
        <w:rPr>
          <w:rFonts w:eastAsia="PMingLiU"/>
          <w:lang w:val="en-US"/>
        </w:rPr>
        <w:t xml:space="preserve"> trial judge</w:t>
      </w:r>
      <w:r w:rsidRPr="000C06B2">
        <w:rPr>
          <w:rFonts w:eastAsia="PMingLiU"/>
          <w:lang w:val="en-US"/>
        </w:rPr>
        <w:t xml:space="preserve"> did not err in her </w:t>
      </w:r>
      <w:r w:rsidR="00CE456C" w:rsidRPr="000C06B2">
        <w:rPr>
          <w:rFonts w:eastAsia="PMingLiU"/>
          <w:lang w:val="en-US"/>
        </w:rPr>
        <w:t>response to the jury</w:t>
      </w:r>
      <w:r w:rsidR="005B08E5" w:rsidRPr="000C06B2">
        <w:rPr>
          <w:rFonts w:eastAsia="PMingLiU"/>
          <w:lang w:val="en-US"/>
        </w:rPr>
        <w:t>’s</w:t>
      </w:r>
      <w:r w:rsidR="00CE456C" w:rsidRPr="000C06B2">
        <w:rPr>
          <w:rFonts w:eastAsia="PMingLiU"/>
          <w:lang w:val="en-US"/>
        </w:rPr>
        <w:t xml:space="preserve"> question related to the pulling down of JS’ pants</w:t>
      </w:r>
    </w:p>
    <w:p w14:paraId="457F0371" w14:textId="0D530CD9" w:rsidR="00CE456C" w:rsidRDefault="00C5401E" w:rsidP="00CE456C">
      <w:pPr>
        <w:pStyle w:val="FelskyNumbering12"/>
        <w:rPr>
          <w:rFonts w:eastAsia="PMingLiU"/>
          <w:lang w:val="en-US"/>
        </w:rPr>
      </w:pPr>
      <w:r>
        <w:rPr>
          <w:rFonts w:eastAsia="PMingLiU"/>
          <w:lang w:val="en-US"/>
        </w:rPr>
        <w:t>The jury asked the trial judge</w:t>
      </w:r>
      <w:r w:rsidR="00E15D8A">
        <w:rPr>
          <w:rFonts w:eastAsia="PMingLiU"/>
          <w:lang w:val="en-US"/>
        </w:rPr>
        <w:t xml:space="preserve"> four questions, the first two relating to the particulars of </w:t>
      </w:r>
      <w:r w:rsidR="00721805">
        <w:rPr>
          <w:rFonts w:eastAsia="PMingLiU"/>
          <w:lang w:val="en-US"/>
        </w:rPr>
        <w:t>the</w:t>
      </w:r>
      <w:r w:rsidR="009A3B08">
        <w:rPr>
          <w:rFonts w:eastAsia="PMingLiU"/>
          <w:lang w:val="en-US"/>
        </w:rPr>
        <w:t xml:space="preserve"> sexual offences as follows:</w:t>
      </w:r>
    </w:p>
    <w:p w14:paraId="17C5B141" w14:textId="34CE6D94" w:rsidR="009A3B08" w:rsidRDefault="009A3B08" w:rsidP="00C5710A">
      <w:pPr>
        <w:pStyle w:val="1stQuote"/>
        <w:rPr>
          <w:rFonts w:eastAsia="PMingLiU"/>
          <w:i/>
          <w:iCs/>
          <w:lang w:val="en-US"/>
        </w:rPr>
      </w:pPr>
      <w:r>
        <w:rPr>
          <w:rFonts w:eastAsia="PMingLiU"/>
          <w:lang w:val="en-US"/>
        </w:rPr>
        <w:t xml:space="preserve">In general, what is the definition of sexual assault &amp; provide examples? &amp; Section 271 of the </w:t>
      </w:r>
      <w:r>
        <w:rPr>
          <w:rFonts w:eastAsia="PMingLiU"/>
          <w:i/>
          <w:iCs/>
          <w:lang w:val="en-US"/>
        </w:rPr>
        <w:t>Code.</w:t>
      </w:r>
    </w:p>
    <w:p w14:paraId="6E4E9DD4" w14:textId="075D5ACF" w:rsidR="009A3B08" w:rsidRDefault="009A3B08" w:rsidP="00C5710A">
      <w:pPr>
        <w:pStyle w:val="1stQuote"/>
        <w:rPr>
          <w:rFonts w:eastAsia="PMingLiU"/>
          <w:lang w:val="en-US"/>
        </w:rPr>
      </w:pPr>
      <w:r>
        <w:rPr>
          <w:rFonts w:eastAsia="PMingLiU"/>
          <w:lang w:val="en-US"/>
        </w:rPr>
        <w:t>In this case particular, does the fact of [JS’s] pants being pulled down, constitute sexual assault or sexual interference</w:t>
      </w:r>
      <w:r w:rsidR="008C145C">
        <w:rPr>
          <w:rFonts w:eastAsia="PMingLiU"/>
          <w:lang w:val="en-US"/>
        </w:rPr>
        <w:t>?</w:t>
      </w:r>
    </w:p>
    <w:p w14:paraId="237166A2" w14:textId="560B08F1" w:rsidR="003D6F73" w:rsidRDefault="00C738A9" w:rsidP="003D6F73">
      <w:pPr>
        <w:pStyle w:val="FelskyNumbering12"/>
        <w:numPr>
          <w:ilvl w:val="0"/>
          <w:numId w:val="0"/>
        </w:numPr>
        <w:rPr>
          <w:rFonts w:eastAsia="PMingLiU"/>
          <w:lang w:val="en-US"/>
        </w:rPr>
      </w:pPr>
      <w:r>
        <w:rPr>
          <w:rFonts w:eastAsia="PMingLiU"/>
          <w:lang w:val="en-US"/>
        </w:rPr>
        <w:t>A</w:t>
      </w:r>
      <w:r w:rsidR="003D6F73">
        <w:rPr>
          <w:rFonts w:eastAsia="PMingLiU"/>
          <w:lang w:val="en-US"/>
        </w:rPr>
        <w:t xml:space="preserve"> third question also</w:t>
      </w:r>
      <w:r>
        <w:rPr>
          <w:rFonts w:eastAsia="PMingLiU"/>
          <w:lang w:val="en-US"/>
        </w:rPr>
        <w:t xml:space="preserve"> related to both sexual charges as</w:t>
      </w:r>
      <w:r w:rsidR="003D6F73">
        <w:rPr>
          <w:rFonts w:eastAsia="PMingLiU"/>
          <w:lang w:val="en-US"/>
        </w:rPr>
        <w:t xml:space="preserve"> follows:</w:t>
      </w:r>
    </w:p>
    <w:p w14:paraId="4A0D47CD" w14:textId="0A310598" w:rsidR="003D6F73" w:rsidRDefault="003D6F73" w:rsidP="00C5710A">
      <w:pPr>
        <w:pStyle w:val="1stQuote"/>
        <w:rPr>
          <w:rFonts w:eastAsia="PMingLiU"/>
          <w:lang w:val="en-US"/>
        </w:rPr>
      </w:pPr>
      <w:r>
        <w:rPr>
          <w:rFonts w:eastAsia="PMingLiU"/>
          <w:lang w:val="en-US"/>
        </w:rPr>
        <w:t>Does a guilty verdict on Count 1 [the sexual assault] necessarily lead to a guilty verdict on Count 2 [sexual interference]</w:t>
      </w:r>
      <w:r w:rsidR="00D94AC4">
        <w:rPr>
          <w:rFonts w:eastAsia="PMingLiU"/>
          <w:lang w:val="en-US"/>
        </w:rPr>
        <w:t>?</w:t>
      </w:r>
    </w:p>
    <w:p w14:paraId="07051A66" w14:textId="33D52F37" w:rsidR="00B66E32" w:rsidRDefault="007F059C" w:rsidP="00B66E32">
      <w:pPr>
        <w:pStyle w:val="FelskyNumbering12"/>
        <w:rPr>
          <w:rFonts w:eastAsia="PMingLiU"/>
          <w:lang w:val="en-US"/>
        </w:rPr>
      </w:pPr>
      <w:r>
        <w:rPr>
          <w:rFonts w:eastAsia="PMingLiU"/>
          <w:lang w:val="en-US"/>
        </w:rPr>
        <w:t xml:space="preserve">While the </w:t>
      </w:r>
      <w:r w:rsidR="00C738A9">
        <w:rPr>
          <w:rFonts w:eastAsia="PMingLiU"/>
          <w:lang w:val="en-US"/>
        </w:rPr>
        <w:t>appellant</w:t>
      </w:r>
      <w:r>
        <w:rPr>
          <w:rFonts w:eastAsia="PMingLiU"/>
          <w:lang w:val="en-US"/>
        </w:rPr>
        <w:t xml:space="preserve"> only</w:t>
      </w:r>
      <w:r w:rsidR="00C738A9">
        <w:rPr>
          <w:rFonts w:eastAsia="PMingLiU"/>
          <w:lang w:val="en-US"/>
        </w:rPr>
        <w:t xml:space="preserve"> takes issue with the </w:t>
      </w:r>
      <w:r w:rsidR="00882870">
        <w:rPr>
          <w:rFonts w:eastAsia="PMingLiU"/>
          <w:lang w:val="en-US"/>
        </w:rPr>
        <w:t>answer provided to question</w:t>
      </w:r>
      <w:r w:rsidR="00C738A9">
        <w:rPr>
          <w:rFonts w:eastAsia="PMingLiU"/>
          <w:lang w:val="en-US"/>
        </w:rPr>
        <w:t xml:space="preserve"> two</w:t>
      </w:r>
      <w:r w:rsidR="00882870">
        <w:rPr>
          <w:rFonts w:eastAsia="PMingLiU"/>
          <w:lang w:val="en-US"/>
        </w:rPr>
        <w:t xml:space="preserve">, </w:t>
      </w:r>
      <w:r>
        <w:rPr>
          <w:rFonts w:eastAsia="PMingLiU"/>
          <w:lang w:val="en-US"/>
        </w:rPr>
        <w:t>that answer must</w:t>
      </w:r>
      <w:r w:rsidR="00882870">
        <w:rPr>
          <w:rFonts w:eastAsia="PMingLiU"/>
          <w:lang w:val="en-US"/>
        </w:rPr>
        <w:t xml:space="preserve"> be considered in the context of the trial judge’s answer to</w:t>
      </w:r>
      <w:r w:rsidR="00D94AC4">
        <w:rPr>
          <w:rFonts w:eastAsia="PMingLiU"/>
          <w:lang w:val="en-US"/>
        </w:rPr>
        <w:t xml:space="preserve"> all three </w:t>
      </w:r>
      <w:r w:rsidR="00882870">
        <w:rPr>
          <w:rFonts w:eastAsia="PMingLiU"/>
          <w:lang w:val="en-US"/>
        </w:rPr>
        <w:t xml:space="preserve">questions, which followed discussions with </w:t>
      </w:r>
      <w:r w:rsidR="00421392">
        <w:rPr>
          <w:rFonts w:eastAsia="PMingLiU"/>
          <w:lang w:val="en-US"/>
        </w:rPr>
        <w:t>both counsel.</w:t>
      </w:r>
      <w:r w:rsidR="002155B7">
        <w:rPr>
          <w:rFonts w:eastAsia="PMingLiU"/>
          <w:lang w:val="en-US"/>
        </w:rPr>
        <w:t xml:space="preserve"> </w:t>
      </w:r>
      <w:r w:rsidR="00421392">
        <w:rPr>
          <w:rFonts w:eastAsia="PMingLiU"/>
          <w:lang w:val="en-US"/>
        </w:rPr>
        <w:t>During these discussions, the trial judge was concerned</w:t>
      </w:r>
      <w:r w:rsidR="00721805">
        <w:rPr>
          <w:rFonts w:eastAsia="PMingLiU"/>
          <w:lang w:val="en-US"/>
        </w:rPr>
        <w:t xml:space="preserve"> the jury’s questions related to</w:t>
      </w:r>
      <w:r w:rsidR="00421392">
        <w:rPr>
          <w:rFonts w:eastAsia="PMingLiU"/>
          <w:lang w:val="en-US"/>
        </w:rPr>
        <w:t xml:space="preserve"> how these two </w:t>
      </w:r>
      <w:r w:rsidR="00721805">
        <w:rPr>
          <w:rFonts w:eastAsia="PMingLiU"/>
          <w:lang w:val="en-US"/>
        </w:rPr>
        <w:t xml:space="preserve">sexual </w:t>
      </w:r>
      <w:r w:rsidR="00421392">
        <w:rPr>
          <w:rFonts w:eastAsia="PMingLiU"/>
          <w:lang w:val="en-US"/>
        </w:rPr>
        <w:t>offences overlapped</w:t>
      </w:r>
      <w:r w:rsidR="00126B40">
        <w:rPr>
          <w:rFonts w:eastAsia="PMingLiU"/>
          <w:lang w:val="en-US"/>
        </w:rPr>
        <w:t xml:space="preserve">; namely that the kiss </w:t>
      </w:r>
      <w:r w:rsidR="00DF7C9A">
        <w:rPr>
          <w:rFonts w:eastAsia="PMingLiU"/>
          <w:lang w:val="en-US"/>
        </w:rPr>
        <w:t xml:space="preserve">described by the complainant and </w:t>
      </w:r>
      <w:r w:rsidR="00126B40">
        <w:rPr>
          <w:rFonts w:eastAsia="PMingLiU"/>
          <w:lang w:val="en-US"/>
        </w:rPr>
        <w:t xml:space="preserve">which was particularized in the sexual interference </w:t>
      </w:r>
      <w:r w:rsidR="000361A3">
        <w:rPr>
          <w:rFonts w:eastAsia="PMingLiU"/>
          <w:lang w:val="en-US"/>
        </w:rPr>
        <w:t>charge</w:t>
      </w:r>
      <w:r w:rsidR="00126B40">
        <w:rPr>
          <w:rFonts w:eastAsia="PMingLiU"/>
          <w:lang w:val="en-US"/>
        </w:rPr>
        <w:t xml:space="preserve"> (“touch… with a part of his body, to wit his mouth”</w:t>
      </w:r>
      <w:r w:rsidR="00DF7C9A">
        <w:rPr>
          <w:rFonts w:eastAsia="PMingLiU"/>
          <w:lang w:val="en-US"/>
        </w:rPr>
        <w:t>) could also be a sexual assault.</w:t>
      </w:r>
      <w:r w:rsidR="002155B7">
        <w:rPr>
          <w:rFonts w:eastAsia="PMingLiU"/>
          <w:lang w:val="en-US"/>
        </w:rPr>
        <w:t xml:space="preserve"> </w:t>
      </w:r>
      <w:r w:rsidR="00EB062A">
        <w:rPr>
          <w:rFonts w:eastAsia="PMingLiU"/>
          <w:lang w:val="en-US"/>
        </w:rPr>
        <w:t xml:space="preserve">She determined that she would </w:t>
      </w:r>
      <w:r w:rsidR="00721805">
        <w:rPr>
          <w:rFonts w:eastAsia="PMingLiU"/>
          <w:lang w:val="en-US"/>
        </w:rPr>
        <w:t>review</w:t>
      </w:r>
      <w:r w:rsidR="00EB062A">
        <w:rPr>
          <w:rFonts w:eastAsia="PMingLiU"/>
          <w:lang w:val="en-US"/>
        </w:rPr>
        <w:t xml:space="preserve"> the elements of sexual assault again, giving examples</w:t>
      </w:r>
      <w:r w:rsidR="00352E03">
        <w:rPr>
          <w:rFonts w:eastAsia="PMingLiU"/>
          <w:lang w:val="en-US"/>
        </w:rPr>
        <w:t xml:space="preserve">, and that the “second part of the question is yes, that pulling someone’s pants down - </w:t>
      </w:r>
      <w:r w:rsidR="00352E03" w:rsidRPr="004610CA">
        <w:rPr>
          <w:rFonts w:eastAsia="PMingLiU"/>
          <w:i/>
          <w:iCs/>
          <w:lang w:val="en-US"/>
        </w:rPr>
        <w:t>- it is not a yes, it is a sexual assault or a sexual interference</w:t>
      </w:r>
      <w:r w:rsidR="00352E03">
        <w:rPr>
          <w:rFonts w:eastAsia="PMingLiU"/>
          <w:lang w:val="en-US"/>
        </w:rPr>
        <w:t>… I would have to tell them that i</w:t>
      </w:r>
      <w:r w:rsidR="007C41BB">
        <w:rPr>
          <w:rFonts w:eastAsia="PMingLiU"/>
          <w:lang w:val="en-US"/>
        </w:rPr>
        <w:t>t</w:t>
      </w:r>
      <w:r w:rsidR="00352E03">
        <w:rPr>
          <w:rFonts w:eastAsia="PMingLiU"/>
          <w:lang w:val="en-US"/>
        </w:rPr>
        <w:t xml:space="preserve"> constitutes sexual assault</w:t>
      </w:r>
      <w:r w:rsidR="007077F0">
        <w:rPr>
          <w:rFonts w:eastAsia="PMingLiU"/>
          <w:lang w:val="en-US"/>
        </w:rPr>
        <w:t>, and while it may also constitute sexual interference, here the sexual interference charge is worded as contact with the mouth”</w:t>
      </w:r>
      <w:r w:rsidR="004B54A3">
        <w:rPr>
          <w:rFonts w:eastAsia="PMingLiU"/>
          <w:lang w:val="en-US"/>
        </w:rPr>
        <w:t xml:space="preserve"> (emphasis added).</w:t>
      </w:r>
      <w:r w:rsidR="002155B7">
        <w:rPr>
          <w:rFonts w:eastAsia="PMingLiU"/>
          <w:lang w:val="en-US"/>
        </w:rPr>
        <w:t xml:space="preserve"> </w:t>
      </w:r>
      <w:r w:rsidR="000361A3">
        <w:rPr>
          <w:rFonts w:eastAsia="PMingLiU"/>
          <w:lang w:val="en-US"/>
        </w:rPr>
        <w:t>The Crown was content with these clarifications</w:t>
      </w:r>
      <w:r w:rsidR="00B66E32">
        <w:rPr>
          <w:rFonts w:eastAsia="PMingLiU"/>
          <w:lang w:val="en-US"/>
        </w:rPr>
        <w:t xml:space="preserve">, as was defence save </w:t>
      </w:r>
      <w:r w:rsidR="00B77398">
        <w:rPr>
          <w:rFonts w:eastAsia="PMingLiU"/>
          <w:lang w:val="en-US"/>
        </w:rPr>
        <w:t xml:space="preserve">for </w:t>
      </w:r>
      <w:r w:rsidR="00B66E32">
        <w:rPr>
          <w:rFonts w:eastAsia="PMingLiU"/>
          <w:lang w:val="en-US"/>
        </w:rPr>
        <w:t xml:space="preserve">one </w:t>
      </w:r>
      <w:r w:rsidR="00B77398">
        <w:rPr>
          <w:rFonts w:eastAsia="PMingLiU"/>
          <w:lang w:val="en-US"/>
        </w:rPr>
        <w:t>issue</w:t>
      </w:r>
      <w:r w:rsidR="00B66E32">
        <w:rPr>
          <w:rFonts w:eastAsia="PMingLiU"/>
          <w:lang w:val="en-US"/>
        </w:rPr>
        <w:t>.</w:t>
      </w:r>
    </w:p>
    <w:p w14:paraId="462ECF5D" w14:textId="1F44B89A" w:rsidR="00944D7B" w:rsidRDefault="00B66E32" w:rsidP="00B66E32">
      <w:pPr>
        <w:pStyle w:val="FelskyNumbering12"/>
        <w:rPr>
          <w:rFonts w:eastAsia="PMingLiU"/>
          <w:lang w:val="en-US"/>
        </w:rPr>
      </w:pPr>
      <w:r>
        <w:rPr>
          <w:rFonts w:eastAsia="PMingLiU"/>
          <w:lang w:val="en-US"/>
        </w:rPr>
        <w:t>Defence counsel was concerned that the jury may be asking about snow pants</w:t>
      </w:r>
      <w:r w:rsidR="00B77398">
        <w:rPr>
          <w:rFonts w:eastAsia="PMingLiU"/>
          <w:lang w:val="en-US"/>
        </w:rPr>
        <w:t xml:space="preserve">, about which </w:t>
      </w:r>
      <w:r w:rsidR="00AE76ED">
        <w:rPr>
          <w:rFonts w:eastAsia="PMingLiU"/>
          <w:lang w:val="en-US"/>
        </w:rPr>
        <w:t>he stated there was “evidence</w:t>
      </w:r>
      <w:r w:rsidR="00DF24F1">
        <w:rPr>
          <w:rFonts w:eastAsia="PMingLiU"/>
          <w:lang w:val="en-US"/>
        </w:rPr>
        <w:t xml:space="preserve">. . . </w:t>
      </w:r>
      <w:r w:rsidR="00AE76ED">
        <w:rPr>
          <w:rFonts w:eastAsia="PMingLiU"/>
          <w:lang w:val="en-US"/>
        </w:rPr>
        <w:t xml:space="preserve">the snow pants appeared to have come off” which would not be sexual assault, </w:t>
      </w:r>
      <w:r w:rsidR="00386E43">
        <w:rPr>
          <w:rFonts w:eastAsia="PMingLiU"/>
          <w:lang w:val="en-US"/>
        </w:rPr>
        <w:t>as opposed to “talking about the pants that are pulled down”.</w:t>
      </w:r>
      <w:r w:rsidR="002155B7">
        <w:rPr>
          <w:rFonts w:eastAsia="PMingLiU"/>
          <w:lang w:val="en-US"/>
        </w:rPr>
        <w:t xml:space="preserve"> </w:t>
      </w:r>
      <w:r w:rsidR="00386E43">
        <w:rPr>
          <w:rFonts w:eastAsia="PMingLiU"/>
          <w:lang w:val="en-US"/>
        </w:rPr>
        <w:t xml:space="preserve">The trial judge stated that “pants being pulled down” was the question that was asked and </w:t>
      </w:r>
      <w:r w:rsidR="004B54A3">
        <w:rPr>
          <w:rFonts w:eastAsia="PMingLiU"/>
          <w:lang w:val="en-US"/>
        </w:rPr>
        <w:t>had to be</w:t>
      </w:r>
      <w:r w:rsidR="00386E43">
        <w:rPr>
          <w:rFonts w:eastAsia="PMingLiU"/>
          <w:lang w:val="en-US"/>
        </w:rPr>
        <w:t xml:space="preserve"> answered, </w:t>
      </w:r>
      <w:r w:rsidR="00DF24F1">
        <w:rPr>
          <w:rFonts w:eastAsia="PMingLiU"/>
          <w:lang w:val="en-US"/>
        </w:rPr>
        <w:t xml:space="preserve">but that </w:t>
      </w:r>
      <w:r w:rsidR="00386E43">
        <w:rPr>
          <w:rFonts w:eastAsia="PMingLiU"/>
          <w:lang w:val="en-US"/>
        </w:rPr>
        <w:t>she would make it clear</w:t>
      </w:r>
      <w:r w:rsidR="00CF3E58">
        <w:rPr>
          <w:rFonts w:eastAsia="PMingLiU"/>
          <w:lang w:val="en-US"/>
        </w:rPr>
        <w:t xml:space="preserve"> the answer</w:t>
      </w:r>
      <w:r w:rsidR="004B54A3">
        <w:rPr>
          <w:rFonts w:eastAsia="PMingLiU"/>
          <w:lang w:val="en-US"/>
        </w:rPr>
        <w:t xml:space="preserve"> was in relation to </w:t>
      </w:r>
      <w:r w:rsidR="006F6B31">
        <w:rPr>
          <w:rFonts w:eastAsia="PMingLiU"/>
          <w:lang w:val="en-US"/>
        </w:rPr>
        <w:t xml:space="preserve">“her testimony that her three layers of pants were pulled </w:t>
      </w:r>
      <w:r w:rsidR="00CF3E58">
        <w:rPr>
          <w:rFonts w:eastAsia="PMingLiU"/>
          <w:lang w:val="en-US"/>
        </w:rPr>
        <w:t>d</w:t>
      </w:r>
      <w:r w:rsidR="006F6B31">
        <w:rPr>
          <w:rFonts w:eastAsia="PMingLiU"/>
          <w:lang w:val="en-US"/>
        </w:rPr>
        <w:t>own, that would constitute a sexual assault</w:t>
      </w:r>
      <w:r w:rsidR="009D6805">
        <w:rPr>
          <w:rFonts w:eastAsia="PMingLiU"/>
          <w:lang w:val="en-US"/>
        </w:rPr>
        <w:t>. . . I will just tie it in with her evidence because that is how it came out</w:t>
      </w:r>
      <w:r w:rsidR="006F6B31">
        <w:rPr>
          <w:rFonts w:eastAsia="PMingLiU"/>
          <w:lang w:val="en-US"/>
        </w:rPr>
        <w:t>.”</w:t>
      </w:r>
      <w:r w:rsidR="002155B7">
        <w:rPr>
          <w:rFonts w:eastAsia="PMingLiU"/>
          <w:lang w:val="en-US"/>
        </w:rPr>
        <w:t xml:space="preserve"> </w:t>
      </w:r>
      <w:r w:rsidR="00CF3E58">
        <w:rPr>
          <w:rFonts w:eastAsia="PMingLiU"/>
          <w:lang w:val="en-US"/>
        </w:rPr>
        <w:t>Defence c</w:t>
      </w:r>
      <w:r w:rsidR="006F6B31">
        <w:rPr>
          <w:rFonts w:eastAsia="PMingLiU"/>
          <w:lang w:val="en-US"/>
        </w:rPr>
        <w:t>ounsel replied: “That’s perfect</w:t>
      </w:r>
      <w:r w:rsidR="009D6805">
        <w:rPr>
          <w:rFonts w:eastAsia="PMingLiU"/>
          <w:lang w:val="en-US"/>
        </w:rPr>
        <w:t>”.</w:t>
      </w:r>
    </w:p>
    <w:p w14:paraId="534FCEA6" w14:textId="0B12EBF6" w:rsidR="009A3B08" w:rsidRDefault="00944D7B" w:rsidP="00B66E32">
      <w:pPr>
        <w:pStyle w:val="FelskyNumbering12"/>
        <w:rPr>
          <w:rFonts w:eastAsia="PMingLiU"/>
          <w:lang w:val="en-US"/>
        </w:rPr>
      </w:pPr>
      <w:r>
        <w:rPr>
          <w:rFonts w:eastAsia="PMingLiU"/>
          <w:lang w:val="en-US"/>
        </w:rPr>
        <w:t>The trial judge then proceeded to answer the jury’s questions according</w:t>
      </w:r>
      <w:r w:rsidR="00CF3E58">
        <w:rPr>
          <w:rFonts w:eastAsia="PMingLiU"/>
          <w:lang w:val="en-US"/>
        </w:rPr>
        <w:t>ly</w:t>
      </w:r>
      <w:r>
        <w:rPr>
          <w:rFonts w:eastAsia="PMingLiU"/>
          <w:lang w:val="en-US"/>
        </w:rPr>
        <w:t>, spending much time defining a sexual assault</w:t>
      </w:r>
      <w:r w:rsidR="00CF3E58">
        <w:rPr>
          <w:rFonts w:eastAsia="PMingLiU"/>
          <w:lang w:val="en-US"/>
        </w:rPr>
        <w:t xml:space="preserve"> which</w:t>
      </w:r>
      <w:r>
        <w:rPr>
          <w:rFonts w:eastAsia="PMingLiU"/>
          <w:lang w:val="en-US"/>
        </w:rPr>
        <w:t xml:space="preserve"> includ</w:t>
      </w:r>
      <w:r w:rsidR="00CF3E58">
        <w:rPr>
          <w:rFonts w:eastAsia="PMingLiU"/>
          <w:lang w:val="en-US"/>
        </w:rPr>
        <w:t>es</w:t>
      </w:r>
      <w:r>
        <w:rPr>
          <w:rFonts w:eastAsia="PMingLiU"/>
          <w:lang w:val="en-US"/>
        </w:rPr>
        <w:t xml:space="preserve"> the “intentional application of force</w:t>
      </w:r>
      <w:r w:rsidR="007279A1">
        <w:rPr>
          <w:rFonts w:eastAsia="PMingLiU"/>
          <w:lang w:val="en-US"/>
        </w:rPr>
        <w:t xml:space="preserve"> to the complainant, and that force has to be of a sexual nature”, and providing examples.</w:t>
      </w:r>
      <w:r w:rsidR="002155B7">
        <w:rPr>
          <w:rFonts w:eastAsia="PMingLiU"/>
          <w:lang w:val="en-US"/>
        </w:rPr>
        <w:t xml:space="preserve"> </w:t>
      </w:r>
      <w:r w:rsidR="003B52A7">
        <w:rPr>
          <w:rFonts w:eastAsia="PMingLiU"/>
          <w:lang w:val="en-US"/>
        </w:rPr>
        <w:t xml:space="preserve">The </w:t>
      </w:r>
      <w:r w:rsidR="007279A1">
        <w:rPr>
          <w:rFonts w:eastAsia="PMingLiU"/>
          <w:lang w:val="en-US"/>
        </w:rPr>
        <w:t xml:space="preserve">trial judge </w:t>
      </w:r>
      <w:r w:rsidR="003B52A7">
        <w:rPr>
          <w:rFonts w:eastAsia="PMingLiU"/>
          <w:lang w:val="en-US"/>
        </w:rPr>
        <w:t xml:space="preserve">then </w:t>
      </w:r>
      <w:r w:rsidR="007279A1">
        <w:rPr>
          <w:rFonts w:eastAsia="PMingLiU"/>
          <w:lang w:val="en-US"/>
        </w:rPr>
        <w:t xml:space="preserve">moved </w:t>
      </w:r>
      <w:r w:rsidR="003B52A7">
        <w:rPr>
          <w:rFonts w:eastAsia="PMingLiU"/>
          <w:lang w:val="en-US"/>
        </w:rPr>
        <w:t xml:space="preserve">on </w:t>
      </w:r>
      <w:r w:rsidR="007279A1">
        <w:rPr>
          <w:rFonts w:eastAsia="PMingLiU"/>
          <w:lang w:val="en-US"/>
        </w:rPr>
        <w:t>to the second question</w:t>
      </w:r>
      <w:r w:rsidR="003B52A7">
        <w:rPr>
          <w:rFonts w:eastAsia="PMingLiU"/>
          <w:lang w:val="en-US"/>
        </w:rPr>
        <w:t xml:space="preserve">, telling </w:t>
      </w:r>
      <w:r w:rsidR="002774FE">
        <w:rPr>
          <w:rFonts w:eastAsia="PMingLiU"/>
          <w:lang w:val="en-US"/>
        </w:rPr>
        <w:t>the jury sh</w:t>
      </w:r>
      <w:r w:rsidR="003B52A7">
        <w:rPr>
          <w:rFonts w:eastAsia="PMingLiU"/>
          <w:lang w:val="en-US"/>
        </w:rPr>
        <w:t>e</w:t>
      </w:r>
      <w:r w:rsidR="002774FE">
        <w:rPr>
          <w:rFonts w:eastAsia="PMingLiU"/>
          <w:lang w:val="en-US"/>
        </w:rPr>
        <w:t xml:space="preserve"> would answer it in two ways.</w:t>
      </w:r>
      <w:r w:rsidR="002155B7">
        <w:rPr>
          <w:rFonts w:eastAsia="PMingLiU"/>
          <w:lang w:val="en-US"/>
        </w:rPr>
        <w:t xml:space="preserve"> </w:t>
      </w:r>
      <w:r w:rsidR="002774FE">
        <w:rPr>
          <w:rFonts w:eastAsia="PMingLiU"/>
          <w:lang w:val="en-US"/>
        </w:rPr>
        <w:t>“First of all, the answer is yes.</w:t>
      </w:r>
      <w:r w:rsidR="002155B7">
        <w:rPr>
          <w:rFonts w:eastAsia="PMingLiU"/>
          <w:lang w:val="en-US"/>
        </w:rPr>
        <w:t xml:space="preserve"> </w:t>
      </w:r>
      <w:r w:rsidR="002774FE">
        <w:rPr>
          <w:rFonts w:eastAsia="PMingLiU"/>
          <w:lang w:val="en-US"/>
        </w:rPr>
        <w:t>[JS’s] description of her three layers of pants being pulled down falls within what I have just talked about, the application of a force of a sexual nature</w:t>
      </w:r>
      <w:r w:rsidR="00D76503">
        <w:rPr>
          <w:rFonts w:eastAsia="PMingLiU"/>
          <w:lang w:val="en-US"/>
        </w:rPr>
        <w:t>.”</w:t>
      </w:r>
      <w:r w:rsidR="002155B7">
        <w:rPr>
          <w:rFonts w:eastAsia="PMingLiU"/>
          <w:lang w:val="en-US"/>
        </w:rPr>
        <w:t xml:space="preserve"> </w:t>
      </w:r>
      <w:r w:rsidR="00D76503">
        <w:rPr>
          <w:rFonts w:eastAsia="PMingLiU"/>
          <w:lang w:val="en-US"/>
        </w:rPr>
        <w:t xml:space="preserve">She then went on to discuss the overlap between the two sexual offences, explaining that the </w:t>
      </w:r>
      <w:r w:rsidR="00133CFB">
        <w:rPr>
          <w:rFonts w:eastAsia="PMingLiU"/>
          <w:lang w:val="en-US"/>
        </w:rPr>
        <w:t xml:space="preserve">charge of sexual interference </w:t>
      </w:r>
      <w:r w:rsidR="00D76503">
        <w:rPr>
          <w:rFonts w:eastAsia="PMingLiU"/>
          <w:lang w:val="en-US"/>
        </w:rPr>
        <w:t xml:space="preserve">was confined to </w:t>
      </w:r>
      <w:r w:rsidR="00612F8F">
        <w:rPr>
          <w:rFonts w:eastAsia="PMingLiU"/>
          <w:lang w:val="en-US"/>
        </w:rPr>
        <w:t>the kissing, as particularize</w:t>
      </w:r>
      <w:r w:rsidR="00133CFB">
        <w:rPr>
          <w:rFonts w:eastAsia="PMingLiU"/>
          <w:lang w:val="en-US"/>
        </w:rPr>
        <w:t>d</w:t>
      </w:r>
      <w:r w:rsidR="00612F8F">
        <w:rPr>
          <w:rFonts w:eastAsia="PMingLiU"/>
          <w:lang w:val="en-US"/>
        </w:rPr>
        <w:t xml:space="preserve"> in</w:t>
      </w:r>
      <w:r w:rsidR="00133CFB">
        <w:rPr>
          <w:rFonts w:eastAsia="PMingLiU"/>
          <w:lang w:val="en-US"/>
        </w:rPr>
        <w:t xml:space="preserve"> the indictment to have been committed by “his mouth”</w:t>
      </w:r>
      <w:r w:rsidR="001E14CA">
        <w:rPr>
          <w:rFonts w:eastAsia="PMingLiU"/>
          <w:lang w:val="en-US"/>
        </w:rPr>
        <w:t>, and therefore would not be proven by way of the pulling down of pants.</w:t>
      </w:r>
      <w:r w:rsidR="002155B7">
        <w:rPr>
          <w:rFonts w:eastAsia="PMingLiU"/>
          <w:lang w:val="en-US"/>
        </w:rPr>
        <w:t xml:space="preserve"> </w:t>
      </w:r>
      <w:r w:rsidR="001E14CA">
        <w:rPr>
          <w:rFonts w:eastAsia="PMingLiU"/>
          <w:lang w:val="en-US"/>
        </w:rPr>
        <w:t xml:space="preserve">Rather, </w:t>
      </w:r>
      <w:r w:rsidR="00133CFB">
        <w:rPr>
          <w:rFonts w:eastAsia="PMingLiU"/>
          <w:lang w:val="en-US"/>
        </w:rPr>
        <w:t>“… the conduct described in her testimony about the three layers of pants being pulled down</w:t>
      </w:r>
      <w:r w:rsidR="001E14CA">
        <w:rPr>
          <w:rFonts w:eastAsia="PMingLiU"/>
          <w:lang w:val="en-US"/>
        </w:rPr>
        <w:t xml:space="preserve"> would const</w:t>
      </w:r>
      <w:r w:rsidR="00F13C07">
        <w:rPr>
          <w:rFonts w:eastAsia="PMingLiU"/>
          <w:lang w:val="en-US"/>
        </w:rPr>
        <w:t>itut</w:t>
      </w:r>
      <w:r w:rsidR="001E14CA">
        <w:rPr>
          <w:rFonts w:eastAsia="PMingLiU"/>
          <w:lang w:val="en-US"/>
        </w:rPr>
        <w:t xml:space="preserve">e an application of force of a sexual nature, </w:t>
      </w:r>
      <w:r w:rsidR="00F13C07">
        <w:rPr>
          <w:rFonts w:eastAsia="PMingLiU"/>
          <w:lang w:val="en-US"/>
        </w:rPr>
        <w:t>and therefore, would be included in the definition I have explained to you of sexual assault.”</w:t>
      </w:r>
    </w:p>
    <w:p w14:paraId="0D5BC2C5" w14:textId="3FB03819" w:rsidR="00937404" w:rsidRDefault="00D97EDA" w:rsidP="00B66E32">
      <w:pPr>
        <w:pStyle w:val="FelskyNumbering12"/>
        <w:rPr>
          <w:rFonts w:eastAsia="PMingLiU"/>
          <w:lang w:val="en-US"/>
        </w:rPr>
      </w:pPr>
      <w:r>
        <w:rPr>
          <w:rFonts w:eastAsia="PMingLiU"/>
          <w:lang w:val="en-US"/>
        </w:rPr>
        <w:t>Importantly, i</w:t>
      </w:r>
      <w:r w:rsidR="00937404">
        <w:rPr>
          <w:rFonts w:eastAsia="PMingLiU"/>
          <w:lang w:val="en-US"/>
        </w:rPr>
        <w:t>n the context of answering the jury’s third question</w:t>
      </w:r>
      <w:r>
        <w:rPr>
          <w:rFonts w:eastAsia="PMingLiU"/>
          <w:lang w:val="en-US"/>
        </w:rPr>
        <w:t xml:space="preserve">, does a guilty verdict on the sexual assault necessarily lead to a guilty verdict on the sexual interference, </w:t>
      </w:r>
      <w:r w:rsidR="009A7FCF">
        <w:rPr>
          <w:rFonts w:eastAsia="PMingLiU"/>
          <w:lang w:val="en-US"/>
        </w:rPr>
        <w:t>she reminded the jury as follows:</w:t>
      </w:r>
    </w:p>
    <w:p w14:paraId="0949F2FC" w14:textId="3F2CACA7" w:rsidR="009A7FCF" w:rsidRDefault="009A7FCF" w:rsidP="00AE61A0">
      <w:pPr>
        <w:pStyle w:val="1stQuote"/>
        <w:rPr>
          <w:rFonts w:eastAsia="PMingLiU"/>
          <w:lang w:val="en-US"/>
        </w:rPr>
      </w:pPr>
      <w:r>
        <w:rPr>
          <w:rFonts w:eastAsia="PMingLiU"/>
          <w:lang w:val="en-US"/>
        </w:rPr>
        <w:t xml:space="preserve">… The short answer to that question is no, because for each </w:t>
      </w:r>
      <w:r w:rsidR="00FD4006">
        <w:rPr>
          <w:rFonts w:eastAsia="PMingLiU"/>
          <w:lang w:val="en-US"/>
        </w:rPr>
        <w:t>of those coun</w:t>
      </w:r>
      <w:r w:rsidR="00EE3110">
        <w:rPr>
          <w:rFonts w:eastAsia="PMingLiU"/>
          <w:lang w:val="en-US"/>
        </w:rPr>
        <w:t>ts you must consider whether you are satisfied beyond a reasonable doubt on the evidence of all of the elements in support of that count.</w:t>
      </w:r>
    </w:p>
    <w:p w14:paraId="2FE85A7C" w14:textId="2EF753DA" w:rsidR="00EE3110" w:rsidRDefault="00EE3110" w:rsidP="00AE61A0">
      <w:pPr>
        <w:pStyle w:val="1stQuote"/>
        <w:rPr>
          <w:rFonts w:eastAsia="PMingLiU"/>
          <w:lang w:val="en-US"/>
        </w:rPr>
      </w:pPr>
      <w:r>
        <w:rPr>
          <w:rFonts w:eastAsia="PMingLiU"/>
          <w:lang w:val="en-US"/>
        </w:rPr>
        <w:t>I have also explained to you that when you are assessing evidence it is not an all-or-nothing.</w:t>
      </w:r>
      <w:r w:rsidR="002155B7">
        <w:rPr>
          <w:rFonts w:eastAsia="PMingLiU"/>
          <w:lang w:val="en-US"/>
        </w:rPr>
        <w:t xml:space="preserve"> </w:t>
      </w:r>
      <w:r>
        <w:rPr>
          <w:rFonts w:eastAsia="PMingLiU"/>
          <w:lang w:val="en-US"/>
        </w:rPr>
        <w:t>It is open to you to accept everything a witness told you, nothing of what a wit</w:t>
      </w:r>
      <w:r w:rsidR="009A052F">
        <w:rPr>
          <w:rFonts w:eastAsia="PMingLiU"/>
          <w:lang w:val="en-US"/>
        </w:rPr>
        <w:t>n</w:t>
      </w:r>
      <w:r>
        <w:rPr>
          <w:rFonts w:eastAsia="PMingLiU"/>
          <w:lang w:val="en-US"/>
        </w:rPr>
        <w:t>ess told you or parts of what a witness told you</w:t>
      </w:r>
      <w:r w:rsidR="001A15E6">
        <w:rPr>
          <w:rFonts w:eastAsia="PMingLiU"/>
          <w:lang w:val="en-US"/>
        </w:rPr>
        <w:t>.</w:t>
      </w:r>
      <w:r w:rsidR="002155B7">
        <w:rPr>
          <w:rFonts w:eastAsia="PMingLiU"/>
          <w:lang w:val="en-US"/>
        </w:rPr>
        <w:t xml:space="preserve"> </w:t>
      </w:r>
      <w:r w:rsidR="001A15E6">
        <w:rPr>
          <w:rFonts w:eastAsia="PMingLiU"/>
          <w:lang w:val="en-US"/>
        </w:rPr>
        <w:t>So as the trier of facts you could accept that some of the things that [JS] alleged that occurred are proven and others are not</w:t>
      </w:r>
      <w:r w:rsidR="00CD7DF5">
        <w:rPr>
          <w:rFonts w:eastAsia="PMingLiU"/>
          <w:lang w:val="en-US"/>
        </w:rPr>
        <w:t>…</w:t>
      </w:r>
    </w:p>
    <w:p w14:paraId="6585DBD6" w14:textId="201211DD" w:rsidR="00CD7DF5" w:rsidRDefault="00CD7DF5" w:rsidP="00AE61A0">
      <w:pPr>
        <w:pStyle w:val="1stQuote"/>
        <w:rPr>
          <w:rFonts w:eastAsia="PMingLiU"/>
          <w:lang w:val="en-US"/>
        </w:rPr>
      </w:pPr>
      <w:r>
        <w:rPr>
          <w:rFonts w:eastAsia="PMingLiU"/>
          <w:lang w:val="en-US"/>
        </w:rPr>
        <w:t>So the key is to remember the elements I told you about for these three counts and decide on the evidence whether the Crown has proven these elements beyond a reasonable doubt or not.</w:t>
      </w:r>
      <w:r w:rsidR="002155B7">
        <w:rPr>
          <w:rFonts w:eastAsia="PMingLiU"/>
          <w:lang w:val="en-US"/>
        </w:rPr>
        <w:t xml:space="preserve"> </w:t>
      </w:r>
      <w:r>
        <w:rPr>
          <w:rFonts w:eastAsia="PMingLiU"/>
          <w:lang w:val="en-US"/>
        </w:rPr>
        <w:t>For any of these counts, if you have a reasonable doubt about any of the elements, then you cannot find the accused guilty on that coun</w:t>
      </w:r>
      <w:r w:rsidR="00836A8B">
        <w:rPr>
          <w:rFonts w:eastAsia="PMingLiU"/>
          <w:lang w:val="en-US"/>
        </w:rPr>
        <w:t>t</w:t>
      </w:r>
      <w:r w:rsidR="00BB1522">
        <w:rPr>
          <w:rFonts w:eastAsia="PMingLiU"/>
          <w:lang w:val="en-US"/>
        </w:rPr>
        <w:t>…</w:t>
      </w:r>
    </w:p>
    <w:p w14:paraId="21F626E9" w14:textId="2C2E87C9" w:rsidR="00BB1522" w:rsidRPr="00B66E32" w:rsidRDefault="00BB1522" w:rsidP="00AE61A0">
      <w:pPr>
        <w:pStyle w:val="1stQuote"/>
        <w:rPr>
          <w:rFonts w:eastAsia="PMingLiU"/>
          <w:lang w:val="en-US"/>
        </w:rPr>
      </w:pPr>
      <w:r>
        <w:rPr>
          <w:rFonts w:eastAsia="PMingLiU"/>
          <w:lang w:val="en-US"/>
        </w:rPr>
        <w:t>Now, of course you will understand in the circumstances of this case, in support of all three counts, the evidence that the Crown is asking you to accept is the evidence of [JS], and from the defence’s point of view</w:t>
      </w:r>
      <w:r w:rsidR="00D972D3">
        <w:rPr>
          <w:rFonts w:eastAsia="PMingLiU"/>
          <w:lang w:val="en-US"/>
        </w:rPr>
        <w:t xml:space="preserve"> the evidence </w:t>
      </w:r>
      <w:r w:rsidR="00A10DE6">
        <w:rPr>
          <w:rFonts w:eastAsia="PMingLiU"/>
          <w:lang w:val="en-US"/>
        </w:rPr>
        <w:t xml:space="preserve">that the defence is saying is not reliable enough to base a conviction </w:t>
      </w:r>
      <w:r w:rsidR="00B65A18">
        <w:rPr>
          <w:rFonts w:eastAsia="PMingLiU"/>
          <w:lang w:val="en-US"/>
        </w:rPr>
        <w:t>is also the evidence of [JS], but it is up to you to decide how to sift through her evidence… .</w:t>
      </w:r>
    </w:p>
    <w:p w14:paraId="49A8848B" w14:textId="0CD43480" w:rsidR="00D94AC4" w:rsidRPr="00D94AC4" w:rsidRDefault="00836A8B" w:rsidP="00D94AC4">
      <w:pPr>
        <w:pStyle w:val="FelskyNumbering12"/>
        <w:rPr>
          <w:rFonts w:eastAsia="PMingLiU"/>
          <w:lang w:val="en-US"/>
        </w:rPr>
      </w:pPr>
      <w:r>
        <w:rPr>
          <w:rFonts w:eastAsia="PMingLiU"/>
          <w:lang w:val="en-US"/>
        </w:rPr>
        <w:t>Read in its entirety, t</w:t>
      </w:r>
      <w:r w:rsidR="00642B72">
        <w:rPr>
          <w:rFonts w:eastAsia="PMingLiU"/>
          <w:lang w:val="en-US"/>
        </w:rPr>
        <w:t xml:space="preserve">he trial judge was both careful and </w:t>
      </w:r>
      <w:r w:rsidR="007C4E4B">
        <w:rPr>
          <w:rFonts w:eastAsia="PMingLiU"/>
          <w:lang w:val="en-US"/>
        </w:rPr>
        <w:t xml:space="preserve">fulsome in </w:t>
      </w:r>
      <w:r>
        <w:rPr>
          <w:rFonts w:eastAsia="PMingLiU"/>
          <w:lang w:val="en-US"/>
        </w:rPr>
        <w:t>a</w:t>
      </w:r>
      <w:r w:rsidR="007C4E4B">
        <w:rPr>
          <w:rFonts w:eastAsia="PMingLiU"/>
          <w:lang w:val="en-US"/>
        </w:rPr>
        <w:t>nswer</w:t>
      </w:r>
      <w:r>
        <w:rPr>
          <w:rFonts w:eastAsia="PMingLiU"/>
          <w:lang w:val="en-US"/>
        </w:rPr>
        <w:t>ing</w:t>
      </w:r>
      <w:r w:rsidR="007C4E4B">
        <w:rPr>
          <w:rFonts w:eastAsia="PMingLiU"/>
          <w:lang w:val="en-US"/>
        </w:rPr>
        <w:t xml:space="preserve"> the jury’s questions.</w:t>
      </w:r>
      <w:r w:rsidR="002155B7">
        <w:rPr>
          <w:rFonts w:eastAsia="PMingLiU"/>
          <w:lang w:val="en-US"/>
        </w:rPr>
        <w:t xml:space="preserve"> </w:t>
      </w:r>
      <w:r w:rsidR="00D94AC4" w:rsidRPr="00D94AC4">
        <w:rPr>
          <w:rFonts w:eastAsia="PMingLiU"/>
          <w:lang w:val="en-US"/>
        </w:rPr>
        <w:t>In the context of the charges laid, the</w:t>
      </w:r>
      <w:r w:rsidR="00377F63">
        <w:rPr>
          <w:rFonts w:eastAsia="PMingLiU"/>
          <w:lang w:val="en-US"/>
        </w:rPr>
        <w:t xml:space="preserve"> evidence, the</w:t>
      </w:r>
      <w:r w:rsidR="00D94AC4" w:rsidRPr="00D94AC4">
        <w:rPr>
          <w:rFonts w:eastAsia="PMingLiU"/>
          <w:lang w:val="en-US"/>
        </w:rPr>
        <w:t xml:space="preserve"> submissions of counsel, and the </w:t>
      </w:r>
      <w:r w:rsidR="00377F63">
        <w:rPr>
          <w:rFonts w:eastAsia="PMingLiU"/>
          <w:lang w:val="en-US"/>
        </w:rPr>
        <w:t xml:space="preserve">entirety of the </w:t>
      </w:r>
      <w:r w:rsidR="00D94AC4" w:rsidRPr="00D94AC4">
        <w:rPr>
          <w:rFonts w:eastAsia="PMingLiU"/>
          <w:lang w:val="en-US"/>
        </w:rPr>
        <w:t>trial judge’s charge to the jury, the</w:t>
      </w:r>
      <w:r w:rsidR="00377F63">
        <w:rPr>
          <w:rFonts w:eastAsia="PMingLiU"/>
          <w:lang w:val="en-US"/>
        </w:rPr>
        <w:t xml:space="preserve"> answers were </w:t>
      </w:r>
      <w:r>
        <w:rPr>
          <w:rFonts w:eastAsia="PMingLiU"/>
          <w:lang w:val="en-US"/>
        </w:rPr>
        <w:t xml:space="preserve">also </w:t>
      </w:r>
      <w:r w:rsidR="00377F63">
        <w:rPr>
          <w:rFonts w:eastAsia="PMingLiU"/>
          <w:lang w:val="en-US"/>
        </w:rPr>
        <w:t>not only</w:t>
      </w:r>
      <w:r w:rsidR="00642B72">
        <w:rPr>
          <w:rFonts w:eastAsia="PMingLiU"/>
          <w:lang w:val="en-US"/>
        </w:rPr>
        <w:t xml:space="preserve"> fully responsive and </w:t>
      </w:r>
      <w:r w:rsidR="00D94AC4" w:rsidRPr="00D94AC4">
        <w:rPr>
          <w:rFonts w:eastAsia="PMingLiU"/>
          <w:lang w:val="en-US"/>
        </w:rPr>
        <w:t xml:space="preserve">contextually accurate, but legally correct. </w:t>
      </w:r>
      <w:r w:rsidR="007C4E4B">
        <w:rPr>
          <w:rFonts w:eastAsia="PMingLiU"/>
          <w:lang w:val="en-US"/>
        </w:rPr>
        <w:t>She</w:t>
      </w:r>
      <w:r w:rsidR="00D94AC4" w:rsidRPr="00D94AC4">
        <w:rPr>
          <w:rFonts w:eastAsia="PMingLiU"/>
          <w:lang w:val="en-US"/>
        </w:rPr>
        <w:t xml:space="preserve"> </w:t>
      </w:r>
      <w:r w:rsidR="00426589">
        <w:rPr>
          <w:rFonts w:eastAsia="PMingLiU"/>
          <w:lang w:val="en-US"/>
        </w:rPr>
        <w:t>explained</w:t>
      </w:r>
      <w:r w:rsidR="00D94AC4" w:rsidRPr="00D94AC4">
        <w:rPr>
          <w:rFonts w:eastAsia="PMingLiU"/>
          <w:lang w:val="en-US"/>
        </w:rPr>
        <w:t xml:space="preserve"> that the sexual interference count related to the appellant’s touching of his mouth to JS’ body</w:t>
      </w:r>
      <w:r w:rsidR="00AF5FA2">
        <w:rPr>
          <w:rFonts w:eastAsia="PMingLiU"/>
          <w:lang w:val="en-US"/>
        </w:rPr>
        <w:t>, as particularized in the charge, and not the pulling down of her pants</w:t>
      </w:r>
      <w:r w:rsidR="00D94AC4" w:rsidRPr="00D94AC4">
        <w:rPr>
          <w:rFonts w:eastAsia="PMingLiU"/>
          <w:lang w:val="en-US"/>
        </w:rPr>
        <w:t>.</w:t>
      </w:r>
      <w:r w:rsidR="002155B7">
        <w:rPr>
          <w:rFonts w:eastAsia="PMingLiU"/>
          <w:lang w:val="en-US"/>
        </w:rPr>
        <w:t xml:space="preserve"> </w:t>
      </w:r>
      <w:r w:rsidR="007C4E4B">
        <w:rPr>
          <w:rFonts w:eastAsia="PMingLiU"/>
          <w:lang w:val="en-US"/>
        </w:rPr>
        <w:t>She</w:t>
      </w:r>
      <w:r w:rsidR="00426589">
        <w:rPr>
          <w:rFonts w:eastAsia="PMingLiU"/>
          <w:lang w:val="en-US"/>
        </w:rPr>
        <w:t xml:space="preserve"> also reiterated the elements of sexual assault, and </w:t>
      </w:r>
      <w:r w:rsidR="00076E28">
        <w:rPr>
          <w:rFonts w:eastAsia="PMingLiU"/>
          <w:lang w:val="en-US"/>
        </w:rPr>
        <w:t xml:space="preserve">accurately instructed the jury that </w:t>
      </w:r>
      <w:r w:rsidR="00D94AC4" w:rsidRPr="00AF5FA2">
        <w:rPr>
          <w:rFonts w:eastAsia="PMingLiU"/>
          <w:i/>
          <w:iCs/>
          <w:lang w:val="en-US"/>
        </w:rPr>
        <w:t>JS’ evidence</w:t>
      </w:r>
      <w:r w:rsidR="00D94AC4" w:rsidRPr="00D94AC4">
        <w:rPr>
          <w:rFonts w:eastAsia="PMingLiU"/>
          <w:lang w:val="en-US"/>
        </w:rPr>
        <w:t xml:space="preserve"> that the appellant pulled down her pants, </w:t>
      </w:r>
      <w:r w:rsidR="000C3909">
        <w:rPr>
          <w:rFonts w:eastAsia="PMingLiU"/>
          <w:lang w:val="en-US"/>
        </w:rPr>
        <w:t>c</w:t>
      </w:r>
      <w:r w:rsidR="00D94AC4" w:rsidRPr="00D94AC4">
        <w:rPr>
          <w:rFonts w:eastAsia="PMingLiU"/>
          <w:lang w:val="en-US"/>
        </w:rPr>
        <w:t>ould legally amount to “</w:t>
      </w:r>
      <w:r w:rsidR="00543E1A">
        <w:rPr>
          <w:rFonts w:eastAsia="PMingLiU"/>
          <w:lang w:val="en-US"/>
        </w:rPr>
        <w:t>the intentional application of force to the complainant… of a sexual nature”</w:t>
      </w:r>
      <w:r w:rsidR="000C3909">
        <w:rPr>
          <w:rFonts w:eastAsia="PMingLiU"/>
          <w:lang w:val="en-US"/>
        </w:rPr>
        <w:t>, thus a sexual assault</w:t>
      </w:r>
      <w:r w:rsidR="00AF5FA2">
        <w:rPr>
          <w:rFonts w:eastAsia="PMingLiU"/>
          <w:lang w:val="en-US"/>
        </w:rPr>
        <w:t>.</w:t>
      </w:r>
      <w:r w:rsidR="002155B7">
        <w:rPr>
          <w:rFonts w:eastAsia="PMingLiU"/>
          <w:lang w:val="en-US"/>
        </w:rPr>
        <w:t xml:space="preserve"> </w:t>
      </w:r>
      <w:r w:rsidR="000C3909">
        <w:rPr>
          <w:rFonts w:eastAsia="PMingLiU"/>
          <w:lang w:val="en-US"/>
        </w:rPr>
        <w:t xml:space="preserve">However, the jury was reminded that they could only do so if they </w:t>
      </w:r>
      <w:r w:rsidR="000C3909" w:rsidRPr="00836A8B">
        <w:rPr>
          <w:rFonts w:eastAsia="PMingLiU"/>
          <w:i/>
          <w:iCs/>
          <w:lang w:val="en-US"/>
        </w:rPr>
        <w:t xml:space="preserve">believed </w:t>
      </w:r>
      <w:r w:rsidR="00EC014B" w:rsidRPr="00836A8B">
        <w:rPr>
          <w:rFonts w:eastAsia="PMingLiU"/>
          <w:lang w:val="en-US"/>
        </w:rPr>
        <w:t>JS’s</w:t>
      </w:r>
      <w:r w:rsidR="000C3909" w:rsidRPr="00836A8B">
        <w:rPr>
          <w:rFonts w:eastAsia="PMingLiU"/>
          <w:lang w:val="en-US"/>
        </w:rPr>
        <w:t xml:space="preserve"> evidence</w:t>
      </w:r>
      <w:r w:rsidR="000C3909">
        <w:rPr>
          <w:rFonts w:eastAsia="PMingLiU"/>
          <w:lang w:val="en-US"/>
        </w:rPr>
        <w:t xml:space="preserve"> about that conduct, </w:t>
      </w:r>
      <w:r w:rsidR="00EC014B">
        <w:rPr>
          <w:rFonts w:eastAsia="PMingLiU"/>
          <w:lang w:val="en-US"/>
        </w:rPr>
        <w:t>otherwise they were required to acquit</w:t>
      </w:r>
      <w:r w:rsidR="00D94AC4" w:rsidRPr="00D94AC4">
        <w:rPr>
          <w:rFonts w:eastAsia="PMingLiU"/>
          <w:lang w:val="en-US"/>
        </w:rPr>
        <w:t>.</w:t>
      </w:r>
    </w:p>
    <w:p w14:paraId="6C522B2D" w14:textId="26D71B0F" w:rsidR="00A22E4A" w:rsidRDefault="00B86C59" w:rsidP="00A22E4A">
      <w:pPr>
        <w:pStyle w:val="FelskyNumbering12"/>
        <w:rPr>
          <w:rFonts w:eastAsia="PMingLiU"/>
          <w:lang w:val="en-US"/>
        </w:rPr>
      </w:pPr>
      <w:r>
        <w:rPr>
          <w:rFonts w:eastAsia="PMingLiU"/>
          <w:lang w:val="en-US"/>
        </w:rPr>
        <w:t xml:space="preserve">This </w:t>
      </w:r>
      <w:r w:rsidR="00C63326">
        <w:rPr>
          <w:rFonts w:eastAsia="PMingLiU"/>
          <w:lang w:val="en-US"/>
        </w:rPr>
        <w:t>ground of appeal is dismissed.</w:t>
      </w:r>
    </w:p>
    <w:p w14:paraId="2535D33C" w14:textId="7CA51A44" w:rsidR="00E43CE7" w:rsidRPr="00E43CE7" w:rsidRDefault="006613D4" w:rsidP="00B525DA">
      <w:pPr>
        <w:pStyle w:val="Heading2"/>
        <w:numPr>
          <w:ilvl w:val="0"/>
          <w:numId w:val="8"/>
        </w:numPr>
        <w:rPr>
          <w:rFonts w:eastAsia="PMingLiU"/>
          <w:lang w:val="en-US"/>
        </w:rPr>
      </w:pPr>
      <w:r>
        <w:rPr>
          <w:rFonts w:eastAsia="PMingLiU"/>
          <w:lang w:val="en-US"/>
        </w:rPr>
        <w:t>T</w:t>
      </w:r>
      <w:r w:rsidR="00E43CE7" w:rsidRPr="00E43CE7">
        <w:rPr>
          <w:rFonts w:eastAsia="PMingLiU"/>
          <w:lang w:val="en-US"/>
        </w:rPr>
        <w:t xml:space="preserve">he Agreed </w:t>
      </w:r>
      <w:r w:rsidR="00593ED4">
        <w:rPr>
          <w:rFonts w:eastAsia="PMingLiU"/>
          <w:lang w:val="en-US"/>
        </w:rPr>
        <w:t>Statements</w:t>
      </w:r>
      <w:r w:rsidR="00E43CE7" w:rsidRPr="00E43CE7">
        <w:rPr>
          <w:rFonts w:eastAsia="PMingLiU"/>
          <w:lang w:val="en-US"/>
        </w:rPr>
        <w:t xml:space="preserve"> of Facts </w:t>
      </w:r>
      <w:r>
        <w:rPr>
          <w:rFonts w:eastAsia="PMingLiU"/>
          <w:lang w:val="en-US"/>
        </w:rPr>
        <w:t xml:space="preserve">were properly </w:t>
      </w:r>
      <w:r w:rsidR="00E43CE7" w:rsidRPr="00E43CE7">
        <w:rPr>
          <w:rFonts w:eastAsia="PMingLiU"/>
          <w:lang w:val="en-US"/>
        </w:rPr>
        <w:t>admitted</w:t>
      </w:r>
    </w:p>
    <w:p w14:paraId="2F5D52AE" w14:textId="48EA8831" w:rsidR="00E43CE7" w:rsidRDefault="002D433A" w:rsidP="00E43CE7">
      <w:pPr>
        <w:pStyle w:val="FelskyNumbering12"/>
        <w:rPr>
          <w:rFonts w:eastAsia="PMingLiU"/>
          <w:lang w:val="en-US"/>
        </w:rPr>
      </w:pPr>
      <w:r>
        <w:rPr>
          <w:rFonts w:eastAsia="PMingLiU"/>
          <w:lang w:val="en-US"/>
        </w:rPr>
        <w:t xml:space="preserve"> </w:t>
      </w:r>
      <w:r w:rsidR="00037A22">
        <w:rPr>
          <w:rFonts w:eastAsia="PMingLiU"/>
          <w:lang w:val="en-US"/>
        </w:rPr>
        <w:t xml:space="preserve">The </w:t>
      </w:r>
      <w:r w:rsidR="00CC08C9">
        <w:rPr>
          <w:rFonts w:eastAsia="PMingLiU"/>
          <w:lang w:val="en-US"/>
        </w:rPr>
        <w:t>appellant argues that the</w:t>
      </w:r>
      <w:r w:rsidR="00B9178B">
        <w:rPr>
          <w:rFonts w:eastAsia="PMingLiU"/>
          <w:lang w:val="en-US"/>
        </w:rPr>
        <w:t xml:space="preserve"> </w:t>
      </w:r>
      <w:r w:rsidR="00BB56D1">
        <w:rPr>
          <w:rFonts w:eastAsia="PMingLiU"/>
          <w:lang w:val="en-US"/>
        </w:rPr>
        <w:t xml:space="preserve">admitted </w:t>
      </w:r>
      <w:r w:rsidR="00B9178B">
        <w:rPr>
          <w:rFonts w:eastAsia="PMingLiU"/>
          <w:lang w:val="en-US"/>
        </w:rPr>
        <w:t xml:space="preserve">facts </w:t>
      </w:r>
      <w:r w:rsidR="00DC5F21">
        <w:rPr>
          <w:rFonts w:eastAsia="PMingLiU"/>
          <w:lang w:val="en-US"/>
        </w:rPr>
        <w:t>in the Agreed Statement</w:t>
      </w:r>
      <w:r w:rsidR="00040C84">
        <w:rPr>
          <w:rFonts w:eastAsia="PMingLiU"/>
          <w:lang w:val="en-US"/>
        </w:rPr>
        <w:t>s</w:t>
      </w:r>
      <w:r w:rsidR="00DC5F21">
        <w:rPr>
          <w:rFonts w:eastAsia="PMingLiU"/>
          <w:lang w:val="en-US"/>
        </w:rPr>
        <w:t xml:space="preserve"> of Facts </w:t>
      </w:r>
      <w:r w:rsidR="00B9178B">
        <w:rPr>
          <w:rFonts w:eastAsia="PMingLiU"/>
          <w:lang w:val="en-US"/>
        </w:rPr>
        <w:t>w</w:t>
      </w:r>
      <w:r w:rsidR="00BB56D1">
        <w:rPr>
          <w:rFonts w:eastAsia="PMingLiU"/>
          <w:lang w:val="en-US"/>
        </w:rPr>
        <w:t>ere</w:t>
      </w:r>
      <w:r w:rsidR="00B9178B">
        <w:rPr>
          <w:rFonts w:eastAsia="PMingLiU"/>
          <w:lang w:val="en-US"/>
        </w:rPr>
        <w:t xml:space="preserve"> expert opinion evidence </w:t>
      </w:r>
      <w:r w:rsidR="00F62F14">
        <w:rPr>
          <w:rFonts w:eastAsia="PMingLiU"/>
          <w:lang w:val="en-US"/>
        </w:rPr>
        <w:t xml:space="preserve">requiring a </w:t>
      </w:r>
      <w:r w:rsidR="00F62F14">
        <w:rPr>
          <w:rFonts w:eastAsia="PMingLiU"/>
          <w:b/>
          <w:bCs/>
          <w:i/>
          <w:iCs/>
          <w:lang w:val="en-US"/>
        </w:rPr>
        <w:t xml:space="preserve">Mohan </w:t>
      </w:r>
      <w:r w:rsidR="00F62F14">
        <w:rPr>
          <w:rFonts w:eastAsia="PMingLiU"/>
          <w:i/>
          <w:iCs/>
          <w:lang w:val="en-US"/>
        </w:rPr>
        <w:t>voir dire</w:t>
      </w:r>
      <w:r w:rsidR="00F62F14">
        <w:rPr>
          <w:rFonts w:eastAsia="PMingLiU"/>
          <w:lang w:val="en-US"/>
        </w:rPr>
        <w:t xml:space="preserve">, and </w:t>
      </w:r>
      <w:r w:rsidR="00B71782">
        <w:rPr>
          <w:rFonts w:eastAsia="PMingLiU"/>
          <w:lang w:val="en-US"/>
        </w:rPr>
        <w:t xml:space="preserve">otherwise did not meet the necessity requirement and acted as oath-helping related to the investigating officer’s evidence, </w:t>
      </w:r>
      <w:r w:rsidR="00037A22">
        <w:rPr>
          <w:rFonts w:eastAsia="PMingLiU"/>
          <w:lang w:val="en-US"/>
        </w:rPr>
        <w:t>and thereby “may have distorted the fact-finding process</w:t>
      </w:r>
      <w:r w:rsidR="00DC5F21">
        <w:rPr>
          <w:rFonts w:eastAsia="PMingLiU"/>
          <w:lang w:val="en-US"/>
        </w:rPr>
        <w:t>”</w:t>
      </w:r>
      <w:r w:rsidR="00037A22">
        <w:rPr>
          <w:rFonts w:eastAsia="PMingLiU"/>
          <w:lang w:val="en-US"/>
        </w:rPr>
        <w:t>. There is no merit to these arguments.</w:t>
      </w:r>
    </w:p>
    <w:p w14:paraId="44590218" w14:textId="040A88A3" w:rsidR="00511769" w:rsidRDefault="00DC5F21" w:rsidP="00E43CE7">
      <w:pPr>
        <w:pStyle w:val="FelskyNumbering12"/>
        <w:rPr>
          <w:rFonts w:eastAsia="PMingLiU"/>
          <w:lang w:val="en-US"/>
        </w:rPr>
      </w:pPr>
      <w:r>
        <w:rPr>
          <w:rFonts w:eastAsia="PMingLiU"/>
          <w:lang w:val="en-US"/>
        </w:rPr>
        <w:t xml:space="preserve">Section </w:t>
      </w:r>
      <w:r w:rsidR="00045F8E">
        <w:rPr>
          <w:rFonts w:eastAsia="PMingLiU"/>
          <w:lang w:val="en-US"/>
        </w:rPr>
        <w:t xml:space="preserve">655 of the </w:t>
      </w:r>
      <w:r w:rsidR="00045F8E" w:rsidRPr="00ED5E8F">
        <w:rPr>
          <w:rFonts w:eastAsia="PMingLiU"/>
          <w:i/>
          <w:iCs/>
          <w:lang w:val="en-US"/>
        </w:rPr>
        <w:t>Criminal Code</w:t>
      </w:r>
      <w:r w:rsidR="00045F8E">
        <w:rPr>
          <w:rFonts w:eastAsia="PMingLiU"/>
          <w:lang w:val="en-US"/>
        </w:rPr>
        <w:t xml:space="preserve"> provides that</w:t>
      </w:r>
      <w:r w:rsidR="00B525DA">
        <w:rPr>
          <w:rFonts w:eastAsia="PMingLiU"/>
          <w:lang w:val="en-US"/>
        </w:rPr>
        <w:t xml:space="preserve"> an accused through </w:t>
      </w:r>
      <w:r>
        <w:rPr>
          <w:rFonts w:eastAsia="PMingLiU"/>
          <w:lang w:val="en-US"/>
        </w:rPr>
        <w:t xml:space="preserve">counsel </w:t>
      </w:r>
      <w:r w:rsidR="002A209C">
        <w:rPr>
          <w:rFonts w:eastAsia="PMingLiU"/>
          <w:lang w:val="en-US"/>
        </w:rPr>
        <w:t>“may admit any fact. . .</w:t>
      </w:r>
      <w:r w:rsidR="002155B7">
        <w:rPr>
          <w:rFonts w:eastAsia="PMingLiU"/>
          <w:lang w:val="en-US"/>
        </w:rPr>
        <w:t xml:space="preserve"> </w:t>
      </w:r>
      <w:r w:rsidR="00045F8E">
        <w:rPr>
          <w:rFonts w:eastAsia="PMingLiU"/>
          <w:lang w:val="en-US"/>
        </w:rPr>
        <w:t>for the purpose of dispensing with proof thereof.</w:t>
      </w:r>
      <w:r w:rsidR="008E5F66">
        <w:rPr>
          <w:rFonts w:eastAsia="PMingLiU"/>
          <w:lang w:val="en-US"/>
        </w:rPr>
        <w:t>”</w:t>
      </w:r>
      <w:r w:rsidR="00045F8E">
        <w:rPr>
          <w:rFonts w:eastAsia="PMingLiU"/>
          <w:lang w:val="en-US"/>
        </w:rPr>
        <w:t xml:space="preserve"> </w:t>
      </w:r>
      <w:r w:rsidR="008E5F66">
        <w:rPr>
          <w:rFonts w:eastAsia="PMingLiU"/>
          <w:lang w:val="en-US"/>
        </w:rPr>
        <w:t>Both</w:t>
      </w:r>
      <w:r w:rsidR="005B5634">
        <w:rPr>
          <w:rFonts w:eastAsia="PMingLiU"/>
          <w:lang w:val="en-US"/>
        </w:rPr>
        <w:t xml:space="preserve"> </w:t>
      </w:r>
      <w:r w:rsidR="00387D04">
        <w:rPr>
          <w:rFonts w:eastAsia="PMingLiU"/>
          <w:lang w:val="en-US"/>
        </w:rPr>
        <w:t xml:space="preserve">impugned </w:t>
      </w:r>
      <w:r w:rsidR="005B5634">
        <w:rPr>
          <w:rFonts w:eastAsia="PMingLiU"/>
          <w:lang w:val="en-US"/>
        </w:rPr>
        <w:t xml:space="preserve">Agreed </w:t>
      </w:r>
      <w:r w:rsidR="008E5F66">
        <w:rPr>
          <w:rFonts w:eastAsia="PMingLiU"/>
          <w:lang w:val="en-US"/>
        </w:rPr>
        <w:t>Statement</w:t>
      </w:r>
      <w:r w:rsidR="00040C84">
        <w:rPr>
          <w:rFonts w:eastAsia="PMingLiU"/>
          <w:lang w:val="en-US"/>
        </w:rPr>
        <w:t>s</w:t>
      </w:r>
      <w:r w:rsidR="008E5F66">
        <w:rPr>
          <w:rFonts w:eastAsia="PMingLiU"/>
          <w:lang w:val="en-US"/>
        </w:rPr>
        <w:t xml:space="preserve"> of </w:t>
      </w:r>
      <w:r w:rsidR="005B5634">
        <w:rPr>
          <w:rFonts w:eastAsia="PMingLiU"/>
          <w:lang w:val="en-US"/>
        </w:rPr>
        <w:t>Facts</w:t>
      </w:r>
      <w:r w:rsidR="008E5F66">
        <w:rPr>
          <w:rFonts w:eastAsia="PMingLiU"/>
          <w:lang w:val="en-US"/>
        </w:rPr>
        <w:t xml:space="preserve"> in this matter</w:t>
      </w:r>
      <w:r w:rsidR="005B5634">
        <w:rPr>
          <w:rFonts w:eastAsia="PMingLiU"/>
          <w:lang w:val="en-US"/>
        </w:rPr>
        <w:t xml:space="preserve"> made reference to s</w:t>
      </w:r>
      <w:r w:rsidR="008E5F66">
        <w:rPr>
          <w:rFonts w:eastAsia="PMingLiU"/>
          <w:lang w:val="en-US"/>
        </w:rPr>
        <w:t xml:space="preserve"> 655</w:t>
      </w:r>
      <w:r w:rsidR="005B5634">
        <w:rPr>
          <w:rFonts w:eastAsia="PMingLiU"/>
          <w:lang w:val="en-US"/>
        </w:rPr>
        <w:t xml:space="preserve">, were signed by both counsel and were read in open court </w:t>
      </w:r>
      <w:r w:rsidR="00EB77C8">
        <w:rPr>
          <w:rFonts w:eastAsia="PMingLiU"/>
          <w:lang w:val="en-US"/>
        </w:rPr>
        <w:t>to the jury, without objection</w:t>
      </w:r>
      <w:r w:rsidR="00B525DA">
        <w:rPr>
          <w:rFonts w:eastAsia="PMingLiU"/>
          <w:lang w:val="en-US"/>
        </w:rPr>
        <w:t>.</w:t>
      </w:r>
      <w:r w:rsidR="002155B7">
        <w:rPr>
          <w:rFonts w:eastAsia="PMingLiU"/>
          <w:lang w:val="en-US"/>
        </w:rPr>
        <w:t xml:space="preserve"> </w:t>
      </w:r>
      <w:r w:rsidR="00B525DA">
        <w:rPr>
          <w:rFonts w:eastAsia="PMingLiU"/>
          <w:lang w:val="en-US"/>
        </w:rPr>
        <w:t>Neither w</w:t>
      </w:r>
      <w:r w:rsidR="00387D04">
        <w:rPr>
          <w:rFonts w:eastAsia="PMingLiU"/>
          <w:lang w:val="en-US"/>
        </w:rPr>
        <w:t>ere the</w:t>
      </w:r>
      <w:r w:rsidR="00B525DA">
        <w:rPr>
          <w:rFonts w:eastAsia="PMingLiU"/>
          <w:lang w:val="en-US"/>
        </w:rPr>
        <w:t xml:space="preserve"> admissions</w:t>
      </w:r>
      <w:r w:rsidR="00387D04">
        <w:rPr>
          <w:rFonts w:eastAsia="PMingLiU"/>
          <w:lang w:val="en-US"/>
        </w:rPr>
        <w:t xml:space="preserve"> </w:t>
      </w:r>
      <w:r w:rsidR="00D46089">
        <w:rPr>
          <w:rFonts w:eastAsia="PMingLiU"/>
          <w:lang w:val="en-US"/>
        </w:rPr>
        <w:t>later contradicted by the appellant or his counsel’s submissions</w:t>
      </w:r>
      <w:r w:rsidR="00401634">
        <w:rPr>
          <w:rFonts w:eastAsia="PMingLiU"/>
          <w:lang w:val="en-US"/>
        </w:rPr>
        <w:t>, and n</w:t>
      </w:r>
      <w:r w:rsidR="00DD5F7A">
        <w:rPr>
          <w:rFonts w:eastAsia="PMingLiU"/>
          <w:lang w:val="en-US"/>
        </w:rPr>
        <w:t>o application was made to withdraw any of the</w:t>
      </w:r>
      <w:r w:rsidR="00401634">
        <w:rPr>
          <w:rFonts w:eastAsia="PMingLiU"/>
          <w:lang w:val="en-US"/>
        </w:rPr>
        <w:t>se facts</w:t>
      </w:r>
      <w:r w:rsidR="008A25EC">
        <w:rPr>
          <w:rFonts w:eastAsia="PMingLiU"/>
          <w:lang w:val="en-US"/>
        </w:rPr>
        <w:t>. It must also be noted that none of the admissions related to the elements of the charged offences.</w:t>
      </w:r>
    </w:p>
    <w:p w14:paraId="11FF6172" w14:textId="07D95759" w:rsidR="00414CED" w:rsidRDefault="00401634" w:rsidP="00326DF6">
      <w:pPr>
        <w:pStyle w:val="FelskyNumbering12"/>
        <w:rPr>
          <w:rFonts w:eastAsia="PMingLiU"/>
          <w:lang w:val="en-US"/>
        </w:rPr>
      </w:pPr>
      <w:r>
        <w:rPr>
          <w:rFonts w:eastAsia="PMingLiU"/>
          <w:lang w:val="en-US"/>
        </w:rPr>
        <w:t>T</w:t>
      </w:r>
      <w:r w:rsidR="00980465" w:rsidRPr="00006BC2">
        <w:rPr>
          <w:rFonts w:eastAsia="PMingLiU"/>
          <w:lang w:val="en-US"/>
        </w:rPr>
        <w:t xml:space="preserve">he evidence presented </w:t>
      </w:r>
      <w:r>
        <w:rPr>
          <w:rFonts w:eastAsia="PMingLiU"/>
          <w:lang w:val="en-US"/>
        </w:rPr>
        <w:t>in the Agreed Statement</w:t>
      </w:r>
      <w:r w:rsidR="007C41BB">
        <w:rPr>
          <w:rFonts w:eastAsia="PMingLiU"/>
          <w:lang w:val="en-US"/>
        </w:rPr>
        <w:t>s</w:t>
      </w:r>
      <w:r>
        <w:rPr>
          <w:rFonts w:eastAsia="PMingLiU"/>
          <w:lang w:val="en-US"/>
        </w:rPr>
        <w:t xml:space="preserve"> of Facts</w:t>
      </w:r>
      <w:r w:rsidR="00980465" w:rsidRPr="00006BC2">
        <w:rPr>
          <w:rFonts w:eastAsia="PMingLiU"/>
          <w:lang w:val="en-US"/>
        </w:rPr>
        <w:t xml:space="preserve"> did not refer to an expert, or an expert’s opinion, but presented the information as it was intended</w:t>
      </w:r>
      <w:r w:rsidR="00DD5F7A" w:rsidRPr="00006BC2">
        <w:rPr>
          <w:rFonts w:eastAsia="PMingLiU"/>
          <w:lang w:val="en-US"/>
        </w:rPr>
        <w:t xml:space="preserve"> and required</w:t>
      </w:r>
      <w:r w:rsidR="00980465" w:rsidRPr="00006BC2">
        <w:rPr>
          <w:rFonts w:eastAsia="PMingLiU"/>
          <w:lang w:val="en-US"/>
        </w:rPr>
        <w:t xml:space="preserve"> to be presented, as fact.</w:t>
      </w:r>
      <w:r w:rsidR="002155B7">
        <w:rPr>
          <w:rFonts w:eastAsia="PMingLiU"/>
          <w:lang w:val="en-US"/>
        </w:rPr>
        <w:t xml:space="preserve"> </w:t>
      </w:r>
      <w:r w:rsidR="007C41BB">
        <w:rPr>
          <w:rFonts w:eastAsia="PMingLiU"/>
          <w:lang w:val="en-US"/>
        </w:rPr>
        <w:t xml:space="preserve">Even if the genesis of the agreed to and admitted facts was expert opinion, there is nothing untoward about counsel agreeing that certain aspects of the opinion are non-contentious and can thereby be admitted as facts. Courts have long encouraged these types of agreements </w:t>
      </w:r>
      <w:r w:rsidR="00381680">
        <w:rPr>
          <w:rFonts w:eastAsia="PMingLiU"/>
          <w:lang w:val="en-US"/>
        </w:rPr>
        <w:t>to facilitate trial efficiency:</w:t>
      </w:r>
      <w:r w:rsidR="00381680" w:rsidRPr="00381680">
        <w:rPr>
          <w:rFonts w:eastAsia="PMingLiU"/>
          <w:b/>
          <w:bCs/>
          <w:i/>
          <w:iCs/>
          <w:lang w:val="en-US"/>
        </w:rPr>
        <w:t xml:space="preserve"> R v Jordan</w:t>
      </w:r>
      <w:r w:rsidR="00381680">
        <w:rPr>
          <w:rFonts w:eastAsia="PMingLiU"/>
          <w:lang w:val="en-US"/>
        </w:rPr>
        <w:t xml:space="preserve">, 2016 SCC 27, [2016] 1 SCR 631. </w:t>
      </w:r>
      <w:r w:rsidR="008F66BA" w:rsidRPr="00006BC2">
        <w:rPr>
          <w:rFonts w:eastAsia="PMingLiU"/>
          <w:lang w:val="en-US"/>
        </w:rPr>
        <w:t>Th</w:t>
      </w:r>
      <w:r w:rsidR="00381680">
        <w:rPr>
          <w:rFonts w:eastAsia="PMingLiU"/>
          <w:lang w:val="en-US"/>
        </w:rPr>
        <w:t xml:space="preserve">is circumstance does not trigger an automatic need for the trial judge to conduct a </w:t>
      </w:r>
      <w:r w:rsidR="00381680" w:rsidRPr="00920755">
        <w:rPr>
          <w:rFonts w:eastAsia="PMingLiU"/>
          <w:b/>
          <w:bCs/>
          <w:i/>
          <w:iCs/>
          <w:lang w:val="en-US"/>
        </w:rPr>
        <w:t>Mohan</w:t>
      </w:r>
      <w:r w:rsidR="00381680" w:rsidRPr="00920755">
        <w:rPr>
          <w:rFonts w:eastAsia="PMingLiU"/>
          <w:b/>
          <w:bCs/>
          <w:lang w:val="en-US"/>
        </w:rPr>
        <w:t xml:space="preserve"> </w:t>
      </w:r>
      <w:r w:rsidR="00381680" w:rsidRPr="00414CED">
        <w:rPr>
          <w:rFonts w:eastAsia="PMingLiU"/>
          <w:i/>
          <w:iCs/>
          <w:lang w:val="en-US"/>
        </w:rPr>
        <w:t>voir dire</w:t>
      </w:r>
      <w:r w:rsidR="00381680">
        <w:rPr>
          <w:rFonts w:eastAsia="PMingLiU"/>
          <w:lang w:val="en-US"/>
        </w:rPr>
        <w:t>,</w:t>
      </w:r>
      <w:r w:rsidR="00414CED">
        <w:rPr>
          <w:rFonts w:eastAsia="PMingLiU"/>
          <w:lang w:val="en-US"/>
        </w:rPr>
        <w:t xml:space="preserve"> and no such need existed in this case; nor </w:t>
      </w:r>
      <w:r w:rsidR="00DF3BC7">
        <w:rPr>
          <w:rFonts w:eastAsia="PMingLiU"/>
          <w:lang w:val="en-US"/>
        </w:rPr>
        <w:t xml:space="preserve">was there </w:t>
      </w:r>
      <w:r w:rsidR="00414CED">
        <w:rPr>
          <w:rFonts w:eastAsia="PMingLiU"/>
          <w:lang w:val="en-US"/>
        </w:rPr>
        <w:t>any reason</w:t>
      </w:r>
      <w:r w:rsidR="00DF3BC7">
        <w:rPr>
          <w:rFonts w:eastAsia="PMingLiU"/>
          <w:lang w:val="en-US"/>
        </w:rPr>
        <w:t xml:space="preserve"> for her</w:t>
      </w:r>
      <w:r w:rsidR="00414CED">
        <w:rPr>
          <w:rFonts w:eastAsia="PMingLiU"/>
          <w:lang w:val="en-US"/>
        </w:rPr>
        <w:t xml:space="preserve"> to weigh necessity, reliability, or prejudice versus probative value</w:t>
      </w:r>
      <w:r w:rsidR="00C35C62">
        <w:rPr>
          <w:rFonts w:eastAsia="PMingLiU"/>
          <w:lang w:val="en-US"/>
        </w:rPr>
        <w:t xml:space="preserve">. There </w:t>
      </w:r>
      <w:r w:rsidR="00DF3BC7">
        <w:rPr>
          <w:rFonts w:eastAsia="PMingLiU"/>
          <w:lang w:val="en-US"/>
        </w:rPr>
        <w:t xml:space="preserve">was no </w:t>
      </w:r>
      <w:r w:rsidR="00C35C62">
        <w:rPr>
          <w:rFonts w:eastAsia="PMingLiU"/>
          <w:lang w:val="en-US"/>
        </w:rPr>
        <w:t xml:space="preserve">reason for the trial judge </w:t>
      </w:r>
      <w:r w:rsidR="00C35C62" w:rsidRPr="00006BC2">
        <w:rPr>
          <w:rFonts w:eastAsia="PMingLiU"/>
          <w:lang w:val="en-US"/>
        </w:rPr>
        <w:t xml:space="preserve">to do anything more than accept these documents </w:t>
      </w:r>
      <w:r w:rsidR="00C35C62">
        <w:rPr>
          <w:rFonts w:eastAsia="PMingLiU"/>
          <w:lang w:val="en-US"/>
        </w:rPr>
        <w:t>as</w:t>
      </w:r>
      <w:r w:rsidR="00C35C62" w:rsidRPr="00006BC2">
        <w:rPr>
          <w:rFonts w:eastAsia="PMingLiU"/>
          <w:lang w:val="en-US"/>
        </w:rPr>
        <w:t xml:space="preserve"> admission</w:t>
      </w:r>
      <w:r w:rsidR="00C35C62">
        <w:rPr>
          <w:rFonts w:eastAsia="PMingLiU"/>
          <w:lang w:val="en-US"/>
        </w:rPr>
        <w:t>s to be put</w:t>
      </w:r>
      <w:r w:rsidR="00C35C62" w:rsidRPr="00006BC2">
        <w:rPr>
          <w:rFonts w:eastAsia="PMingLiU"/>
          <w:lang w:val="en-US"/>
        </w:rPr>
        <w:t xml:space="preserve"> before the jury.</w:t>
      </w:r>
      <w:r w:rsidR="00414CED">
        <w:rPr>
          <w:rFonts w:eastAsia="PMingLiU"/>
          <w:lang w:val="en-US"/>
        </w:rPr>
        <w:t xml:space="preserve"> </w:t>
      </w:r>
    </w:p>
    <w:p w14:paraId="341BFFD2" w14:textId="4924FB31" w:rsidR="00933C3F" w:rsidRDefault="00B11745" w:rsidP="00811F43">
      <w:pPr>
        <w:pStyle w:val="FelskyNumbering12"/>
        <w:rPr>
          <w:rFonts w:eastAsia="PMingLiU"/>
          <w:lang w:val="en-US"/>
        </w:rPr>
      </w:pPr>
      <w:r w:rsidRPr="00A83214">
        <w:rPr>
          <w:rFonts w:eastAsia="PMingLiU"/>
          <w:lang w:val="en-US"/>
        </w:rPr>
        <w:t>It is worth noting</w:t>
      </w:r>
      <w:r w:rsidR="007F0C88">
        <w:rPr>
          <w:rFonts w:eastAsia="PMingLiU"/>
          <w:lang w:val="en-US"/>
        </w:rPr>
        <w:t>,</w:t>
      </w:r>
      <w:r w:rsidRPr="00A83214">
        <w:rPr>
          <w:rFonts w:eastAsia="PMingLiU"/>
          <w:lang w:val="en-US"/>
        </w:rPr>
        <w:t xml:space="preserve"> </w:t>
      </w:r>
      <w:r w:rsidR="00430E6C" w:rsidRPr="00A83214">
        <w:rPr>
          <w:rFonts w:eastAsia="PMingLiU"/>
          <w:lang w:val="en-US"/>
        </w:rPr>
        <w:t>per</w:t>
      </w:r>
      <w:r w:rsidRPr="00A83214">
        <w:rPr>
          <w:rFonts w:eastAsia="PMingLiU"/>
          <w:lang w:val="en-US"/>
        </w:rPr>
        <w:t xml:space="preserve"> </w:t>
      </w:r>
      <w:r w:rsidR="007B5AE7" w:rsidRPr="00A83214">
        <w:rPr>
          <w:rFonts w:cs="Times New Roman"/>
          <w:b/>
          <w:bCs/>
          <w:i/>
          <w:iCs/>
          <w:color w:val="212529"/>
        </w:rPr>
        <w:t>R v Eliasson</w:t>
      </w:r>
      <w:r w:rsidR="007B5AE7" w:rsidRPr="00A83214">
        <w:rPr>
          <w:rFonts w:cs="Times New Roman"/>
          <w:color w:val="212529"/>
        </w:rPr>
        <w:t>, 2020 ABCA 446 </w:t>
      </w:r>
      <w:r w:rsidR="00430E6C" w:rsidRPr="00A83214">
        <w:rPr>
          <w:rFonts w:cs="Times New Roman"/>
          <w:color w:val="212529"/>
        </w:rPr>
        <w:t xml:space="preserve">at para 28, </w:t>
      </w:r>
      <w:r w:rsidR="007F0C88">
        <w:rPr>
          <w:rFonts w:cs="Times New Roman"/>
          <w:color w:val="212529"/>
        </w:rPr>
        <w:t xml:space="preserve">that </w:t>
      </w:r>
      <w:r w:rsidR="00430E6C" w:rsidRPr="00A83214">
        <w:rPr>
          <w:rFonts w:cs="Times New Roman"/>
          <w:color w:val="212529"/>
        </w:rPr>
        <w:t>permission to withdraw a</w:t>
      </w:r>
      <w:r w:rsidR="00C66A45" w:rsidRPr="00A83214">
        <w:rPr>
          <w:rFonts w:cs="Times New Roman"/>
          <w:color w:val="212529"/>
        </w:rPr>
        <w:t xml:space="preserve"> formal</w:t>
      </w:r>
      <w:r w:rsidR="00430E6C" w:rsidRPr="00A83214">
        <w:rPr>
          <w:rFonts w:cs="Times New Roman"/>
          <w:color w:val="212529"/>
        </w:rPr>
        <w:t xml:space="preserve"> admission will not be granted without credible evidence the admission is inaccurate or untrue</w:t>
      </w:r>
      <w:r w:rsidR="00C66A45" w:rsidRPr="00A83214">
        <w:rPr>
          <w:rFonts w:cs="Times New Roman"/>
          <w:color w:val="212529"/>
        </w:rPr>
        <w:t>.</w:t>
      </w:r>
      <w:r w:rsidR="002155B7">
        <w:rPr>
          <w:rFonts w:cs="Times New Roman"/>
          <w:color w:val="212529"/>
        </w:rPr>
        <w:t xml:space="preserve"> </w:t>
      </w:r>
      <w:r w:rsidR="00C66A45" w:rsidRPr="00A83214">
        <w:rPr>
          <w:rFonts w:cs="Times New Roman"/>
          <w:color w:val="212529"/>
        </w:rPr>
        <w:t>Further, an admission may not</w:t>
      </w:r>
      <w:r w:rsidR="009B5B98" w:rsidRPr="00A83214">
        <w:rPr>
          <w:rFonts w:cs="Times New Roman"/>
          <w:color w:val="212529"/>
        </w:rPr>
        <w:t xml:space="preserve"> be</w:t>
      </w:r>
      <w:r w:rsidR="00C66A45" w:rsidRPr="00A83214">
        <w:rPr>
          <w:rFonts w:cs="Times New Roman"/>
          <w:color w:val="212529"/>
        </w:rPr>
        <w:t xml:space="preserve"> withdrawn for “tactical” reasons or a change in strategy</w:t>
      </w:r>
      <w:r w:rsidR="009B5B98" w:rsidRPr="00A83214">
        <w:rPr>
          <w:rFonts w:cs="Times New Roman"/>
          <w:color w:val="212529"/>
        </w:rPr>
        <w:t xml:space="preserve">. While </w:t>
      </w:r>
      <w:r w:rsidR="009518A0" w:rsidRPr="00A83214">
        <w:rPr>
          <w:rFonts w:cs="Times New Roman"/>
          <w:color w:val="212529"/>
        </w:rPr>
        <w:t xml:space="preserve">this is not </w:t>
      </w:r>
      <w:r w:rsidR="00381680">
        <w:rPr>
          <w:rFonts w:cs="Times New Roman"/>
          <w:color w:val="212529"/>
        </w:rPr>
        <w:t xml:space="preserve">an </w:t>
      </w:r>
      <w:r w:rsidR="009518A0" w:rsidRPr="00A83214">
        <w:rPr>
          <w:rFonts w:cs="Times New Roman"/>
          <w:color w:val="212529"/>
        </w:rPr>
        <w:t xml:space="preserve">application for permission to withdraw an admission, nor could one be made </w:t>
      </w:r>
      <w:r w:rsidR="000909ED" w:rsidRPr="00A83214">
        <w:rPr>
          <w:rFonts w:cs="Times New Roman"/>
          <w:color w:val="212529"/>
        </w:rPr>
        <w:t>at this point</w:t>
      </w:r>
      <w:r w:rsidR="009518A0" w:rsidRPr="00A83214">
        <w:rPr>
          <w:rFonts w:cs="Times New Roman"/>
          <w:color w:val="212529"/>
        </w:rPr>
        <w:t xml:space="preserve">, </w:t>
      </w:r>
      <w:r w:rsidR="00212405" w:rsidRPr="00A83214">
        <w:rPr>
          <w:rFonts w:cs="Times New Roman"/>
          <w:color w:val="212529"/>
        </w:rPr>
        <w:t xml:space="preserve">raising this issue on appeal </w:t>
      </w:r>
      <w:r w:rsidR="00185CA8" w:rsidRPr="00A83214">
        <w:rPr>
          <w:rFonts w:cs="Times New Roman"/>
          <w:color w:val="212529"/>
        </w:rPr>
        <w:t>appears to be</w:t>
      </w:r>
      <w:r w:rsidR="00F04486" w:rsidRPr="00A83214">
        <w:rPr>
          <w:rFonts w:cs="Times New Roman"/>
          <w:color w:val="212529"/>
        </w:rPr>
        <w:t xml:space="preserve"> akin to </w:t>
      </w:r>
      <w:r w:rsidR="00212405" w:rsidRPr="00A83214">
        <w:rPr>
          <w:rFonts w:cs="Times New Roman"/>
          <w:color w:val="212529"/>
        </w:rPr>
        <w:t xml:space="preserve">the appellant </w:t>
      </w:r>
      <w:r w:rsidR="00F04486" w:rsidRPr="00A83214">
        <w:rPr>
          <w:rFonts w:cs="Times New Roman"/>
          <w:color w:val="212529"/>
        </w:rPr>
        <w:t xml:space="preserve">changing his mind </w:t>
      </w:r>
      <w:r w:rsidR="00185CA8" w:rsidRPr="00A83214">
        <w:rPr>
          <w:rFonts w:cs="Times New Roman"/>
          <w:color w:val="212529"/>
        </w:rPr>
        <w:t xml:space="preserve">post-trial </w:t>
      </w:r>
      <w:r w:rsidR="00F04486" w:rsidRPr="00A83214">
        <w:rPr>
          <w:rFonts w:cs="Times New Roman"/>
          <w:color w:val="212529"/>
        </w:rPr>
        <w:t>about</w:t>
      </w:r>
      <w:r w:rsidR="00185CA8" w:rsidRPr="00A83214">
        <w:rPr>
          <w:rFonts w:cs="Times New Roman"/>
          <w:color w:val="212529"/>
        </w:rPr>
        <w:t xml:space="preserve"> having made</w:t>
      </w:r>
      <w:r w:rsidR="00212405" w:rsidRPr="00A83214">
        <w:rPr>
          <w:rFonts w:cs="Times New Roman"/>
          <w:color w:val="212529"/>
        </w:rPr>
        <w:t xml:space="preserve"> th</w:t>
      </w:r>
      <w:r w:rsidR="000909ED" w:rsidRPr="00A83214">
        <w:rPr>
          <w:rFonts w:cs="Times New Roman"/>
          <w:color w:val="212529"/>
        </w:rPr>
        <w:t>ese</w:t>
      </w:r>
      <w:r w:rsidR="00212405" w:rsidRPr="00A83214">
        <w:rPr>
          <w:rFonts w:cs="Times New Roman"/>
          <w:color w:val="212529"/>
        </w:rPr>
        <w:t xml:space="preserve"> </w:t>
      </w:r>
      <w:r w:rsidR="00F04486" w:rsidRPr="00A83214">
        <w:rPr>
          <w:rFonts w:cs="Times New Roman"/>
          <w:color w:val="212529"/>
        </w:rPr>
        <w:t>admission</w:t>
      </w:r>
      <w:r w:rsidR="00452D03" w:rsidRPr="00A83214">
        <w:rPr>
          <w:rFonts w:cs="Times New Roman"/>
          <w:color w:val="212529"/>
        </w:rPr>
        <w:t>s</w:t>
      </w:r>
      <w:r w:rsidR="00F04486" w:rsidRPr="00A83214">
        <w:rPr>
          <w:rFonts w:cs="Times New Roman"/>
          <w:color w:val="212529"/>
        </w:rPr>
        <w:t xml:space="preserve"> in the first place</w:t>
      </w:r>
      <w:r w:rsidR="00A83214" w:rsidRPr="00A83214">
        <w:rPr>
          <w:rFonts w:cs="Times New Roman"/>
          <w:color w:val="212529"/>
        </w:rPr>
        <w:t>.</w:t>
      </w:r>
      <w:r w:rsidR="002155B7">
        <w:rPr>
          <w:rFonts w:cs="Times New Roman"/>
          <w:color w:val="212529"/>
        </w:rPr>
        <w:t xml:space="preserve"> </w:t>
      </w:r>
      <w:r w:rsidR="00A83214" w:rsidRPr="00A83214">
        <w:rPr>
          <w:rFonts w:cs="Times New Roman"/>
          <w:color w:val="212529"/>
        </w:rPr>
        <w:t xml:space="preserve">Again, such a change of position is </w:t>
      </w:r>
      <w:r w:rsidR="00212405" w:rsidRPr="00A83214">
        <w:rPr>
          <w:rFonts w:cs="Times New Roman"/>
          <w:color w:val="212529"/>
        </w:rPr>
        <w:t>not allowed without</w:t>
      </w:r>
      <w:r w:rsidR="0099720E" w:rsidRPr="00A83214">
        <w:rPr>
          <w:rFonts w:cs="Times New Roman"/>
          <w:color w:val="212529"/>
        </w:rPr>
        <w:t xml:space="preserve"> proof of inaccuracy</w:t>
      </w:r>
      <w:r w:rsidR="000B366E" w:rsidRPr="00A83214">
        <w:rPr>
          <w:rFonts w:cs="Times New Roman"/>
          <w:color w:val="212529"/>
        </w:rPr>
        <w:t xml:space="preserve"> </w:t>
      </w:r>
      <w:r w:rsidR="001756E6" w:rsidRPr="00A83214">
        <w:rPr>
          <w:rFonts w:cs="Times New Roman"/>
          <w:color w:val="212529"/>
        </w:rPr>
        <w:t>of which there is none.</w:t>
      </w:r>
      <w:r w:rsidR="00381680">
        <w:rPr>
          <w:rFonts w:cs="Times New Roman"/>
          <w:color w:val="212529"/>
        </w:rPr>
        <w:t xml:space="preserve"> The position </w:t>
      </w:r>
      <w:r w:rsidR="005B092A" w:rsidRPr="00A83214">
        <w:rPr>
          <w:rFonts w:eastAsia="PMingLiU"/>
          <w:lang w:val="en-US"/>
        </w:rPr>
        <w:t xml:space="preserve">of the appellant </w:t>
      </w:r>
      <w:r w:rsidR="00D87C6C" w:rsidRPr="00A83214">
        <w:rPr>
          <w:rFonts w:eastAsia="PMingLiU"/>
          <w:lang w:val="en-US"/>
        </w:rPr>
        <w:t xml:space="preserve">in appealing these Agreed </w:t>
      </w:r>
      <w:r w:rsidR="00593ED4">
        <w:rPr>
          <w:rFonts w:eastAsia="PMingLiU"/>
          <w:lang w:val="en-US"/>
        </w:rPr>
        <w:t>Statements</w:t>
      </w:r>
      <w:r w:rsidR="00D87C6C" w:rsidRPr="00A83214">
        <w:rPr>
          <w:rFonts w:eastAsia="PMingLiU"/>
          <w:lang w:val="en-US"/>
        </w:rPr>
        <w:t xml:space="preserve"> of Facts</w:t>
      </w:r>
      <w:r w:rsidR="005B092A" w:rsidRPr="00A83214">
        <w:rPr>
          <w:rFonts w:eastAsia="PMingLiU"/>
          <w:lang w:val="en-US"/>
        </w:rPr>
        <w:t xml:space="preserve"> is directly contrary to the</w:t>
      </w:r>
      <w:r w:rsidR="00D87C6C" w:rsidRPr="00A83214">
        <w:rPr>
          <w:rFonts w:eastAsia="PMingLiU"/>
          <w:lang w:val="en-US"/>
        </w:rPr>
        <w:t xml:space="preserve"> defence</w:t>
      </w:r>
      <w:r w:rsidR="005B092A" w:rsidRPr="00A83214">
        <w:rPr>
          <w:rFonts w:eastAsia="PMingLiU"/>
          <w:lang w:val="en-US"/>
        </w:rPr>
        <w:t xml:space="preserve"> position </w:t>
      </w:r>
      <w:r w:rsidR="00D87C6C" w:rsidRPr="00A83214">
        <w:rPr>
          <w:rFonts w:eastAsia="PMingLiU"/>
          <w:lang w:val="en-US"/>
        </w:rPr>
        <w:t>taken at trial</w:t>
      </w:r>
      <w:r w:rsidR="00933C3F">
        <w:rPr>
          <w:rFonts w:eastAsia="PMingLiU"/>
          <w:lang w:val="en-US"/>
        </w:rPr>
        <w:t xml:space="preserve">, </w:t>
      </w:r>
      <w:r w:rsidR="005A1EB0">
        <w:rPr>
          <w:rFonts w:eastAsia="PMingLiU"/>
          <w:lang w:val="en-US"/>
        </w:rPr>
        <w:t xml:space="preserve">and, </w:t>
      </w:r>
      <w:r w:rsidR="00933C3F">
        <w:rPr>
          <w:rFonts w:eastAsia="PMingLiU"/>
          <w:lang w:val="en-US"/>
        </w:rPr>
        <w:t xml:space="preserve">while </w:t>
      </w:r>
      <w:r w:rsidR="00362616" w:rsidRPr="00A83214">
        <w:rPr>
          <w:rFonts w:eastAsia="PMingLiU"/>
          <w:lang w:val="en-US"/>
        </w:rPr>
        <w:t>not determinative</w:t>
      </w:r>
      <w:r w:rsidR="000909ED" w:rsidRPr="00A83214">
        <w:rPr>
          <w:rFonts w:eastAsia="PMingLiU"/>
          <w:lang w:val="en-US"/>
        </w:rPr>
        <w:t xml:space="preserve">, </w:t>
      </w:r>
      <w:r w:rsidR="0043468B">
        <w:rPr>
          <w:rFonts w:eastAsia="PMingLiU"/>
          <w:lang w:val="en-US"/>
        </w:rPr>
        <w:t xml:space="preserve">we note </w:t>
      </w:r>
      <w:r w:rsidR="00362616" w:rsidRPr="00A83214">
        <w:rPr>
          <w:rFonts w:eastAsia="PMingLiU"/>
          <w:lang w:val="en-US"/>
        </w:rPr>
        <w:t xml:space="preserve">there is no </w:t>
      </w:r>
      <w:r w:rsidR="001756E6" w:rsidRPr="00A83214">
        <w:rPr>
          <w:rFonts w:eastAsia="PMingLiU"/>
          <w:lang w:val="en-US"/>
        </w:rPr>
        <w:t xml:space="preserve">argument of </w:t>
      </w:r>
      <w:r w:rsidR="00362616" w:rsidRPr="00A83214">
        <w:rPr>
          <w:rFonts w:eastAsia="PMingLiU"/>
          <w:lang w:val="en-US"/>
        </w:rPr>
        <w:t>ineffective assistance of counsel or</w:t>
      </w:r>
      <w:r w:rsidR="0043468B">
        <w:rPr>
          <w:rFonts w:eastAsia="PMingLiU"/>
          <w:lang w:val="en-US"/>
        </w:rPr>
        <w:t xml:space="preserve"> any such</w:t>
      </w:r>
      <w:r w:rsidR="00362616" w:rsidRPr="00A83214">
        <w:rPr>
          <w:rFonts w:eastAsia="PMingLiU"/>
          <w:lang w:val="en-US"/>
        </w:rPr>
        <w:t xml:space="preserve"> evidence to support such a claim. </w:t>
      </w:r>
    </w:p>
    <w:p w14:paraId="46B60F88" w14:textId="50F4C25B" w:rsidR="00641553" w:rsidRPr="00933C3F" w:rsidRDefault="00933C3F" w:rsidP="007B3C74">
      <w:pPr>
        <w:pStyle w:val="FelskyNumbering12"/>
        <w:rPr>
          <w:rFonts w:eastAsia="PMingLiU"/>
          <w:lang w:val="en-US"/>
        </w:rPr>
      </w:pPr>
      <w:r w:rsidRPr="00933C3F">
        <w:rPr>
          <w:rFonts w:eastAsia="PMingLiU"/>
          <w:lang w:val="en-US"/>
        </w:rPr>
        <w:t>T</w:t>
      </w:r>
      <w:r w:rsidR="00362616" w:rsidRPr="00933C3F">
        <w:rPr>
          <w:rFonts w:eastAsia="PMingLiU"/>
          <w:lang w:val="en-US"/>
        </w:rPr>
        <w:t xml:space="preserve">he fundamentals of the argument presented </w:t>
      </w:r>
      <w:r w:rsidR="00452D03" w:rsidRPr="00933C3F">
        <w:rPr>
          <w:rFonts w:eastAsia="PMingLiU"/>
          <w:lang w:val="en-US"/>
        </w:rPr>
        <w:t xml:space="preserve">on this ground </w:t>
      </w:r>
      <w:r w:rsidR="00362616" w:rsidRPr="00933C3F">
        <w:rPr>
          <w:rFonts w:eastAsia="PMingLiU"/>
          <w:lang w:val="en-US"/>
        </w:rPr>
        <w:t>are untenable</w:t>
      </w:r>
      <w:r w:rsidRPr="00933C3F">
        <w:rPr>
          <w:rFonts w:eastAsia="PMingLiU"/>
          <w:lang w:val="en-US"/>
        </w:rPr>
        <w:t xml:space="preserve">. </w:t>
      </w:r>
      <w:r w:rsidR="006A3975" w:rsidRPr="00933C3F">
        <w:rPr>
          <w:rFonts w:eastAsia="PMingLiU"/>
          <w:lang w:val="en-US"/>
        </w:rPr>
        <w:t>Accordingly, this ground of appeal is dismissed.</w:t>
      </w:r>
    </w:p>
    <w:p w14:paraId="3F5CADFE" w14:textId="77777777" w:rsidR="00564CE9" w:rsidRDefault="00564CE9">
      <w:pPr>
        <w:spacing w:after="200" w:line="276" w:lineRule="auto"/>
        <w:ind w:left="0"/>
        <w:jc w:val="left"/>
        <w:rPr>
          <w:rFonts w:eastAsia="PMingLiU" w:cstheme="majorBidi"/>
          <w:b/>
          <w:bCs/>
          <w:szCs w:val="28"/>
          <w:lang w:val="en-US"/>
        </w:rPr>
      </w:pPr>
      <w:r>
        <w:rPr>
          <w:rFonts w:eastAsia="PMingLiU"/>
          <w:lang w:val="en-US"/>
        </w:rPr>
        <w:br w:type="page"/>
      </w:r>
    </w:p>
    <w:p w14:paraId="5243C4CD" w14:textId="6914004E" w:rsidR="00944821" w:rsidRDefault="00641553" w:rsidP="00ED5E8F">
      <w:pPr>
        <w:pStyle w:val="Heading1"/>
        <w:rPr>
          <w:rFonts w:eastAsia="PMingLiU"/>
          <w:lang w:val="en-US"/>
        </w:rPr>
      </w:pPr>
      <w:r w:rsidRPr="00641553">
        <w:rPr>
          <w:rFonts w:eastAsia="PMingLiU"/>
          <w:lang w:val="en-US"/>
        </w:rPr>
        <w:t>Disposition</w:t>
      </w:r>
    </w:p>
    <w:p w14:paraId="747F6326" w14:textId="78AD7161" w:rsidR="00761DF0" w:rsidRDefault="00944821" w:rsidP="00944821">
      <w:pPr>
        <w:pStyle w:val="FelskyNumbering12"/>
        <w:rPr>
          <w:rFonts w:eastAsia="PMingLiU"/>
          <w:lang w:val="en-US"/>
        </w:rPr>
      </w:pPr>
      <w:r>
        <w:rPr>
          <w:rFonts w:eastAsia="PMingLiU"/>
          <w:lang w:val="en-US"/>
        </w:rPr>
        <w:t>The appeal is dismissed.</w:t>
      </w:r>
      <w:r w:rsidR="002155B7">
        <w:rPr>
          <w:rFonts w:eastAsia="PMingLiU"/>
          <w:lang w:val="en-US"/>
        </w:rPr>
        <w:t xml:space="preserve"> </w:t>
      </w:r>
    </w:p>
    <w:p w14:paraId="08D745DB" w14:textId="77777777" w:rsidR="002476B3" w:rsidRPr="00641553" w:rsidRDefault="002476B3" w:rsidP="002476B3">
      <w:pPr>
        <w:pStyle w:val="FelskyNumbering12"/>
        <w:numPr>
          <w:ilvl w:val="0"/>
          <w:numId w:val="0"/>
        </w:numPr>
        <w:rPr>
          <w:rFonts w:eastAsia="PMingLiU"/>
          <w:lang w:val="en-US"/>
        </w:rPr>
      </w:pPr>
    </w:p>
    <w:p w14:paraId="7F468997" w14:textId="4DC225C7" w:rsidR="00925CE0" w:rsidRPr="009C2254" w:rsidRDefault="00925CE0" w:rsidP="00925CE0">
      <w:pPr>
        <w:ind w:left="0"/>
      </w:pPr>
      <w:r>
        <w:t xml:space="preserve">Appeal heard on </w:t>
      </w:r>
      <w:r w:rsidR="00D8690A">
        <w:t>April 26, 2022</w:t>
      </w:r>
    </w:p>
    <w:p w14:paraId="501954C0" w14:textId="77777777" w:rsidR="00925CE0" w:rsidRPr="009C2254" w:rsidRDefault="00925CE0" w:rsidP="00925CE0">
      <w:pPr>
        <w:ind w:left="0"/>
      </w:pPr>
    </w:p>
    <w:p w14:paraId="76D52888" w14:textId="77777777" w:rsidR="00925CE0" w:rsidRPr="009C2254" w:rsidRDefault="00925CE0" w:rsidP="00925CE0">
      <w:pPr>
        <w:ind w:left="0"/>
      </w:pPr>
      <w:bookmarkStart w:id="23" w:name="JudgmentFiled"/>
      <w:bookmarkEnd w:id="23"/>
      <w:r>
        <w:t>Memorandum filed</w:t>
      </w:r>
      <w:r w:rsidRPr="009C2254">
        <w:t xml:space="preserve"> at </w:t>
      </w:r>
      <w:bookmarkStart w:id="24" w:name="FilingJudicialDistrict"/>
      <w:bookmarkEnd w:id="24"/>
      <w:r>
        <w:rPr>
          <w:rFonts w:eastAsia="PMingLiU"/>
        </w:rPr>
        <w:t>Yellowknife, NWT</w:t>
      </w:r>
    </w:p>
    <w:p w14:paraId="6A80E0FD" w14:textId="4500452A" w:rsidR="00925CE0" w:rsidRPr="00933249" w:rsidRDefault="00925CE0" w:rsidP="00925CE0">
      <w:pPr>
        <w:ind w:left="0"/>
        <w:rPr>
          <w:color w:val="000000"/>
        </w:rPr>
      </w:pPr>
      <w:r w:rsidRPr="009C2254">
        <w:t xml:space="preserve">this </w:t>
      </w:r>
      <w:bookmarkStart w:id="25" w:name="FilingDate"/>
      <w:bookmarkEnd w:id="25"/>
      <w:r w:rsidR="005B7D81">
        <w:t>10</w:t>
      </w:r>
      <w:r w:rsidR="005B7D81" w:rsidRPr="005B7D81">
        <w:t>th</w:t>
      </w:r>
      <w:r w:rsidR="005B7D81">
        <w:t xml:space="preserve"> </w:t>
      </w:r>
      <w:r w:rsidRPr="00932F9A">
        <w:t>day of</w:t>
      </w:r>
      <w:r>
        <w:t xml:space="preserve"> </w:t>
      </w:r>
      <w:r w:rsidR="008E616F">
        <w:t>May</w:t>
      </w:r>
      <w:r w:rsidRPr="00932F9A">
        <w:t>, 202</w:t>
      </w:r>
      <w:r w:rsidR="00D8690A">
        <w:t>2</w:t>
      </w:r>
    </w:p>
    <w:p w14:paraId="6D444637" w14:textId="77777777" w:rsidR="00925CE0" w:rsidRPr="009C2254" w:rsidRDefault="00925CE0" w:rsidP="00925CE0">
      <w:pPr>
        <w:ind w:left="0"/>
      </w:pPr>
    </w:p>
    <w:p w14:paraId="6F4692EE" w14:textId="77777777" w:rsidR="00925CE0" w:rsidRPr="009C2254" w:rsidRDefault="00925CE0" w:rsidP="00925CE0">
      <w:pPr>
        <w:ind w:left="0"/>
      </w:pPr>
    </w:p>
    <w:p w14:paraId="017FA47C" w14:textId="77777777" w:rsidR="00925CE0" w:rsidRPr="009C2254" w:rsidRDefault="00925CE0" w:rsidP="00925CE0">
      <w:pPr>
        <w:ind w:left="0"/>
      </w:pPr>
    </w:p>
    <w:p w14:paraId="18D5CB71" w14:textId="77777777" w:rsidR="00925CE0" w:rsidRDefault="002824FB" w:rsidP="00925CE0">
      <w:pPr>
        <w:ind w:left="0"/>
        <w:jc w:val="right"/>
      </w:pPr>
      <w:r>
        <w:pict w14:anchorId="50BF0599">
          <v:rect id="_x0000_i1025" style="width:3in;height:.7pt" o:hrpct="0" o:hralign="right" o:hrstd="t" o:hrnoshade="t" o:hr="t" fillcolor="black" stroked="f"/>
        </w:pict>
      </w:r>
    </w:p>
    <w:p w14:paraId="5CEA6FD6" w14:textId="10E3D014" w:rsidR="00925CE0" w:rsidRDefault="00D8690A" w:rsidP="00925CE0">
      <w:pPr>
        <w:ind w:left="0"/>
        <w:jc w:val="right"/>
      </w:pPr>
      <w:r>
        <w:t>Schutz, J.A.</w:t>
      </w:r>
    </w:p>
    <w:p w14:paraId="28D15C84" w14:textId="77777777" w:rsidR="00925CE0" w:rsidRDefault="00925CE0" w:rsidP="00925CE0">
      <w:pPr>
        <w:ind w:left="0"/>
        <w:jc w:val="right"/>
      </w:pPr>
    </w:p>
    <w:p w14:paraId="02D7082D" w14:textId="77777777" w:rsidR="00925CE0" w:rsidRDefault="00925CE0" w:rsidP="00925CE0">
      <w:pPr>
        <w:ind w:left="0"/>
        <w:jc w:val="right"/>
      </w:pPr>
    </w:p>
    <w:p w14:paraId="0E61601F" w14:textId="77777777" w:rsidR="00925CE0" w:rsidRDefault="00925CE0" w:rsidP="00925CE0">
      <w:pPr>
        <w:ind w:left="0"/>
        <w:jc w:val="right"/>
      </w:pPr>
    </w:p>
    <w:p w14:paraId="48B13A77" w14:textId="77777777" w:rsidR="00925CE0" w:rsidRDefault="002824FB" w:rsidP="00925CE0">
      <w:pPr>
        <w:ind w:left="0"/>
        <w:jc w:val="right"/>
      </w:pPr>
      <w:r>
        <w:pict w14:anchorId="4B468C5B">
          <v:rect id="_x0000_i1026" style="width:3in;height:.7pt" o:hrpct="0" o:hralign="right" o:hrstd="t" o:hrnoshade="t" o:hr="t" fillcolor="black" stroked="f"/>
        </w:pict>
      </w:r>
    </w:p>
    <w:p w14:paraId="521CB05C" w14:textId="6F07CEA6" w:rsidR="00925CE0" w:rsidRDefault="00AE16D3" w:rsidP="00925CE0">
      <w:pPr>
        <w:ind w:left="0"/>
        <w:jc w:val="right"/>
      </w:pPr>
      <w:r>
        <w:rPr>
          <w:rFonts w:cs="Times New Roman"/>
        </w:rPr>
        <w:t>Authorized to sign for:</w:t>
      </w:r>
      <w:r>
        <w:rPr>
          <w:rFonts w:cs="Times New Roman"/>
        </w:rPr>
        <w:tab/>
        <w:t xml:space="preserve">   </w:t>
      </w:r>
      <w:r w:rsidR="00D8690A">
        <w:rPr>
          <w:rFonts w:cs="Times New Roman"/>
        </w:rPr>
        <w:t>Strekaf, J.A.</w:t>
      </w:r>
    </w:p>
    <w:p w14:paraId="31A69E0D" w14:textId="77777777" w:rsidR="00925CE0" w:rsidRDefault="00925CE0" w:rsidP="00925CE0">
      <w:pPr>
        <w:ind w:left="0"/>
        <w:jc w:val="right"/>
      </w:pPr>
    </w:p>
    <w:p w14:paraId="600A3063" w14:textId="77777777" w:rsidR="00925CE0" w:rsidRDefault="00925CE0" w:rsidP="00925CE0">
      <w:pPr>
        <w:ind w:left="0"/>
        <w:jc w:val="right"/>
      </w:pPr>
    </w:p>
    <w:p w14:paraId="01EF33BD" w14:textId="77777777" w:rsidR="00925CE0" w:rsidRDefault="00925CE0" w:rsidP="00925CE0">
      <w:pPr>
        <w:ind w:left="0"/>
        <w:jc w:val="right"/>
      </w:pPr>
    </w:p>
    <w:p w14:paraId="50A0911B" w14:textId="77777777" w:rsidR="00925CE0" w:rsidRDefault="002824FB" w:rsidP="00925CE0">
      <w:pPr>
        <w:ind w:left="0"/>
        <w:jc w:val="right"/>
      </w:pPr>
      <w:r>
        <w:pict w14:anchorId="6C836DBA">
          <v:rect id="_x0000_i1027" style="width:3in;height:.7pt" o:hrpct="0" o:hralign="right" o:hrstd="t" o:hrnoshade="t" o:hr="t" fillcolor="black" stroked="f"/>
        </w:pict>
      </w:r>
    </w:p>
    <w:p w14:paraId="3AEBA289" w14:textId="449551C6" w:rsidR="00925CE0" w:rsidRDefault="00D8690A" w:rsidP="00925CE0">
      <w:pPr>
        <w:ind w:left="0"/>
        <w:jc w:val="right"/>
      </w:pPr>
      <w:r>
        <w:t>Pentelechuk, J.A.</w:t>
      </w:r>
    </w:p>
    <w:p w14:paraId="7CC7378F" w14:textId="77777777" w:rsidR="001B131A" w:rsidRDefault="001B131A">
      <w:pPr>
        <w:spacing w:after="200" w:line="276" w:lineRule="auto"/>
        <w:ind w:left="0"/>
        <w:jc w:val="left"/>
      </w:pPr>
      <w:r>
        <w:br w:type="page"/>
      </w:r>
    </w:p>
    <w:p w14:paraId="01AB6855" w14:textId="77777777" w:rsidR="001B131A" w:rsidRDefault="001B131A" w:rsidP="001B131A">
      <w:pPr>
        <w:spacing w:after="200" w:line="276" w:lineRule="auto"/>
        <w:ind w:left="0"/>
        <w:jc w:val="left"/>
        <w:rPr>
          <w:b/>
        </w:rPr>
      </w:pPr>
      <w:r>
        <w:rPr>
          <w:b/>
        </w:rPr>
        <w:t>Appearances:</w:t>
      </w:r>
    </w:p>
    <w:p w14:paraId="13458AAD" w14:textId="77777777" w:rsidR="00E17E8F" w:rsidRDefault="00E17E8F" w:rsidP="00E17E8F">
      <w:pPr>
        <w:ind w:left="0"/>
        <w:jc w:val="left"/>
      </w:pPr>
      <w:r>
        <w:t>B. MacPherson</w:t>
      </w:r>
    </w:p>
    <w:p w14:paraId="6DE5D846" w14:textId="77777777" w:rsidR="00E17E8F" w:rsidRDefault="00E17E8F" w:rsidP="00E17E8F">
      <w:pPr>
        <w:ind w:left="0"/>
        <w:jc w:val="left"/>
      </w:pPr>
      <w:r>
        <w:tab/>
        <w:t>For the Respondent</w:t>
      </w:r>
    </w:p>
    <w:p w14:paraId="11359916" w14:textId="77777777" w:rsidR="00E17E8F" w:rsidRDefault="00E17E8F" w:rsidP="001B131A">
      <w:pPr>
        <w:spacing w:line="276" w:lineRule="auto"/>
        <w:ind w:left="0"/>
        <w:jc w:val="left"/>
      </w:pPr>
    </w:p>
    <w:p w14:paraId="2C1E5AB4" w14:textId="25A6F5EF" w:rsidR="001B131A" w:rsidRDefault="005775AC" w:rsidP="001B131A">
      <w:pPr>
        <w:spacing w:line="276" w:lineRule="auto"/>
        <w:ind w:left="0"/>
        <w:jc w:val="left"/>
      </w:pPr>
      <w:r>
        <w:t>D.J. Royer</w:t>
      </w:r>
    </w:p>
    <w:p w14:paraId="238A6623" w14:textId="77777777" w:rsidR="001B131A" w:rsidRDefault="001B131A" w:rsidP="001B131A">
      <w:pPr>
        <w:spacing w:line="276" w:lineRule="auto"/>
        <w:ind w:left="0"/>
        <w:jc w:val="left"/>
      </w:pPr>
      <w:r>
        <w:tab/>
        <w:t>For the Appellant</w:t>
      </w:r>
    </w:p>
    <w:p w14:paraId="0F7D0FC7" w14:textId="77777777" w:rsidR="001B131A" w:rsidRDefault="001B131A" w:rsidP="001B131A">
      <w:pPr>
        <w:spacing w:line="276" w:lineRule="auto"/>
        <w:ind w:left="0"/>
        <w:jc w:val="left"/>
      </w:pPr>
    </w:p>
    <w:p w14:paraId="6E28AEBB" w14:textId="77777777" w:rsidR="001B131A" w:rsidRDefault="001B131A" w:rsidP="00925CE0">
      <w:pPr>
        <w:ind w:left="0"/>
        <w:jc w:val="right"/>
      </w:pPr>
    </w:p>
    <w:p w14:paraId="29C42A74" w14:textId="77777777" w:rsidR="00CA3A5F" w:rsidRPr="002B6E0A" w:rsidRDefault="00CA3A5F" w:rsidP="00CA3A5F">
      <w:pPr>
        <w:pStyle w:val="FelskyNumbering12"/>
        <w:numPr>
          <w:ilvl w:val="0"/>
          <w:numId w:val="0"/>
        </w:numPr>
        <w:rPr>
          <w:rFonts w:eastAsia="PMingLiU"/>
          <w:lang w:val="en-US"/>
        </w:rPr>
      </w:pPr>
    </w:p>
    <w:p w14:paraId="659D7AFB" w14:textId="77777777" w:rsidR="000A1DC2" w:rsidRDefault="00283549" w:rsidP="00EC177C">
      <w:pPr>
        <w:tabs>
          <w:tab w:val="center" w:pos="4680"/>
        </w:tabs>
        <w:ind w:left="0"/>
        <w:rPr>
          <w:rFonts w:eastAsia="PMingLiU"/>
        </w:rPr>
      </w:pPr>
      <w:r w:rsidRPr="009C2254">
        <w:rPr>
          <w:rFonts w:eastAsia="PMingLiU"/>
        </w:rPr>
        <w:tab/>
      </w:r>
    </w:p>
    <w:p w14:paraId="6583DD07" w14:textId="77777777" w:rsidR="00283549" w:rsidRPr="009C2254" w:rsidRDefault="00283549" w:rsidP="004B6F64">
      <w:pPr>
        <w:ind w:left="0"/>
      </w:pPr>
    </w:p>
    <w:p w14:paraId="0EC33A53" w14:textId="2230FB64" w:rsidR="00283549" w:rsidRPr="009C2254" w:rsidRDefault="002155B7" w:rsidP="000A1DC2">
      <w:pPr>
        <w:ind w:left="0"/>
        <w:jc w:val="right"/>
      </w:pPr>
      <w:bookmarkStart w:id="26" w:name="Signature"/>
      <w:bookmarkEnd w:id="26"/>
      <w:r>
        <w:t xml:space="preserve"> </w:t>
      </w:r>
      <w:r w:rsidR="000549F2">
        <w:t xml:space="preserve"> </w:t>
      </w:r>
    </w:p>
    <w:p w14:paraId="72A14164" w14:textId="77777777" w:rsidR="00A51BFB" w:rsidRDefault="00A51BFB" w:rsidP="00C3547F">
      <w:pPr>
        <w:spacing w:after="200" w:line="276" w:lineRule="auto"/>
        <w:ind w:left="0"/>
        <w:jc w:val="left"/>
        <w:sectPr w:rsidR="00A51BFB" w:rsidSect="001E53E3">
          <w:headerReference w:type="even" r:id="rId8"/>
          <w:headerReference w:type="default" r:id="rId9"/>
          <w:headerReference w:type="first" r:id="rId10"/>
          <w:type w:val="continuous"/>
          <w:pgSz w:w="12240" w:h="15840"/>
          <w:pgMar w:top="1585" w:right="1440" w:bottom="1440" w:left="1440" w:header="1440" w:footer="1440" w:gutter="0"/>
          <w:pgNumType w:start="1"/>
          <w:cols w:space="720"/>
          <w:noEndnote/>
          <w:docGrid w:linePitch="326"/>
        </w:sectPr>
      </w:pPr>
      <w:bookmarkStart w:id="27" w:name="frAppearances"/>
      <w:bookmarkEnd w:id="27"/>
    </w:p>
    <w:p w14:paraId="2F567EDB" w14:textId="77777777" w:rsidR="00A41AB9" w:rsidRPr="007D3FA9" w:rsidRDefault="00A41AB9" w:rsidP="00A41AB9">
      <w:pPr>
        <w:rPr>
          <w:rFonts w:eastAsia="PMingLiU"/>
        </w:rPr>
      </w:pPr>
    </w:p>
    <w:p w14:paraId="244D7632" w14:textId="711735EA" w:rsidR="00A41AB9" w:rsidRDefault="00A41AB9" w:rsidP="00A41AB9">
      <w:pPr>
        <w:ind w:left="3168"/>
        <w:jc w:val="right"/>
        <w:rPr>
          <w:rFonts w:eastAsia="PMingLiU"/>
          <w:bCs/>
        </w:rPr>
      </w:pPr>
      <w:r>
        <w:rPr>
          <w:rFonts w:eastAsia="PMingLiU"/>
          <w:bCs/>
        </w:rPr>
        <w:t>A-1-AP-</w:t>
      </w:r>
      <w:r w:rsidR="005775AC">
        <w:rPr>
          <w:rFonts w:eastAsia="PMingLiU"/>
          <w:bCs/>
        </w:rPr>
        <w:t>2016-000005</w:t>
      </w:r>
    </w:p>
    <w:p w14:paraId="4ABC1F73" w14:textId="77777777" w:rsidR="00A41AB9" w:rsidRPr="007D3FA9" w:rsidRDefault="00A41AB9" w:rsidP="00A41AB9">
      <w:pPr>
        <w:ind w:left="3168"/>
        <w:rPr>
          <w:rFonts w:eastAsia="PMingLiU"/>
        </w:rPr>
      </w:pPr>
    </w:p>
    <w:p w14:paraId="2E0F5CF7"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09155D47" wp14:editId="13A82511">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06AEC"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" o:allowincell="f" fillcolor="black" stroked="f" strokeweight="0">
                <w10:wrap anchorx="page"/>
                <w10:anchorlock/>
              </v:rect>
            </w:pict>
          </mc:Fallback>
        </mc:AlternateContent>
      </w:r>
    </w:p>
    <w:p w14:paraId="1E6E2F92" w14:textId="77777777" w:rsidR="00A41AB9" w:rsidRPr="007D3FA9" w:rsidRDefault="00A41AB9" w:rsidP="00A41AB9">
      <w:pPr>
        <w:ind w:left="3168"/>
        <w:rPr>
          <w:rFonts w:eastAsia="PMingLiU"/>
        </w:rPr>
      </w:pPr>
    </w:p>
    <w:p w14:paraId="0423C497" w14:textId="77777777" w:rsidR="00A41AB9" w:rsidRPr="007D3FA9" w:rsidRDefault="00A41AB9" w:rsidP="00A41AB9">
      <w:pPr>
        <w:ind w:left="3168"/>
        <w:jc w:val="center"/>
        <w:rPr>
          <w:rFonts w:eastAsia="PMingLiU"/>
        </w:rPr>
      </w:pPr>
      <w:r w:rsidRPr="007D3FA9">
        <w:rPr>
          <w:rFonts w:eastAsia="PMingLiU"/>
        </w:rPr>
        <w:t>IN THE COURT OF APPEAL</w:t>
      </w:r>
    </w:p>
    <w:p w14:paraId="6B399272" w14:textId="77777777" w:rsidR="00A41AB9" w:rsidRPr="007D3FA9" w:rsidRDefault="006455AA" w:rsidP="00A41AB9">
      <w:pPr>
        <w:ind w:left="3168"/>
        <w:jc w:val="center"/>
        <w:rPr>
          <w:rFonts w:eastAsia="PMingLiU"/>
        </w:rPr>
      </w:pPr>
      <w:r>
        <w:rPr>
          <w:rFonts w:eastAsia="PMingLiU"/>
        </w:rPr>
        <w:t>FOR</w:t>
      </w:r>
      <w:r w:rsidR="00A41AB9" w:rsidRPr="007D3FA9">
        <w:rPr>
          <w:rFonts w:eastAsia="PMingLiU"/>
        </w:rPr>
        <w:t xml:space="preserve"> THE NORTHWEST TERRITORIES</w:t>
      </w:r>
    </w:p>
    <w:p w14:paraId="1AB40518" w14:textId="77777777" w:rsidR="00A41AB9" w:rsidRPr="007D3FA9" w:rsidRDefault="00A41AB9" w:rsidP="00A41AB9">
      <w:pPr>
        <w:ind w:left="3168"/>
        <w:jc w:val="center"/>
        <w:rPr>
          <w:rFonts w:eastAsia="PMingLiU"/>
        </w:rPr>
      </w:pPr>
    </w:p>
    <w:p w14:paraId="07342FEE"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60288" behindDoc="1" locked="1" layoutInCell="0" allowOverlap="1" wp14:anchorId="34A2C076" wp14:editId="62BE4D0D">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2E5CD"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" o:allowincell="f" fillcolor="black" stroked="f" strokeweight="0">
                <w10:wrap anchorx="page"/>
                <w10:anchorlock/>
              </v:rect>
            </w:pict>
          </mc:Fallback>
        </mc:AlternateContent>
      </w:r>
    </w:p>
    <w:p w14:paraId="781F7880" w14:textId="77777777" w:rsidR="00A41AB9" w:rsidRPr="007D3FA9" w:rsidRDefault="00A41AB9" w:rsidP="00A41AB9">
      <w:pPr>
        <w:ind w:left="3168"/>
        <w:rPr>
          <w:rFonts w:eastAsia="PMingLiU"/>
        </w:rPr>
      </w:pPr>
    </w:p>
    <w:p w14:paraId="6A5ECBCC" w14:textId="77777777" w:rsidR="00A41AB9" w:rsidRPr="009C2254" w:rsidRDefault="00A41AB9" w:rsidP="00A41AB9">
      <w:pPr>
        <w:ind w:left="3150"/>
        <w:rPr>
          <w:rFonts w:eastAsia="PMingLiU"/>
        </w:rPr>
      </w:pPr>
      <w:r w:rsidRPr="009C2254">
        <w:rPr>
          <w:rFonts w:eastAsia="PMingLiU"/>
          <w:b/>
          <w:bCs/>
        </w:rPr>
        <w:t>Between:</w:t>
      </w:r>
    </w:p>
    <w:p w14:paraId="51BD3058" w14:textId="77777777" w:rsidR="00A41AB9" w:rsidRPr="009C2254" w:rsidRDefault="00A41AB9" w:rsidP="00A41AB9">
      <w:pPr>
        <w:ind w:left="3150"/>
        <w:rPr>
          <w:rFonts w:eastAsia="PMingLiU"/>
        </w:rPr>
      </w:pPr>
    </w:p>
    <w:p w14:paraId="61F474A3" w14:textId="32424C04" w:rsidR="00A41AB9" w:rsidRDefault="00F36CE8" w:rsidP="00F36CE8">
      <w:pPr>
        <w:ind w:left="0"/>
        <w:jc w:val="center"/>
        <w:rPr>
          <w:rFonts w:eastAsia="PMingLiU"/>
        </w:rPr>
      </w:pPr>
      <w:r>
        <w:rPr>
          <w:rFonts w:eastAsia="PMingLiU"/>
        </w:rPr>
        <w:t xml:space="preserve">                             </w:t>
      </w:r>
      <w:r w:rsidR="005775AC">
        <w:rPr>
          <w:rFonts w:eastAsia="PMingLiU"/>
        </w:rPr>
        <w:t>Her Majesty the Queen</w:t>
      </w:r>
    </w:p>
    <w:p w14:paraId="7A2B74CB" w14:textId="77777777" w:rsidR="00F36CE8" w:rsidRDefault="00F36CE8" w:rsidP="00F36CE8">
      <w:pPr>
        <w:ind w:left="0"/>
        <w:jc w:val="center"/>
        <w:rPr>
          <w:rFonts w:eastAsia="PMingLiU"/>
        </w:rPr>
      </w:pPr>
    </w:p>
    <w:p w14:paraId="702C78F1" w14:textId="77777777" w:rsidR="00F36CE8" w:rsidRDefault="00F36CE8" w:rsidP="00F36CE8">
      <w:pPr>
        <w:ind w:left="0"/>
        <w:jc w:val="center"/>
        <w:rPr>
          <w:rFonts w:eastAsia="PMingLiU"/>
        </w:rPr>
      </w:pPr>
    </w:p>
    <w:p w14:paraId="7528B6A6" w14:textId="19615A52" w:rsidR="00F36CE8" w:rsidRDefault="00B86AC2" w:rsidP="00F36CE8">
      <w:pPr>
        <w:ind w:left="0"/>
        <w:jc w:val="center"/>
        <w:rPr>
          <w:rFonts w:eastAsia="PMingLiU"/>
        </w:rPr>
      </w:pPr>
      <w:r>
        <w:rPr>
          <w:rFonts w:eastAsia="PMingLiU"/>
        </w:rPr>
        <w:t xml:space="preserve">  </w:t>
      </w:r>
      <w:r w:rsidR="00F36CE8">
        <w:rPr>
          <w:rFonts w:eastAsia="PMingLiU"/>
        </w:rPr>
        <w:t xml:space="preserve">                         - and -</w:t>
      </w:r>
    </w:p>
    <w:p w14:paraId="35F3FD4F" w14:textId="77777777" w:rsidR="00F36CE8" w:rsidRDefault="00F36CE8" w:rsidP="00F36CE8">
      <w:pPr>
        <w:ind w:left="0"/>
        <w:jc w:val="center"/>
        <w:rPr>
          <w:rFonts w:eastAsia="PMingLiU"/>
        </w:rPr>
      </w:pPr>
    </w:p>
    <w:p w14:paraId="6C49950A" w14:textId="77777777" w:rsidR="00F36CE8" w:rsidRDefault="00F36CE8" w:rsidP="00F36CE8">
      <w:pPr>
        <w:ind w:left="0"/>
        <w:jc w:val="center"/>
        <w:rPr>
          <w:rFonts w:eastAsia="PMingLiU"/>
        </w:rPr>
      </w:pPr>
    </w:p>
    <w:p w14:paraId="5DE79C90" w14:textId="54BBC593" w:rsidR="00A41AB9" w:rsidRPr="007D3FA9" w:rsidRDefault="00F36CE8" w:rsidP="00C3547F">
      <w:pPr>
        <w:ind w:left="0"/>
        <w:jc w:val="center"/>
      </w:pPr>
      <w:r>
        <w:rPr>
          <w:rFonts w:eastAsia="PMingLiU"/>
        </w:rPr>
        <w:t xml:space="preserve">                              </w:t>
      </w:r>
      <w:r w:rsidR="005775AC">
        <w:rPr>
          <w:rFonts w:eastAsia="PMingLiU"/>
        </w:rPr>
        <w:t>Cody Durocher</w:t>
      </w:r>
    </w:p>
    <w:p w14:paraId="196E2AF0" w14:textId="77777777" w:rsidR="00A41AB9" w:rsidRPr="007D3FA9" w:rsidRDefault="00A41AB9" w:rsidP="00A41AB9">
      <w:pPr>
        <w:ind w:left="3168"/>
      </w:pPr>
    </w:p>
    <w:p w14:paraId="3271FEDF" w14:textId="77777777" w:rsidR="00A41AB9" w:rsidRPr="007D3FA9" w:rsidRDefault="00A41AB9" w:rsidP="00A41AB9">
      <w:pPr>
        <w:ind w:left="3168"/>
      </w:pPr>
    </w:p>
    <w:p w14:paraId="5A4B8801" w14:textId="77777777" w:rsidR="00A41AB9" w:rsidRPr="007D3FA9" w:rsidRDefault="00A41AB9" w:rsidP="00A41AB9">
      <w:pPr>
        <w:spacing w:line="19" w:lineRule="exact"/>
        <w:ind w:left="3168"/>
      </w:pPr>
      <w:r>
        <w:rPr>
          <w:noProof/>
        </w:rPr>
        <mc:AlternateContent>
          <mc:Choice Requires="wps">
            <w:drawing>
              <wp:anchor distT="0" distB="0" distL="114300" distR="114300" simplePos="0" relativeHeight="251661312" behindDoc="1" locked="1" layoutInCell="0" allowOverlap="1" wp14:anchorId="399ED1ED" wp14:editId="1CE841A6">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67DCD"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" o:allowincell="f" fillcolor="black" stroked="f" strokeweight="0">
                <w10:wrap anchorx="page"/>
                <w10:anchorlock/>
              </v:rect>
            </w:pict>
          </mc:Fallback>
        </mc:AlternateContent>
      </w:r>
    </w:p>
    <w:p w14:paraId="1EAD63C9" w14:textId="77777777" w:rsidR="00A41AB9" w:rsidRPr="007D3FA9" w:rsidRDefault="00A41AB9" w:rsidP="00A41AB9">
      <w:pPr>
        <w:ind w:left="3168"/>
      </w:pPr>
    </w:p>
    <w:p w14:paraId="7CD9CC30" w14:textId="77777777" w:rsidR="00A41AB9" w:rsidRPr="007D3FA9" w:rsidRDefault="00A41AB9" w:rsidP="00A41AB9">
      <w:pPr>
        <w:ind w:left="3168"/>
        <w:jc w:val="center"/>
      </w:pPr>
      <w:r w:rsidRPr="007D3FA9">
        <w:t>MEMORANDUM OF JUDGMENT</w:t>
      </w:r>
    </w:p>
    <w:p w14:paraId="4A7B5A27" w14:textId="77777777" w:rsidR="00A41AB9" w:rsidRPr="007D3FA9" w:rsidRDefault="00A41AB9" w:rsidP="00A41AB9">
      <w:pPr>
        <w:ind w:left="3168"/>
        <w:jc w:val="center"/>
      </w:pPr>
    </w:p>
    <w:p w14:paraId="793E68CD" w14:textId="77777777" w:rsidR="00A41AB9" w:rsidRPr="009C2254" w:rsidRDefault="00A41AB9" w:rsidP="00A41AB9">
      <w:pPr>
        <w:spacing w:line="19" w:lineRule="exact"/>
        <w:ind w:left="3168"/>
      </w:pPr>
      <w:r>
        <w:rPr>
          <w:noProof/>
        </w:rPr>
        <mc:AlternateContent>
          <mc:Choice Requires="wps">
            <w:drawing>
              <wp:anchor distT="0" distB="0" distL="114300" distR="114300" simplePos="0" relativeHeight="251662336" behindDoc="1" locked="1" layoutInCell="0" allowOverlap="1" wp14:anchorId="152B3AE6" wp14:editId="367F48DF">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6F99AC"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" o:allowincell="f" fillcolor="black" stroked="f" strokeweight="0">
                <w10:wrap anchorx="page"/>
                <w10:anchorlock/>
              </v:rect>
            </w:pict>
          </mc:Fallback>
        </mc:AlternateContent>
      </w:r>
    </w:p>
    <w:p w14:paraId="6A476A1F" w14:textId="424D96CF" w:rsidR="00283549" w:rsidRDefault="00283549" w:rsidP="004B6F64">
      <w:pPr>
        <w:ind w:left="0"/>
      </w:pPr>
    </w:p>
    <w:p w14:paraId="359F4E5A" w14:textId="3B8DB3A7" w:rsidR="000D7270" w:rsidRDefault="000D7270" w:rsidP="004B6F64">
      <w:pPr>
        <w:ind w:left="0"/>
      </w:pPr>
    </w:p>
    <w:p w14:paraId="0543F2D0" w14:textId="77777777" w:rsidR="000D7270" w:rsidRPr="00D97A80" w:rsidRDefault="000D7270" w:rsidP="000D7270">
      <w:pPr>
        <w:ind w:left="0"/>
        <w:rPr>
          <w:rFonts w:eastAsia="PMingLiU"/>
          <w:color w:val="000000" w:themeColor="text1"/>
        </w:rPr>
      </w:pPr>
    </w:p>
    <w:tbl>
      <w:tblPr>
        <w:tblW w:w="7616" w:type="dxa"/>
        <w:tblInd w:w="212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7616"/>
      </w:tblGrid>
      <w:tr w:rsidR="000D7270" w:rsidRPr="00D97A80" w14:paraId="335647FF" w14:textId="77777777" w:rsidTr="000D7270">
        <w:tc>
          <w:tcPr>
            <w:tcW w:w="7616" w:type="dxa"/>
          </w:tcPr>
          <w:p w14:paraId="1AC6D554" w14:textId="77777777" w:rsidR="000D7270" w:rsidRPr="00D97A80" w:rsidRDefault="000D7270" w:rsidP="009F477F">
            <w:pPr>
              <w:spacing w:line="187" w:lineRule="exact"/>
              <w:ind w:left="0"/>
              <w:rPr>
                <w:rFonts w:eastAsia="PMingLiU"/>
                <w:color w:val="000000" w:themeColor="text1"/>
              </w:rPr>
            </w:pPr>
          </w:p>
          <w:p w14:paraId="58F2C118" w14:textId="77777777" w:rsidR="000D7270" w:rsidRPr="00D97A80" w:rsidRDefault="000D7270" w:rsidP="009F477F">
            <w:pPr>
              <w:spacing w:after="120"/>
              <w:ind w:left="0"/>
              <w:jc w:val="center"/>
              <w:rPr>
                <w:rFonts w:eastAsia="PMingLiU"/>
                <w:color w:val="000000" w:themeColor="text1"/>
                <w:sz w:val="28"/>
                <w:szCs w:val="28"/>
              </w:rPr>
            </w:pPr>
            <w:r w:rsidRPr="00D97A80">
              <w:rPr>
                <w:b/>
                <w:bCs/>
                <w:color w:val="000000" w:themeColor="text1"/>
                <w:sz w:val="28"/>
                <w:szCs w:val="28"/>
              </w:rPr>
              <w:t>Restriction on Publication</w:t>
            </w:r>
          </w:p>
          <w:p w14:paraId="73E69DCB" w14:textId="77777777" w:rsidR="000D7270" w:rsidRDefault="000D7270" w:rsidP="009F477F">
            <w:pPr>
              <w:spacing w:before="120" w:after="120"/>
              <w:ind w:left="0"/>
              <w:rPr>
                <w:rFonts w:eastAsia="PMingLiU"/>
                <w:color w:val="000000" w:themeColor="text1"/>
                <w:sz w:val="22"/>
                <w:szCs w:val="22"/>
              </w:rPr>
            </w:pPr>
            <w:r>
              <w:rPr>
                <w:rFonts w:eastAsia="PMingLiU"/>
                <w:b/>
                <w:color w:val="000000" w:themeColor="text1"/>
                <w:sz w:val="22"/>
                <w:szCs w:val="22"/>
              </w:rPr>
              <w:t>Identification Ban</w:t>
            </w:r>
            <w:r>
              <w:rPr>
                <w:rFonts w:eastAsia="PMingLiU"/>
                <w:color w:val="000000" w:themeColor="text1"/>
                <w:sz w:val="22"/>
                <w:szCs w:val="22"/>
              </w:rPr>
              <w:t xml:space="preserve"> – See the </w:t>
            </w:r>
            <w:r>
              <w:rPr>
                <w:rFonts w:eastAsia="PMingLiU"/>
                <w:i/>
                <w:color w:val="000000" w:themeColor="text1"/>
                <w:sz w:val="22"/>
                <w:szCs w:val="22"/>
              </w:rPr>
              <w:t>Criminal Code</w:t>
            </w:r>
            <w:r>
              <w:rPr>
                <w:rFonts w:eastAsia="PMingLiU"/>
                <w:color w:val="000000" w:themeColor="text1"/>
                <w:sz w:val="22"/>
                <w:szCs w:val="22"/>
              </w:rPr>
              <w:t xml:space="preserve">, section 486.4. </w:t>
            </w:r>
          </w:p>
          <w:p w14:paraId="71405A0C" w14:textId="77777777" w:rsidR="000D7270" w:rsidRDefault="000D7270" w:rsidP="009F477F">
            <w:pPr>
              <w:spacing w:before="120" w:after="120"/>
              <w:ind w:left="0"/>
              <w:rPr>
                <w:rFonts w:eastAsia="PMingLiU"/>
                <w:color w:val="000000" w:themeColor="text1"/>
                <w:sz w:val="22"/>
                <w:szCs w:val="22"/>
              </w:rPr>
            </w:pPr>
            <w:r>
              <w:rPr>
                <w:rFonts w:eastAsia="PMingLiU"/>
                <w:color w:val="000000" w:themeColor="text1"/>
                <w:sz w:val="22"/>
                <w:szCs w:val="22"/>
              </w:rPr>
              <w:t>By Court Order, information that could identify the victim, witness or the complainant must not be published, broadcast, or transmitted in any way.</w:t>
            </w:r>
          </w:p>
          <w:p w14:paraId="4CCB6E60" w14:textId="77777777" w:rsidR="000D7270" w:rsidRPr="00D522F4" w:rsidRDefault="000D7270" w:rsidP="009F477F">
            <w:pPr>
              <w:spacing w:before="120" w:after="120"/>
              <w:ind w:left="0"/>
              <w:rPr>
                <w:rFonts w:eastAsia="PMingLiU"/>
                <w:color w:val="000000" w:themeColor="text1"/>
                <w:sz w:val="22"/>
                <w:szCs w:val="22"/>
              </w:rPr>
            </w:pPr>
            <w:r>
              <w:rPr>
                <w:rFonts w:eastAsia="PMingLiU"/>
                <w:b/>
                <w:color w:val="000000" w:themeColor="text1"/>
                <w:sz w:val="22"/>
                <w:szCs w:val="22"/>
              </w:rPr>
              <w:t>NOTE:</w:t>
            </w:r>
            <w:r>
              <w:rPr>
                <w:rFonts w:eastAsia="PMingLiU"/>
                <w:color w:val="000000" w:themeColor="text1"/>
                <w:sz w:val="22"/>
                <w:szCs w:val="22"/>
              </w:rPr>
              <w:t xml:space="preserve"> Identifying information has been removed from this judgment to comply with the ban so that it may be published.</w:t>
            </w:r>
          </w:p>
        </w:tc>
      </w:tr>
    </w:tbl>
    <w:p w14:paraId="1014C36D" w14:textId="77777777" w:rsidR="000D7270" w:rsidRPr="00D97A80" w:rsidRDefault="000D7270" w:rsidP="000D7270">
      <w:pPr>
        <w:ind w:left="0"/>
        <w:rPr>
          <w:rFonts w:eastAsia="PMingLiU"/>
          <w:color w:val="000000" w:themeColor="text1"/>
        </w:rPr>
      </w:pPr>
    </w:p>
    <w:p w14:paraId="4631E928" w14:textId="77777777" w:rsidR="000D7270" w:rsidRPr="009C2254" w:rsidRDefault="000D7270" w:rsidP="004B6F64">
      <w:pPr>
        <w:ind w:left="0"/>
      </w:pPr>
    </w:p>
    <w:sectPr w:rsidR="000D7270" w:rsidRPr="009C2254" w:rsidSect="00A41AB9">
      <w:headerReference w:type="even" r:id="rId11"/>
      <w:headerReference w:type="default" r:id="rId12"/>
      <w:headerReference w:type="first" r:id="rId13"/>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6A0A0" w14:textId="77777777" w:rsidR="00A22E4A" w:rsidRDefault="00A22E4A" w:rsidP="00283549">
      <w:r>
        <w:separator/>
      </w:r>
    </w:p>
  </w:endnote>
  <w:endnote w:type="continuationSeparator" w:id="0">
    <w:p w14:paraId="35E260FD" w14:textId="77777777" w:rsidR="00A22E4A" w:rsidRDefault="00A22E4A"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B5925" w14:textId="77777777" w:rsidR="00A22E4A" w:rsidRDefault="00A22E4A" w:rsidP="0046579D">
      <w:pPr>
        <w:ind w:left="0"/>
      </w:pPr>
      <w:r>
        <w:separator/>
      </w:r>
    </w:p>
  </w:footnote>
  <w:footnote w:type="continuationSeparator" w:id="0">
    <w:p w14:paraId="05092CCC" w14:textId="77777777" w:rsidR="00A22E4A" w:rsidRDefault="00A22E4A"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5E76" w14:textId="77777777" w:rsidR="00A22E4A" w:rsidRDefault="00A22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73395"/>
      <w:docPartObj>
        <w:docPartGallery w:val="Page Numbers (Top of Page)"/>
        <w:docPartUnique/>
      </w:docPartObj>
    </w:sdtPr>
    <w:sdtEndPr>
      <w:rPr>
        <w:noProof/>
      </w:rPr>
    </w:sdtEndPr>
    <w:sdtContent>
      <w:p w14:paraId="304A186E" w14:textId="36D9BEB3" w:rsidR="006E45F8" w:rsidRDefault="006E45F8">
        <w:pPr>
          <w:pStyle w:val="Header"/>
          <w:jc w:val="right"/>
        </w:pPr>
        <w:r>
          <w:t xml:space="preserve">Page </w:t>
        </w:r>
        <w:r>
          <w:fldChar w:fldCharType="begin"/>
        </w:r>
        <w:r>
          <w:instrText xml:space="preserve"> PAGE   \* MERGEFORMAT </w:instrText>
        </w:r>
        <w:r>
          <w:fldChar w:fldCharType="separate"/>
        </w:r>
        <w:r w:rsidR="002824FB">
          <w:rPr>
            <w:noProof/>
          </w:rPr>
          <w:t>12</w:t>
        </w:r>
        <w:r>
          <w:rPr>
            <w:noProof/>
          </w:rPr>
          <w:fldChar w:fldCharType="end"/>
        </w:r>
      </w:p>
    </w:sdtContent>
  </w:sdt>
  <w:p w14:paraId="1F2F255C" w14:textId="3D26B871" w:rsidR="00A22E4A" w:rsidRDefault="00A22E4A">
    <w:pPr>
      <w:spacing w:line="240" w:lineRule="exact"/>
      <w:rPr>
        <w:rFonts w:eastAsia="PMingLiU"/>
        <w:lang w:val="en-GB"/>
      </w:rPr>
    </w:pPr>
  </w:p>
  <w:p w14:paraId="117EAC5B" w14:textId="5FE06F13" w:rsidR="00B0467A" w:rsidRDefault="00B0467A">
    <w:pPr>
      <w:spacing w:line="240" w:lineRule="exact"/>
      <w:rPr>
        <w:rFonts w:eastAsia="PMingLiU"/>
        <w:lang w:val="en-GB"/>
      </w:rPr>
    </w:pPr>
  </w:p>
  <w:p w14:paraId="40121C5F" w14:textId="77777777" w:rsidR="00B0467A" w:rsidRDefault="00B0467A" w:rsidP="00564CE9">
    <w:pPr>
      <w:spacing w:line="240" w:lineRule="exact"/>
      <w:ind w:left="0"/>
      <w:rPr>
        <w:rFonts w:eastAsia="PMingLiU"/>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19B1" w14:textId="77777777" w:rsidR="00A22E4A" w:rsidRDefault="00A22E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3E7A" w14:textId="77777777" w:rsidR="00A22E4A" w:rsidRDefault="002824FB">
    <w:pPr>
      <w:pStyle w:val="Header"/>
    </w:pPr>
    <w:r>
      <w:rPr>
        <w:noProof/>
      </w:rPr>
      <w:pict w14:anchorId="30AE1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4097"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5AC2" w14:textId="77777777" w:rsidR="00A22E4A" w:rsidRDefault="00A22E4A">
    <w:pPr>
      <w:spacing w:line="240" w:lineRule="exact"/>
      <w:rPr>
        <w:rFonts w:eastAsia="PMingLiU"/>
        <w:lang w:val="en-GB"/>
      </w:rPr>
    </w:pPr>
  </w:p>
  <w:p w14:paraId="5904ADE6" w14:textId="77777777" w:rsidR="00A22E4A" w:rsidRDefault="00A22E4A">
    <w:pPr>
      <w:spacing w:line="240" w:lineRule="exact"/>
      <w:rPr>
        <w:rFonts w:eastAsia="PMingLiU"/>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9099" w14:textId="77777777" w:rsidR="00A22E4A" w:rsidRDefault="00A2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E854761"/>
    <w:multiLevelType w:val="hybridMultilevel"/>
    <w:tmpl w:val="F0F0AA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1D36A0"/>
    <w:multiLevelType w:val="hybridMultilevel"/>
    <w:tmpl w:val="D1B6CE6C"/>
    <w:lvl w:ilvl="0" w:tplc="8DD4913A">
      <w:start w:val="1"/>
      <w:numFmt w:val="decimal"/>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FF29C1"/>
    <w:multiLevelType w:val="hybridMultilevel"/>
    <w:tmpl w:val="33466408"/>
    <w:lvl w:ilvl="0" w:tplc="F036F85E">
      <w:start w:val="1"/>
      <w:numFmt w:val="upperRoman"/>
      <w:pStyle w:val="Heading1"/>
      <w:lvlText w:val="%1."/>
      <w:lvlJc w:val="righ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0A1DC2"/>
    <w:rsid w:val="00002855"/>
    <w:rsid w:val="00004F6A"/>
    <w:rsid w:val="00006BC2"/>
    <w:rsid w:val="00013D73"/>
    <w:rsid w:val="00016534"/>
    <w:rsid w:val="000168F0"/>
    <w:rsid w:val="00023AA0"/>
    <w:rsid w:val="00023C28"/>
    <w:rsid w:val="00031D97"/>
    <w:rsid w:val="00031FEA"/>
    <w:rsid w:val="000361A3"/>
    <w:rsid w:val="00037A22"/>
    <w:rsid w:val="00040C84"/>
    <w:rsid w:val="00040FD3"/>
    <w:rsid w:val="00042C68"/>
    <w:rsid w:val="00045F8E"/>
    <w:rsid w:val="000460CB"/>
    <w:rsid w:val="000468A7"/>
    <w:rsid w:val="00051CA8"/>
    <w:rsid w:val="0005426C"/>
    <w:rsid w:val="000549F2"/>
    <w:rsid w:val="00056AD3"/>
    <w:rsid w:val="0006322D"/>
    <w:rsid w:val="00065468"/>
    <w:rsid w:val="00072ED6"/>
    <w:rsid w:val="000751EB"/>
    <w:rsid w:val="00076E28"/>
    <w:rsid w:val="00076E53"/>
    <w:rsid w:val="00077067"/>
    <w:rsid w:val="00081857"/>
    <w:rsid w:val="00087D0A"/>
    <w:rsid w:val="000906CF"/>
    <w:rsid w:val="000909ED"/>
    <w:rsid w:val="00092839"/>
    <w:rsid w:val="0009450F"/>
    <w:rsid w:val="00097FFE"/>
    <w:rsid w:val="000A1DC2"/>
    <w:rsid w:val="000A57E7"/>
    <w:rsid w:val="000B1459"/>
    <w:rsid w:val="000B366E"/>
    <w:rsid w:val="000B3F65"/>
    <w:rsid w:val="000B453F"/>
    <w:rsid w:val="000C06B2"/>
    <w:rsid w:val="000C34D8"/>
    <w:rsid w:val="000C3909"/>
    <w:rsid w:val="000C4B31"/>
    <w:rsid w:val="000C5641"/>
    <w:rsid w:val="000C7158"/>
    <w:rsid w:val="000D2C6F"/>
    <w:rsid w:val="000D6821"/>
    <w:rsid w:val="000D7270"/>
    <w:rsid w:val="000D7E70"/>
    <w:rsid w:val="000E03BE"/>
    <w:rsid w:val="000E15FE"/>
    <w:rsid w:val="000E17B0"/>
    <w:rsid w:val="000F4411"/>
    <w:rsid w:val="00102358"/>
    <w:rsid w:val="00110EB8"/>
    <w:rsid w:val="001120CA"/>
    <w:rsid w:val="001143EE"/>
    <w:rsid w:val="001228C0"/>
    <w:rsid w:val="00125D9C"/>
    <w:rsid w:val="00126B40"/>
    <w:rsid w:val="0013248A"/>
    <w:rsid w:val="00133CFB"/>
    <w:rsid w:val="0014053D"/>
    <w:rsid w:val="00147343"/>
    <w:rsid w:val="00151761"/>
    <w:rsid w:val="00156FB1"/>
    <w:rsid w:val="00163D5B"/>
    <w:rsid w:val="00165313"/>
    <w:rsid w:val="001666BB"/>
    <w:rsid w:val="00170826"/>
    <w:rsid w:val="0017364D"/>
    <w:rsid w:val="001756E6"/>
    <w:rsid w:val="00177069"/>
    <w:rsid w:val="00185CA8"/>
    <w:rsid w:val="00187CF6"/>
    <w:rsid w:val="00195C8F"/>
    <w:rsid w:val="001A0E59"/>
    <w:rsid w:val="001A15E6"/>
    <w:rsid w:val="001A4DBD"/>
    <w:rsid w:val="001B131A"/>
    <w:rsid w:val="001B1B67"/>
    <w:rsid w:val="001B1EBE"/>
    <w:rsid w:val="001B7753"/>
    <w:rsid w:val="001C2946"/>
    <w:rsid w:val="001C561A"/>
    <w:rsid w:val="001C640B"/>
    <w:rsid w:val="001C6C78"/>
    <w:rsid w:val="001D0277"/>
    <w:rsid w:val="001D02BF"/>
    <w:rsid w:val="001D0471"/>
    <w:rsid w:val="001D5E55"/>
    <w:rsid w:val="001D7644"/>
    <w:rsid w:val="001E1140"/>
    <w:rsid w:val="001E14CA"/>
    <w:rsid w:val="001E1D39"/>
    <w:rsid w:val="001E357C"/>
    <w:rsid w:val="001E53E3"/>
    <w:rsid w:val="001E6787"/>
    <w:rsid w:val="001F3B4A"/>
    <w:rsid w:val="001F5E12"/>
    <w:rsid w:val="001F7C9A"/>
    <w:rsid w:val="002035C8"/>
    <w:rsid w:val="00212405"/>
    <w:rsid w:val="00212B35"/>
    <w:rsid w:val="00214C2F"/>
    <w:rsid w:val="00215144"/>
    <w:rsid w:val="002152DB"/>
    <w:rsid w:val="002155B7"/>
    <w:rsid w:val="00216D7C"/>
    <w:rsid w:val="002200C3"/>
    <w:rsid w:val="00221223"/>
    <w:rsid w:val="00222C3B"/>
    <w:rsid w:val="0022672B"/>
    <w:rsid w:val="002336A0"/>
    <w:rsid w:val="0023768C"/>
    <w:rsid w:val="0024025E"/>
    <w:rsid w:val="00244C1D"/>
    <w:rsid w:val="002476B3"/>
    <w:rsid w:val="00250024"/>
    <w:rsid w:val="002515DC"/>
    <w:rsid w:val="002558B1"/>
    <w:rsid w:val="002609BF"/>
    <w:rsid w:val="00261652"/>
    <w:rsid w:val="002672B1"/>
    <w:rsid w:val="00270188"/>
    <w:rsid w:val="00273F70"/>
    <w:rsid w:val="002774FE"/>
    <w:rsid w:val="00277C3A"/>
    <w:rsid w:val="00280016"/>
    <w:rsid w:val="00281769"/>
    <w:rsid w:val="002824FB"/>
    <w:rsid w:val="00283549"/>
    <w:rsid w:val="00290018"/>
    <w:rsid w:val="0029668A"/>
    <w:rsid w:val="002A00C1"/>
    <w:rsid w:val="002A1D56"/>
    <w:rsid w:val="002A209C"/>
    <w:rsid w:val="002B6E0A"/>
    <w:rsid w:val="002C0DC8"/>
    <w:rsid w:val="002C44EA"/>
    <w:rsid w:val="002C5D0F"/>
    <w:rsid w:val="002D0E3F"/>
    <w:rsid w:val="002D39BE"/>
    <w:rsid w:val="002D433A"/>
    <w:rsid w:val="002D6ECF"/>
    <w:rsid w:val="002E0A4C"/>
    <w:rsid w:val="002E1463"/>
    <w:rsid w:val="002E6D05"/>
    <w:rsid w:val="002E7294"/>
    <w:rsid w:val="002E7455"/>
    <w:rsid w:val="002F0535"/>
    <w:rsid w:val="002F3061"/>
    <w:rsid w:val="002F42F6"/>
    <w:rsid w:val="002F5AA3"/>
    <w:rsid w:val="003008AE"/>
    <w:rsid w:val="00300E0E"/>
    <w:rsid w:val="0030375E"/>
    <w:rsid w:val="003037B7"/>
    <w:rsid w:val="00303CE8"/>
    <w:rsid w:val="0031282D"/>
    <w:rsid w:val="00321391"/>
    <w:rsid w:val="003245D2"/>
    <w:rsid w:val="003270CA"/>
    <w:rsid w:val="00344F69"/>
    <w:rsid w:val="0034528C"/>
    <w:rsid w:val="0035183B"/>
    <w:rsid w:val="00351CF1"/>
    <w:rsid w:val="00352E03"/>
    <w:rsid w:val="003564EF"/>
    <w:rsid w:val="003576A6"/>
    <w:rsid w:val="0035792F"/>
    <w:rsid w:val="0036179A"/>
    <w:rsid w:val="00362616"/>
    <w:rsid w:val="00364E6D"/>
    <w:rsid w:val="00367C62"/>
    <w:rsid w:val="003719B8"/>
    <w:rsid w:val="00375A59"/>
    <w:rsid w:val="00377F63"/>
    <w:rsid w:val="00381680"/>
    <w:rsid w:val="00382592"/>
    <w:rsid w:val="00386E43"/>
    <w:rsid w:val="00387511"/>
    <w:rsid w:val="00387D04"/>
    <w:rsid w:val="00391B2F"/>
    <w:rsid w:val="00396B33"/>
    <w:rsid w:val="00397AC2"/>
    <w:rsid w:val="003A2BEB"/>
    <w:rsid w:val="003A34E3"/>
    <w:rsid w:val="003A36D9"/>
    <w:rsid w:val="003A3E76"/>
    <w:rsid w:val="003B1943"/>
    <w:rsid w:val="003B2294"/>
    <w:rsid w:val="003B44DD"/>
    <w:rsid w:val="003B457E"/>
    <w:rsid w:val="003B52A7"/>
    <w:rsid w:val="003B546F"/>
    <w:rsid w:val="003C12A8"/>
    <w:rsid w:val="003C2365"/>
    <w:rsid w:val="003C283C"/>
    <w:rsid w:val="003C56CE"/>
    <w:rsid w:val="003C6097"/>
    <w:rsid w:val="003D0BD9"/>
    <w:rsid w:val="003D2AF8"/>
    <w:rsid w:val="003D3CA1"/>
    <w:rsid w:val="003D6F73"/>
    <w:rsid w:val="00401634"/>
    <w:rsid w:val="00401B8C"/>
    <w:rsid w:val="0040329D"/>
    <w:rsid w:val="004047D7"/>
    <w:rsid w:val="00407B9B"/>
    <w:rsid w:val="00414CED"/>
    <w:rsid w:val="00417A22"/>
    <w:rsid w:val="00420925"/>
    <w:rsid w:val="00421392"/>
    <w:rsid w:val="00421482"/>
    <w:rsid w:val="0042171B"/>
    <w:rsid w:val="004261D2"/>
    <w:rsid w:val="00426589"/>
    <w:rsid w:val="004272E4"/>
    <w:rsid w:val="00430E6C"/>
    <w:rsid w:val="004342CF"/>
    <w:rsid w:val="0043468B"/>
    <w:rsid w:val="004402E9"/>
    <w:rsid w:val="00445EA4"/>
    <w:rsid w:val="0045162B"/>
    <w:rsid w:val="00452D03"/>
    <w:rsid w:val="00453970"/>
    <w:rsid w:val="00460591"/>
    <w:rsid w:val="004609BC"/>
    <w:rsid w:val="004610CA"/>
    <w:rsid w:val="00461AFD"/>
    <w:rsid w:val="0046484B"/>
    <w:rsid w:val="0046579D"/>
    <w:rsid w:val="004857E7"/>
    <w:rsid w:val="00491D4C"/>
    <w:rsid w:val="0049694A"/>
    <w:rsid w:val="004A1DCA"/>
    <w:rsid w:val="004B0CF7"/>
    <w:rsid w:val="004B54A3"/>
    <w:rsid w:val="004B6F64"/>
    <w:rsid w:val="004C413C"/>
    <w:rsid w:val="004C4F36"/>
    <w:rsid w:val="004C7C81"/>
    <w:rsid w:val="004D45C4"/>
    <w:rsid w:val="004D654D"/>
    <w:rsid w:val="004E2FE1"/>
    <w:rsid w:val="004E7200"/>
    <w:rsid w:val="004F0788"/>
    <w:rsid w:val="004F19D1"/>
    <w:rsid w:val="00500600"/>
    <w:rsid w:val="00501C1F"/>
    <w:rsid w:val="00502685"/>
    <w:rsid w:val="00503571"/>
    <w:rsid w:val="00511769"/>
    <w:rsid w:val="005149A2"/>
    <w:rsid w:val="00516CAF"/>
    <w:rsid w:val="00521604"/>
    <w:rsid w:val="005324CA"/>
    <w:rsid w:val="00543E1A"/>
    <w:rsid w:val="00544851"/>
    <w:rsid w:val="005461F4"/>
    <w:rsid w:val="00546677"/>
    <w:rsid w:val="00546813"/>
    <w:rsid w:val="0055105E"/>
    <w:rsid w:val="00552889"/>
    <w:rsid w:val="00554CA5"/>
    <w:rsid w:val="00560BBA"/>
    <w:rsid w:val="00564CE9"/>
    <w:rsid w:val="00572251"/>
    <w:rsid w:val="005775AC"/>
    <w:rsid w:val="005816AA"/>
    <w:rsid w:val="0059010E"/>
    <w:rsid w:val="00590150"/>
    <w:rsid w:val="00591866"/>
    <w:rsid w:val="00593ED4"/>
    <w:rsid w:val="005A1EB0"/>
    <w:rsid w:val="005A214C"/>
    <w:rsid w:val="005A6F40"/>
    <w:rsid w:val="005B08E5"/>
    <w:rsid w:val="005B092A"/>
    <w:rsid w:val="005B2568"/>
    <w:rsid w:val="005B269B"/>
    <w:rsid w:val="005B3B8A"/>
    <w:rsid w:val="005B4678"/>
    <w:rsid w:val="005B46CA"/>
    <w:rsid w:val="005B528E"/>
    <w:rsid w:val="005B5634"/>
    <w:rsid w:val="005B75C5"/>
    <w:rsid w:val="005B7D81"/>
    <w:rsid w:val="005B7E6D"/>
    <w:rsid w:val="005C2C89"/>
    <w:rsid w:val="005C3D7F"/>
    <w:rsid w:val="005C71FF"/>
    <w:rsid w:val="005D343A"/>
    <w:rsid w:val="005D3B09"/>
    <w:rsid w:val="005D3B2A"/>
    <w:rsid w:val="005E42CD"/>
    <w:rsid w:val="005E62D4"/>
    <w:rsid w:val="005E66D3"/>
    <w:rsid w:val="005F5CD5"/>
    <w:rsid w:val="005F72BD"/>
    <w:rsid w:val="00600824"/>
    <w:rsid w:val="00606296"/>
    <w:rsid w:val="00607BAF"/>
    <w:rsid w:val="00612F8F"/>
    <w:rsid w:val="00615413"/>
    <w:rsid w:val="00615983"/>
    <w:rsid w:val="006243FE"/>
    <w:rsid w:val="006259DC"/>
    <w:rsid w:val="00627B2E"/>
    <w:rsid w:val="00630CF2"/>
    <w:rsid w:val="00631522"/>
    <w:rsid w:val="00635178"/>
    <w:rsid w:val="006375DF"/>
    <w:rsid w:val="00641553"/>
    <w:rsid w:val="00642B72"/>
    <w:rsid w:val="00644ECF"/>
    <w:rsid w:val="006455AA"/>
    <w:rsid w:val="00646E4F"/>
    <w:rsid w:val="00650749"/>
    <w:rsid w:val="00655F1E"/>
    <w:rsid w:val="00660BB1"/>
    <w:rsid w:val="006613D4"/>
    <w:rsid w:val="00665273"/>
    <w:rsid w:val="00665F46"/>
    <w:rsid w:val="006914D5"/>
    <w:rsid w:val="00695CBA"/>
    <w:rsid w:val="006A1A74"/>
    <w:rsid w:val="006A3975"/>
    <w:rsid w:val="006A6C2D"/>
    <w:rsid w:val="006B05F7"/>
    <w:rsid w:val="006B09E4"/>
    <w:rsid w:val="006B2964"/>
    <w:rsid w:val="006D046F"/>
    <w:rsid w:val="006D36C7"/>
    <w:rsid w:val="006D5590"/>
    <w:rsid w:val="006D7251"/>
    <w:rsid w:val="006E0485"/>
    <w:rsid w:val="006E45F8"/>
    <w:rsid w:val="006E46DB"/>
    <w:rsid w:val="006E535C"/>
    <w:rsid w:val="006F0D7C"/>
    <w:rsid w:val="006F1DAA"/>
    <w:rsid w:val="006F6B31"/>
    <w:rsid w:val="007077F0"/>
    <w:rsid w:val="00712615"/>
    <w:rsid w:val="00716952"/>
    <w:rsid w:val="00721805"/>
    <w:rsid w:val="00723CD1"/>
    <w:rsid w:val="007273C2"/>
    <w:rsid w:val="007279A1"/>
    <w:rsid w:val="0073182C"/>
    <w:rsid w:val="00740389"/>
    <w:rsid w:val="007419C9"/>
    <w:rsid w:val="00743585"/>
    <w:rsid w:val="00743930"/>
    <w:rsid w:val="00744C68"/>
    <w:rsid w:val="00750E86"/>
    <w:rsid w:val="0075384D"/>
    <w:rsid w:val="007540B9"/>
    <w:rsid w:val="00754540"/>
    <w:rsid w:val="0075475E"/>
    <w:rsid w:val="007565AD"/>
    <w:rsid w:val="00761DF0"/>
    <w:rsid w:val="007621EB"/>
    <w:rsid w:val="00767F4F"/>
    <w:rsid w:val="007708C7"/>
    <w:rsid w:val="007769FF"/>
    <w:rsid w:val="0078064B"/>
    <w:rsid w:val="00780E1C"/>
    <w:rsid w:val="0078137F"/>
    <w:rsid w:val="0078224A"/>
    <w:rsid w:val="007901B6"/>
    <w:rsid w:val="00793EA5"/>
    <w:rsid w:val="007B2ACD"/>
    <w:rsid w:val="007B32D9"/>
    <w:rsid w:val="007B38A0"/>
    <w:rsid w:val="007B3D8B"/>
    <w:rsid w:val="007B50EE"/>
    <w:rsid w:val="007B5AE7"/>
    <w:rsid w:val="007C126C"/>
    <w:rsid w:val="007C41BB"/>
    <w:rsid w:val="007C4E4B"/>
    <w:rsid w:val="007C7CAB"/>
    <w:rsid w:val="007D47C7"/>
    <w:rsid w:val="007D5DD7"/>
    <w:rsid w:val="007D6E74"/>
    <w:rsid w:val="007E2159"/>
    <w:rsid w:val="007E3D0B"/>
    <w:rsid w:val="007E3EB9"/>
    <w:rsid w:val="007E4C4D"/>
    <w:rsid w:val="007E660F"/>
    <w:rsid w:val="007E7BCB"/>
    <w:rsid w:val="007F059C"/>
    <w:rsid w:val="007F0C88"/>
    <w:rsid w:val="00802AA2"/>
    <w:rsid w:val="0081181A"/>
    <w:rsid w:val="00812DF9"/>
    <w:rsid w:val="00814B7E"/>
    <w:rsid w:val="0082040B"/>
    <w:rsid w:val="008206E9"/>
    <w:rsid w:val="00820759"/>
    <w:rsid w:val="00823B6A"/>
    <w:rsid w:val="008270AC"/>
    <w:rsid w:val="00827415"/>
    <w:rsid w:val="00830AEB"/>
    <w:rsid w:val="00832162"/>
    <w:rsid w:val="008321B1"/>
    <w:rsid w:val="0083280D"/>
    <w:rsid w:val="00832F3A"/>
    <w:rsid w:val="00836A8B"/>
    <w:rsid w:val="00840686"/>
    <w:rsid w:val="00840D7E"/>
    <w:rsid w:val="00843840"/>
    <w:rsid w:val="00843BC3"/>
    <w:rsid w:val="00844D69"/>
    <w:rsid w:val="00845832"/>
    <w:rsid w:val="008475BC"/>
    <w:rsid w:val="0085542B"/>
    <w:rsid w:val="00855CF6"/>
    <w:rsid w:val="00861881"/>
    <w:rsid w:val="008706A0"/>
    <w:rsid w:val="00870E60"/>
    <w:rsid w:val="00873B9C"/>
    <w:rsid w:val="00876131"/>
    <w:rsid w:val="0087699E"/>
    <w:rsid w:val="0088209D"/>
    <w:rsid w:val="008822DF"/>
    <w:rsid w:val="00882870"/>
    <w:rsid w:val="008830F5"/>
    <w:rsid w:val="00884E25"/>
    <w:rsid w:val="00885042"/>
    <w:rsid w:val="00887ACD"/>
    <w:rsid w:val="008912AA"/>
    <w:rsid w:val="00891556"/>
    <w:rsid w:val="008919A0"/>
    <w:rsid w:val="008940F2"/>
    <w:rsid w:val="008A25EC"/>
    <w:rsid w:val="008B110C"/>
    <w:rsid w:val="008B3703"/>
    <w:rsid w:val="008B5225"/>
    <w:rsid w:val="008B5349"/>
    <w:rsid w:val="008C145C"/>
    <w:rsid w:val="008C6233"/>
    <w:rsid w:val="008C6517"/>
    <w:rsid w:val="008D567E"/>
    <w:rsid w:val="008E0AB8"/>
    <w:rsid w:val="008E3F09"/>
    <w:rsid w:val="008E4D07"/>
    <w:rsid w:val="008E5F66"/>
    <w:rsid w:val="008E5F84"/>
    <w:rsid w:val="008E616F"/>
    <w:rsid w:val="008E71E8"/>
    <w:rsid w:val="008F1C53"/>
    <w:rsid w:val="008F2B9B"/>
    <w:rsid w:val="008F3750"/>
    <w:rsid w:val="008F66BA"/>
    <w:rsid w:val="00901080"/>
    <w:rsid w:val="00911E2D"/>
    <w:rsid w:val="00914D58"/>
    <w:rsid w:val="00920755"/>
    <w:rsid w:val="00923033"/>
    <w:rsid w:val="00925260"/>
    <w:rsid w:val="00925CE0"/>
    <w:rsid w:val="0092715F"/>
    <w:rsid w:val="00932882"/>
    <w:rsid w:val="00933666"/>
    <w:rsid w:val="00933C3F"/>
    <w:rsid w:val="00935271"/>
    <w:rsid w:val="00935957"/>
    <w:rsid w:val="009373AE"/>
    <w:rsid w:val="00937404"/>
    <w:rsid w:val="00937B83"/>
    <w:rsid w:val="00944821"/>
    <w:rsid w:val="00944D7B"/>
    <w:rsid w:val="00945D90"/>
    <w:rsid w:val="00945F0C"/>
    <w:rsid w:val="009518A0"/>
    <w:rsid w:val="0095278D"/>
    <w:rsid w:val="009533DA"/>
    <w:rsid w:val="00960CBE"/>
    <w:rsid w:val="009613A9"/>
    <w:rsid w:val="00962B4D"/>
    <w:rsid w:val="009632FF"/>
    <w:rsid w:val="00971C56"/>
    <w:rsid w:val="009727C6"/>
    <w:rsid w:val="00973735"/>
    <w:rsid w:val="00975F5B"/>
    <w:rsid w:val="00980465"/>
    <w:rsid w:val="00980F01"/>
    <w:rsid w:val="00984B1C"/>
    <w:rsid w:val="0098635F"/>
    <w:rsid w:val="009875D2"/>
    <w:rsid w:val="00987C5D"/>
    <w:rsid w:val="0099070E"/>
    <w:rsid w:val="00995511"/>
    <w:rsid w:val="0099595C"/>
    <w:rsid w:val="0099720E"/>
    <w:rsid w:val="009A052F"/>
    <w:rsid w:val="009A09EB"/>
    <w:rsid w:val="009A3B08"/>
    <w:rsid w:val="009A7FCF"/>
    <w:rsid w:val="009B0AF9"/>
    <w:rsid w:val="009B1783"/>
    <w:rsid w:val="009B5185"/>
    <w:rsid w:val="009B5B98"/>
    <w:rsid w:val="009C0849"/>
    <w:rsid w:val="009C1585"/>
    <w:rsid w:val="009C2254"/>
    <w:rsid w:val="009C6946"/>
    <w:rsid w:val="009D32A5"/>
    <w:rsid w:val="009D39EA"/>
    <w:rsid w:val="009D3E69"/>
    <w:rsid w:val="009D485C"/>
    <w:rsid w:val="009D5A79"/>
    <w:rsid w:val="009D6805"/>
    <w:rsid w:val="009E2404"/>
    <w:rsid w:val="009F1466"/>
    <w:rsid w:val="009F3045"/>
    <w:rsid w:val="009F5438"/>
    <w:rsid w:val="009F6D31"/>
    <w:rsid w:val="009F78B5"/>
    <w:rsid w:val="009F7B17"/>
    <w:rsid w:val="00A01298"/>
    <w:rsid w:val="00A01860"/>
    <w:rsid w:val="00A0781B"/>
    <w:rsid w:val="00A10DE6"/>
    <w:rsid w:val="00A22E4A"/>
    <w:rsid w:val="00A23156"/>
    <w:rsid w:val="00A30D97"/>
    <w:rsid w:val="00A4052C"/>
    <w:rsid w:val="00A41AB9"/>
    <w:rsid w:val="00A42C1A"/>
    <w:rsid w:val="00A46611"/>
    <w:rsid w:val="00A50C0D"/>
    <w:rsid w:val="00A51BFB"/>
    <w:rsid w:val="00A568A6"/>
    <w:rsid w:val="00A57276"/>
    <w:rsid w:val="00A5763A"/>
    <w:rsid w:val="00A603CF"/>
    <w:rsid w:val="00A60D06"/>
    <w:rsid w:val="00A61168"/>
    <w:rsid w:val="00A6273E"/>
    <w:rsid w:val="00A6371A"/>
    <w:rsid w:val="00A639B9"/>
    <w:rsid w:val="00A67302"/>
    <w:rsid w:val="00A702B9"/>
    <w:rsid w:val="00A72B27"/>
    <w:rsid w:val="00A80524"/>
    <w:rsid w:val="00A83214"/>
    <w:rsid w:val="00A8373C"/>
    <w:rsid w:val="00A839DA"/>
    <w:rsid w:val="00A877F6"/>
    <w:rsid w:val="00A91656"/>
    <w:rsid w:val="00A96889"/>
    <w:rsid w:val="00A9741E"/>
    <w:rsid w:val="00AA37A0"/>
    <w:rsid w:val="00AA6037"/>
    <w:rsid w:val="00AB0EFF"/>
    <w:rsid w:val="00AB0F1F"/>
    <w:rsid w:val="00AB5B7D"/>
    <w:rsid w:val="00AC3F36"/>
    <w:rsid w:val="00AC49C5"/>
    <w:rsid w:val="00AC7C70"/>
    <w:rsid w:val="00AD22CF"/>
    <w:rsid w:val="00AD3299"/>
    <w:rsid w:val="00AE0A22"/>
    <w:rsid w:val="00AE11E9"/>
    <w:rsid w:val="00AE16D3"/>
    <w:rsid w:val="00AE1BF2"/>
    <w:rsid w:val="00AE3683"/>
    <w:rsid w:val="00AE61A0"/>
    <w:rsid w:val="00AE76ED"/>
    <w:rsid w:val="00AF0E68"/>
    <w:rsid w:val="00AF11B8"/>
    <w:rsid w:val="00AF39D1"/>
    <w:rsid w:val="00AF52B0"/>
    <w:rsid w:val="00AF5FA2"/>
    <w:rsid w:val="00B02385"/>
    <w:rsid w:val="00B02AA0"/>
    <w:rsid w:val="00B037FD"/>
    <w:rsid w:val="00B0467A"/>
    <w:rsid w:val="00B04F23"/>
    <w:rsid w:val="00B11745"/>
    <w:rsid w:val="00B1323A"/>
    <w:rsid w:val="00B1366F"/>
    <w:rsid w:val="00B21AB4"/>
    <w:rsid w:val="00B24773"/>
    <w:rsid w:val="00B24C82"/>
    <w:rsid w:val="00B305C7"/>
    <w:rsid w:val="00B32022"/>
    <w:rsid w:val="00B33924"/>
    <w:rsid w:val="00B367F8"/>
    <w:rsid w:val="00B433CA"/>
    <w:rsid w:val="00B47B46"/>
    <w:rsid w:val="00B51454"/>
    <w:rsid w:val="00B525DA"/>
    <w:rsid w:val="00B64FF8"/>
    <w:rsid w:val="00B65A18"/>
    <w:rsid w:val="00B6646A"/>
    <w:rsid w:val="00B66E32"/>
    <w:rsid w:val="00B67B2C"/>
    <w:rsid w:val="00B67C4E"/>
    <w:rsid w:val="00B7093D"/>
    <w:rsid w:val="00B71782"/>
    <w:rsid w:val="00B74D1B"/>
    <w:rsid w:val="00B76C1F"/>
    <w:rsid w:val="00B77398"/>
    <w:rsid w:val="00B846DC"/>
    <w:rsid w:val="00B86AC2"/>
    <w:rsid w:val="00B86C59"/>
    <w:rsid w:val="00B87D26"/>
    <w:rsid w:val="00B9178B"/>
    <w:rsid w:val="00B928B5"/>
    <w:rsid w:val="00B9683A"/>
    <w:rsid w:val="00B96A64"/>
    <w:rsid w:val="00B96FB2"/>
    <w:rsid w:val="00BA0A30"/>
    <w:rsid w:val="00BA1A7C"/>
    <w:rsid w:val="00BA3462"/>
    <w:rsid w:val="00BA455A"/>
    <w:rsid w:val="00BA5716"/>
    <w:rsid w:val="00BA5EF6"/>
    <w:rsid w:val="00BB0B8C"/>
    <w:rsid w:val="00BB0DDF"/>
    <w:rsid w:val="00BB1522"/>
    <w:rsid w:val="00BB3843"/>
    <w:rsid w:val="00BB3B33"/>
    <w:rsid w:val="00BB56D1"/>
    <w:rsid w:val="00BB5857"/>
    <w:rsid w:val="00BC38F8"/>
    <w:rsid w:val="00BC5C3C"/>
    <w:rsid w:val="00BC6706"/>
    <w:rsid w:val="00BC6B04"/>
    <w:rsid w:val="00BC6B9F"/>
    <w:rsid w:val="00BC6FCE"/>
    <w:rsid w:val="00BD2917"/>
    <w:rsid w:val="00BD74F6"/>
    <w:rsid w:val="00BE1D55"/>
    <w:rsid w:val="00BE47DF"/>
    <w:rsid w:val="00BE6EAC"/>
    <w:rsid w:val="00BF60CA"/>
    <w:rsid w:val="00BF7E67"/>
    <w:rsid w:val="00C01C19"/>
    <w:rsid w:val="00C01C9D"/>
    <w:rsid w:val="00C13BCA"/>
    <w:rsid w:val="00C14B1B"/>
    <w:rsid w:val="00C17B61"/>
    <w:rsid w:val="00C31429"/>
    <w:rsid w:val="00C346E4"/>
    <w:rsid w:val="00C3547F"/>
    <w:rsid w:val="00C35C62"/>
    <w:rsid w:val="00C360C4"/>
    <w:rsid w:val="00C36463"/>
    <w:rsid w:val="00C37F80"/>
    <w:rsid w:val="00C40767"/>
    <w:rsid w:val="00C41BE2"/>
    <w:rsid w:val="00C4348C"/>
    <w:rsid w:val="00C505D1"/>
    <w:rsid w:val="00C517B5"/>
    <w:rsid w:val="00C52A10"/>
    <w:rsid w:val="00C5401E"/>
    <w:rsid w:val="00C5710A"/>
    <w:rsid w:val="00C61F57"/>
    <w:rsid w:val="00C63326"/>
    <w:rsid w:val="00C66A45"/>
    <w:rsid w:val="00C67090"/>
    <w:rsid w:val="00C73249"/>
    <w:rsid w:val="00C738A9"/>
    <w:rsid w:val="00C83FDA"/>
    <w:rsid w:val="00C86CF7"/>
    <w:rsid w:val="00C8748D"/>
    <w:rsid w:val="00C908C5"/>
    <w:rsid w:val="00C9149A"/>
    <w:rsid w:val="00C93736"/>
    <w:rsid w:val="00C96C98"/>
    <w:rsid w:val="00CA1D57"/>
    <w:rsid w:val="00CA26AF"/>
    <w:rsid w:val="00CA2DE5"/>
    <w:rsid w:val="00CA3412"/>
    <w:rsid w:val="00CA3A5F"/>
    <w:rsid w:val="00CA3C32"/>
    <w:rsid w:val="00CA4DBE"/>
    <w:rsid w:val="00CA50AA"/>
    <w:rsid w:val="00CB1749"/>
    <w:rsid w:val="00CC08C9"/>
    <w:rsid w:val="00CC12A6"/>
    <w:rsid w:val="00CC3757"/>
    <w:rsid w:val="00CC3FA0"/>
    <w:rsid w:val="00CC401E"/>
    <w:rsid w:val="00CC4A8D"/>
    <w:rsid w:val="00CD14FC"/>
    <w:rsid w:val="00CD1772"/>
    <w:rsid w:val="00CD2CDF"/>
    <w:rsid w:val="00CD512B"/>
    <w:rsid w:val="00CD7DF5"/>
    <w:rsid w:val="00CE1910"/>
    <w:rsid w:val="00CE456C"/>
    <w:rsid w:val="00CF267D"/>
    <w:rsid w:val="00CF36CB"/>
    <w:rsid w:val="00CF3E58"/>
    <w:rsid w:val="00CF5B87"/>
    <w:rsid w:val="00CF696E"/>
    <w:rsid w:val="00D002F8"/>
    <w:rsid w:val="00D06BAF"/>
    <w:rsid w:val="00D11918"/>
    <w:rsid w:val="00D131C8"/>
    <w:rsid w:val="00D13688"/>
    <w:rsid w:val="00D166F1"/>
    <w:rsid w:val="00D26A6A"/>
    <w:rsid w:val="00D31229"/>
    <w:rsid w:val="00D34FA5"/>
    <w:rsid w:val="00D36D68"/>
    <w:rsid w:val="00D373FA"/>
    <w:rsid w:val="00D427F8"/>
    <w:rsid w:val="00D46089"/>
    <w:rsid w:val="00D500B2"/>
    <w:rsid w:val="00D50351"/>
    <w:rsid w:val="00D509A3"/>
    <w:rsid w:val="00D51FB9"/>
    <w:rsid w:val="00D53330"/>
    <w:rsid w:val="00D60773"/>
    <w:rsid w:val="00D65D23"/>
    <w:rsid w:val="00D65E73"/>
    <w:rsid w:val="00D76503"/>
    <w:rsid w:val="00D80693"/>
    <w:rsid w:val="00D80F0B"/>
    <w:rsid w:val="00D8690A"/>
    <w:rsid w:val="00D87C6C"/>
    <w:rsid w:val="00D92871"/>
    <w:rsid w:val="00D94AC4"/>
    <w:rsid w:val="00D94D39"/>
    <w:rsid w:val="00D966B3"/>
    <w:rsid w:val="00D968F1"/>
    <w:rsid w:val="00D972D3"/>
    <w:rsid w:val="00D9780A"/>
    <w:rsid w:val="00D97EDA"/>
    <w:rsid w:val="00DA79CB"/>
    <w:rsid w:val="00DB0872"/>
    <w:rsid w:val="00DB59B7"/>
    <w:rsid w:val="00DB7C29"/>
    <w:rsid w:val="00DB7F12"/>
    <w:rsid w:val="00DC5F21"/>
    <w:rsid w:val="00DC7408"/>
    <w:rsid w:val="00DD5F7A"/>
    <w:rsid w:val="00DD60B9"/>
    <w:rsid w:val="00DD71B1"/>
    <w:rsid w:val="00DE1719"/>
    <w:rsid w:val="00DE2AAC"/>
    <w:rsid w:val="00DE5927"/>
    <w:rsid w:val="00DF24F1"/>
    <w:rsid w:val="00DF3BC7"/>
    <w:rsid w:val="00DF7C9A"/>
    <w:rsid w:val="00E005AB"/>
    <w:rsid w:val="00E01D32"/>
    <w:rsid w:val="00E026AB"/>
    <w:rsid w:val="00E04FF1"/>
    <w:rsid w:val="00E0736A"/>
    <w:rsid w:val="00E07967"/>
    <w:rsid w:val="00E100C7"/>
    <w:rsid w:val="00E11681"/>
    <w:rsid w:val="00E11794"/>
    <w:rsid w:val="00E14D5D"/>
    <w:rsid w:val="00E14FE5"/>
    <w:rsid w:val="00E15D8A"/>
    <w:rsid w:val="00E16717"/>
    <w:rsid w:val="00E17E8F"/>
    <w:rsid w:val="00E308A2"/>
    <w:rsid w:val="00E30B61"/>
    <w:rsid w:val="00E31FFA"/>
    <w:rsid w:val="00E324B2"/>
    <w:rsid w:val="00E41C70"/>
    <w:rsid w:val="00E41FB2"/>
    <w:rsid w:val="00E43318"/>
    <w:rsid w:val="00E4332F"/>
    <w:rsid w:val="00E43CE7"/>
    <w:rsid w:val="00E45266"/>
    <w:rsid w:val="00E4668C"/>
    <w:rsid w:val="00E46EBD"/>
    <w:rsid w:val="00E53D27"/>
    <w:rsid w:val="00E55E64"/>
    <w:rsid w:val="00E56BF9"/>
    <w:rsid w:val="00E60162"/>
    <w:rsid w:val="00E60A1B"/>
    <w:rsid w:val="00E61646"/>
    <w:rsid w:val="00E73EB1"/>
    <w:rsid w:val="00E774C0"/>
    <w:rsid w:val="00E77748"/>
    <w:rsid w:val="00E82A4B"/>
    <w:rsid w:val="00EA361F"/>
    <w:rsid w:val="00EA48EA"/>
    <w:rsid w:val="00EB062A"/>
    <w:rsid w:val="00EB17ED"/>
    <w:rsid w:val="00EB3534"/>
    <w:rsid w:val="00EB46DA"/>
    <w:rsid w:val="00EB77C8"/>
    <w:rsid w:val="00EC014B"/>
    <w:rsid w:val="00EC177C"/>
    <w:rsid w:val="00EC2AE6"/>
    <w:rsid w:val="00EC4D23"/>
    <w:rsid w:val="00EC621D"/>
    <w:rsid w:val="00EC6780"/>
    <w:rsid w:val="00ED3B76"/>
    <w:rsid w:val="00ED3C54"/>
    <w:rsid w:val="00ED4A08"/>
    <w:rsid w:val="00ED5E8F"/>
    <w:rsid w:val="00ED6581"/>
    <w:rsid w:val="00EE15F1"/>
    <w:rsid w:val="00EE3110"/>
    <w:rsid w:val="00EF3234"/>
    <w:rsid w:val="00EF661D"/>
    <w:rsid w:val="00F02324"/>
    <w:rsid w:val="00F03DEF"/>
    <w:rsid w:val="00F04486"/>
    <w:rsid w:val="00F05BCC"/>
    <w:rsid w:val="00F06327"/>
    <w:rsid w:val="00F07F7E"/>
    <w:rsid w:val="00F1030E"/>
    <w:rsid w:val="00F13C07"/>
    <w:rsid w:val="00F1463A"/>
    <w:rsid w:val="00F15514"/>
    <w:rsid w:val="00F162F1"/>
    <w:rsid w:val="00F223E8"/>
    <w:rsid w:val="00F2340C"/>
    <w:rsid w:val="00F34938"/>
    <w:rsid w:val="00F36CE8"/>
    <w:rsid w:val="00F42FD4"/>
    <w:rsid w:val="00F4525A"/>
    <w:rsid w:val="00F46D0B"/>
    <w:rsid w:val="00F5043C"/>
    <w:rsid w:val="00F537EB"/>
    <w:rsid w:val="00F5543B"/>
    <w:rsid w:val="00F5619F"/>
    <w:rsid w:val="00F57952"/>
    <w:rsid w:val="00F62F14"/>
    <w:rsid w:val="00F63968"/>
    <w:rsid w:val="00F67817"/>
    <w:rsid w:val="00F7290B"/>
    <w:rsid w:val="00F75101"/>
    <w:rsid w:val="00F758E0"/>
    <w:rsid w:val="00F84FAA"/>
    <w:rsid w:val="00F872A9"/>
    <w:rsid w:val="00F94A5F"/>
    <w:rsid w:val="00FA04B3"/>
    <w:rsid w:val="00FA0923"/>
    <w:rsid w:val="00FA285C"/>
    <w:rsid w:val="00FA630C"/>
    <w:rsid w:val="00FB0A30"/>
    <w:rsid w:val="00FB14C7"/>
    <w:rsid w:val="00FC0CE0"/>
    <w:rsid w:val="00FC1D26"/>
    <w:rsid w:val="00FC2D5B"/>
    <w:rsid w:val="00FC4C72"/>
    <w:rsid w:val="00FC6704"/>
    <w:rsid w:val="00FD038F"/>
    <w:rsid w:val="00FD18AE"/>
    <w:rsid w:val="00FD4006"/>
    <w:rsid w:val="00FE0ED1"/>
    <w:rsid w:val="00FE2783"/>
    <w:rsid w:val="00FE306C"/>
    <w:rsid w:val="00FE4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0C9B96A"/>
  <w14:defaultImageDpi w14:val="96"/>
  <w15:docId w15:val="{F2D022FF-A69B-4FE0-BBA1-052076D1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7" w:unhideWhenUsed="1" w:qFormat="1"/>
    <w:lsdException w:name="heading 3" w:semiHidden="1" w:uiPriority="29" w:unhideWhenUsed="1" w:qFormat="1"/>
    <w:lsdException w:name="heading 4" w:semiHidden="1" w:uiPriority="31" w:unhideWhenUsed="1" w:qFormat="1"/>
    <w:lsdException w:name="heading 5" w:semiHidden="1" w:uiPriority="33" w:unhideWhenUsed="1" w:qFormat="1"/>
    <w:lsdException w:name="heading 6" w:semiHidden="1" w:uiPriority="35"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70"/>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9"/>
    <w:qFormat/>
    <w:rsid w:val="00040FD3"/>
    <w:pPr>
      <w:keepNext/>
      <w:keepLines/>
      <w:numPr>
        <w:numId w:val="6"/>
      </w:numPr>
      <w:spacing w:before="480" w:after="240"/>
      <w:jc w:val="left"/>
      <w:outlineLvl w:val="0"/>
    </w:pPr>
    <w:rPr>
      <w:rFonts w:eastAsiaTheme="majorEastAsia" w:cstheme="majorBidi"/>
      <w:b/>
      <w:bCs/>
      <w:szCs w:val="28"/>
    </w:rPr>
  </w:style>
  <w:style w:type="paragraph" w:styleId="Heading2">
    <w:name w:val="heading 2"/>
    <w:basedOn w:val="Heading1"/>
    <w:next w:val="FelskyNumbering12"/>
    <w:link w:val="Heading2Char"/>
    <w:uiPriority w:val="27"/>
    <w:rsid w:val="000C06B2"/>
    <w:pPr>
      <w:numPr>
        <w:numId w:val="0"/>
      </w:numPr>
      <w:spacing w:before="240"/>
      <w:ind w:left="720"/>
      <w:outlineLvl w:val="1"/>
    </w:pPr>
    <w:rPr>
      <w:bCs w:val="0"/>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31"/>
    <w:rsid w:val="00FE2783"/>
    <w:pPr>
      <w:ind w:left="2160"/>
      <w:outlineLvl w:val="3"/>
    </w:pPr>
  </w:style>
  <w:style w:type="paragraph" w:styleId="Heading5">
    <w:name w:val="heading 5"/>
    <w:basedOn w:val="Heading4"/>
    <w:next w:val="FelskyNumbering12"/>
    <w:link w:val="Heading5Char"/>
    <w:uiPriority w:val="33"/>
    <w:rsid w:val="00FE2783"/>
    <w:pPr>
      <w:ind w:left="2880"/>
      <w:outlineLvl w:val="4"/>
    </w:pPr>
  </w:style>
  <w:style w:type="paragraph" w:styleId="Heading6">
    <w:name w:val="heading 6"/>
    <w:basedOn w:val="Heading5"/>
    <w:next w:val="FelskyNumbering12"/>
    <w:link w:val="Heading6Char"/>
    <w:uiPriority w:val="35"/>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iCs w:val="0"/>
    </w:rPr>
  </w:style>
  <w:style w:type="paragraph" w:styleId="Heading8">
    <w:name w:val="heading 8"/>
    <w:basedOn w:val="Heading7"/>
    <w:next w:val="Normal"/>
    <w:link w:val="Heading8Char"/>
    <w:uiPriority w:val="39"/>
    <w:semiHidden/>
    <w:unhideWhenUsed/>
    <w:qFormat/>
    <w:rsid w:val="00FE2783"/>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040FD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7"/>
    <w:rsid w:val="000C06B2"/>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31"/>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3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35"/>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29668A"/>
    <w:pPr>
      <w:numPr>
        <w:numId w:val="4"/>
      </w:numPr>
      <w:spacing w:before="180" w:after="180"/>
      <w:ind w:left="0"/>
    </w:pPr>
  </w:style>
  <w:style w:type="character" w:customStyle="1" w:styleId="FelskyNumbering12Char">
    <w:name w:val="Felsky Numbering 1.2 Char"/>
    <w:basedOn w:val="DefaultParagraphFont"/>
    <w:link w:val="FelskyNumbering12"/>
    <w:uiPriority w:val="2"/>
    <w:rsid w:val="0029668A"/>
    <w:rPr>
      <w:rFonts w:ascii="Times New Roman" w:hAnsi="Times New Roman"/>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spacing w:before="120"/>
      <w:ind w:left="1195"/>
    </w:pPr>
    <w:rPr>
      <w:b w:val="0"/>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C93736"/>
    <w:pPr>
      <w:spacing w:before="120" w:after="120" w:line="480" w:lineRule="auto"/>
      <w:ind w:left="1440" w:hanging="720"/>
    </w:pPr>
  </w:style>
  <w:style w:type="paragraph" w:styleId="NoSpacing">
    <w:name w:val="No Spacing"/>
    <w:uiPriority w:val="1"/>
    <w:qFormat/>
    <w:rsid w:val="0029668A"/>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C93736"/>
    <w:pPr>
      <w:numPr>
        <w:numId w:val="5"/>
      </w:numPr>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C93736"/>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paragraph" w:customStyle="1" w:styleId="Default">
    <w:name w:val="Default"/>
    <w:rsid w:val="00B9683A"/>
    <w:pPr>
      <w:autoSpaceDE w:val="0"/>
      <w:autoSpaceDN w:val="0"/>
      <w:adjustRightInd w:val="0"/>
      <w:spacing w:after="0" w:line="240" w:lineRule="auto"/>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8A8D-393F-4BB1-BD73-5A2ABDC2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1</TotalTime>
  <Pages>15</Pages>
  <Words>5370</Words>
  <Characters>27227</Characters>
  <Application>Microsoft Office Word</Application>
  <DocSecurity>4</DocSecurity>
  <Lines>226</Lines>
  <Paragraphs>65</Paragraphs>
  <ScaleCrop>false</ScaleCrop>
  <HeadingPairs>
    <vt:vector size="2" baseType="variant">
      <vt:variant>
        <vt:lpstr>Title</vt:lpstr>
      </vt:variant>
      <vt:variant>
        <vt:i4>1</vt:i4>
      </vt:variant>
    </vt:vector>
  </HeadingPairs>
  <TitlesOfParts>
    <vt:vector size="1" baseType="lpstr">
      <vt:lpstr>Werner v. Hay River Mobile Home Park</vt:lpstr>
    </vt:vector>
  </TitlesOfParts>
  <Company>HP</Company>
  <LinksUpToDate>false</LinksUpToDate>
  <CharactersWithSpaces>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 v. Hay River Mobile Home Park</dc:title>
  <dc:creator>The Honourable Mr. Justice Jack Watson, The Honourable Mr. Justice Frans Slatter, The Honourable Madam Justice Patricia Rowbotham</dc:creator>
  <cp:keywords>Docket:A1-AP-2011000006, Registry:Edmonton, Court:CA, JudgmentYear:2014, JudgmentDate:201403</cp:keywords>
  <cp:lastModifiedBy>Tami Martin</cp:lastModifiedBy>
  <cp:revision>2</cp:revision>
  <cp:lastPrinted>2022-05-10T21:55:00Z</cp:lastPrinted>
  <dcterms:created xsi:type="dcterms:W3CDTF">2022-05-10T21:56:00Z</dcterms:created>
  <dcterms:modified xsi:type="dcterms:W3CDTF">2022-05-10T21:56:00Z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A1-AP-2011000006</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201403</vt:lpwstr>
  </property>
</Properties>
</file>