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66305B" w:rsidP="007F73F9">
      <w:pPr>
        <w:pStyle w:val="Title1"/>
      </w:pPr>
      <w:bookmarkStart w:id="0" w:name="frTitle"/>
      <w:bookmarkStart w:id="1" w:name="_GoBack"/>
      <w:bookmarkEnd w:id="0"/>
      <w:bookmarkEnd w:id="1"/>
      <w:r w:rsidRPr="004857E7">
        <w:t xml:space="preserve">In the Court of Appeal </w:t>
      </w:r>
      <w:r>
        <w:t>for the Northwest Territories</w:t>
      </w:r>
    </w:p>
    <w:p w:rsidR="0016490A" w:rsidRPr="00E27473" w:rsidRDefault="00283549" w:rsidP="00E11681">
      <w:pPr>
        <w:ind w:left="0"/>
        <w:rPr>
          <w:rFonts w:eastAsia="PMingLiU"/>
          <w:b/>
          <w:lang w:val="fr-CA"/>
        </w:rPr>
      </w:pPr>
      <w:bookmarkStart w:id="2" w:name="frCitation"/>
      <w:bookmarkEnd w:id="2"/>
      <w:r w:rsidRPr="00E27473">
        <w:rPr>
          <w:rFonts w:eastAsia="PMingLiU"/>
          <w:b/>
          <w:lang w:val="fr-CA"/>
        </w:rPr>
        <w:t xml:space="preserve">Citation: </w:t>
      </w:r>
      <w:r w:rsidR="008423B8" w:rsidRPr="00E27473">
        <w:rPr>
          <w:rFonts w:eastAsia="PMingLiU"/>
          <w:b/>
          <w:i/>
          <w:lang w:val="fr-CA"/>
        </w:rPr>
        <w:t xml:space="preserve">R </w:t>
      </w:r>
      <w:r w:rsidR="00AB3AB8" w:rsidRPr="00E27473">
        <w:rPr>
          <w:rFonts w:eastAsia="PMingLiU"/>
          <w:b/>
          <w:i/>
          <w:lang w:val="fr-CA"/>
        </w:rPr>
        <w:t>v</w:t>
      </w:r>
      <w:r w:rsidR="008423B8" w:rsidRPr="00E27473">
        <w:rPr>
          <w:rFonts w:eastAsia="PMingLiU"/>
          <w:b/>
          <w:i/>
          <w:lang w:val="fr-CA"/>
        </w:rPr>
        <w:t xml:space="preserve"> Fabian</w:t>
      </w:r>
      <w:r w:rsidR="00F206F0" w:rsidRPr="00E27473">
        <w:rPr>
          <w:rFonts w:eastAsia="PMingLiU"/>
          <w:b/>
          <w:i/>
          <w:lang w:val="fr-CA"/>
        </w:rPr>
        <w:t xml:space="preserve"> et al</w:t>
      </w:r>
      <w:r w:rsidRPr="00E27473">
        <w:rPr>
          <w:rFonts w:eastAsia="PMingLiU"/>
          <w:b/>
          <w:lang w:val="fr-CA"/>
        </w:rPr>
        <w:t xml:space="preserve">, </w:t>
      </w:r>
      <w:r w:rsidR="008423B8" w:rsidRPr="00E27473">
        <w:rPr>
          <w:rFonts w:eastAsia="PMingLiU"/>
          <w:b/>
          <w:lang w:val="fr-CA"/>
        </w:rPr>
        <w:t>2021</w:t>
      </w:r>
      <w:r w:rsidRPr="00E27473">
        <w:rPr>
          <w:rFonts w:eastAsia="PMingLiU"/>
          <w:b/>
          <w:lang w:val="fr-CA"/>
        </w:rPr>
        <w:t xml:space="preserve"> </w:t>
      </w:r>
      <w:r w:rsidR="00516546" w:rsidRPr="00E27473">
        <w:rPr>
          <w:rFonts w:eastAsia="PMingLiU"/>
          <w:b/>
          <w:lang w:val="fr-CA"/>
        </w:rPr>
        <w:t>NWTC</w:t>
      </w:r>
      <w:r w:rsidRPr="00E27473">
        <w:rPr>
          <w:rFonts w:eastAsia="PMingLiU"/>
          <w:b/>
          <w:lang w:val="fr-CA"/>
        </w:rPr>
        <w:t xml:space="preserve">A </w:t>
      </w:r>
      <w:r w:rsidR="00F206F0" w:rsidRPr="00E27473">
        <w:rPr>
          <w:rFonts w:eastAsia="PMingLiU"/>
          <w:b/>
          <w:lang w:val="fr-CA"/>
        </w:rPr>
        <w:t>9</w:t>
      </w:r>
    </w:p>
    <w:p w:rsidR="00935271" w:rsidRPr="00E27473" w:rsidRDefault="00935271" w:rsidP="00E11681">
      <w:pPr>
        <w:tabs>
          <w:tab w:val="right" w:pos="9360"/>
        </w:tabs>
        <w:ind w:left="0"/>
        <w:rPr>
          <w:rFonts w:eastAsia="PMingLiU"/>
          <w:b/>
          <w:lang w:val="fr-CA"/>
        </w:rPr>
      </w:pPr>
    </w:p>
    <w:p w:rsidR="00283549" w:rsidRPr="008423B8" w:rsidRDefault="00283549" w:rsidP="008368D3">
      <w:pPr>
        <w:tabs>
          <w:tab w:val="right" w:pos="9360"/>
        </w:tabs>
        <w:ind w:left="0"/>
        <w:jc w:val="right"/>
        <w:rPr>
          <w:rFonts w:eastAsia="PMingLiU"/>
          <w:color w:val="000000"/>
        </w:rPr>
      </w:pPr>
      <w:r w:rsidRPr="009C2254">
        <w:rPr>
          <w:rFonts w:eastAsia="PMingLiU"/>
          <w:b/>
          <w:bCs/>
        </w:rPr>
        <w:t>Date:</w:t>
      </w:r>
      <w:r w:rsidRPr="00AB3AB8">
        <w:rPr>
          <w:rFonts w:eastAsia="PMingLiU"/>
        </w:rPr>
        <w:t xml:space="preserve"> </w:t>
      </w:r>
      <w:r w:rsidR="00F206F0" w:rsidRPr="00E27473">
        <w:rPr>
          <w:rFonts w:eastAsia="PMingLiU"/>
        </w:rPr>
        <w:t>2021 10 20</w:t>
      </w:r>
    </w:p>
    <w:p w:rsidR="008423B8" w:rsidRDefault="00283549" w:rsidP="008368D3">
      <w:pPr>
        <w:tabs>
          <w:tab w:val="right" w:pos="9360"/>
        </w:tabs>
        <w:ind w:left="0"/>
        <w:jc w:val="right"/>
        <w:rPr>
          <w:rFonts w:eastAsia="PMingLiU"/>
          <w:bCs/>
        </w:rPr>
      </w:pPr>
      <w:bookmarkStart w:id="3" w:name="frDocket"/>
      <w:bookmarkEnd w:id="3"/>
      <w:r w:rsidRPr="004D654D">
        <w:rPr>
          <w:rFonts w:eastAsia="PMingLiU"/>
          <w:b/>
          <w:bCs/>
        </w:rPr>
        <w:t>Docket:</w:t>
      </w:r>
      <w:r w:rsidR="004D654D" w:rsidRPr="004D654D">
        <w:rPr>
          <w:rFonts w:eastAsia="PMingLiU"/>
          <w:bCs/>
        </w:rPr>
        <w:t xml:space="preserve"> </w:t>
      </w:r>
      <w:r w:rsidR="008423B8">
        <w:rPr>
          <w:rFonts w:eastAsia="PMingLiU"/>
          <w:bCs/>
        </w:rPr>
        <w:t>A-1-AP-2020-000012;</w:t>
      </w:r>
    </w:p>
    <w:p w:rsidR="00B86FA3" w:rsidRDefault="00B86FA3" w:rsidP="008368D3">
      <w:pPr>
        <w:tabs>
          <w:tab w:val="right" w:pos="9360"/>
        </w:tabs>
        <w:ind w:left="0"/>
        <w:jc w:val="right"/>
        <w:rPr>
          <w:rFonts w:eastAsia="PMingLiU"/>
          <w:bCs/>
        </w:rPr>
      </w:pPr>
      <w:r>
        <w:rPr>
          <w:rFonts w:eastAsia="PMingLiU"/>
          <w:bCs/>
        </w:rPr>
        <w:t>A-1-AP-2020-000013;</w:t>
      </w:r>
    </w:p>
    <w:p w:rsidR="008423B8" w:rsidRDefault="008423B8" w:rsidP="008423B8">
      <w:pPr>
        <w:tabs>
          <w:tab w:val="right" w:pos="9360"/>
        </w:tabs>
        <w:ind w:left="0"/>
        <w:jc w:val="right"/>
        <w:rPr>
          <w:rFonts w:eastAsia="PMingLiU"/>
        </w:rPr>
      </w:pPr>
      <w:r>
        <w:rPr>
          <w:rFonts w:eastAsia="PMingLiU"/>
        </w:rPr>
        <w:t xml:space="preserve"> A-1-AP-2020-000014;</w:t>
      </w:r>
    </w:p>
    <w:p w:rsidR="00283549" w:rsidRDefault="008423B8" w:rsidP="008423B8">
      <w:pPr>
        <w:tabs>
          <w:tab w:val="right" w:pos="9360"/>
        </w:tabs>
        <w:ind w:left="0"/>
        <w:jc w:val="right"/>
        <w:rPr>
          <w:rFonts w:eastAsia="PMingLiU"/>
        </w:rPr>
      </w:pPr>
      <w:r>
        <w:rPr>
          <w:rFonts w:eastAsia="PMingLiU"/>
        </w:rPr>
        <w:t xml:space="preserve"> A-1-AP-2020-000015</w:t>
      </w:r>
      <w:r w:rsidR="00B86FA3">
        <w:rPr>
          <w:rFonts w:eastAsia="PMingLiU"/>
        </w:rPr>
        <w:t>;</w:t>
      </w:r>
    </w:p>
    <w:p w:rsidR="00B86FA3" w:rsidRPr="004D654D" w:rsidRDefault="00B86FA3" w:rsidP="008423B8">
      <w:pPr>
        <w:tabs>
          <w:tab w:val="right" w:pos="9360"/>
        </w:tabs>
        <w:ind w:left="0"/>
        <w:jc w:val="right"/>
        <w:rPr>
          <w:rFonts w:eastAsia="PMingLiU"/>
        </w:rPr>
      </w:pPr>
      <w:r>
        <w:rPr>
          <w:rFonts w:eastAsia="PMingLiU"/>
          <w:bCs/>
        </w:rPr>
        <w:t>A-1-AP-2020-000016</w:t>
      </w:r>
    </w:p>
    <w:p w:rsidR="00283549" w:rsidRDefault="00283549" w:rsidP="008368D3">
      <w:pPr>
        <w:tabs>
          <w:tab w:val="right" w:pos="9360"/>
        </w:tabs>
        <w:ind w:left="0"/>
        <w:jc w:val="right"/>
        <w:rPr>
          <w:rFonts w:eastAsia="PMingLiU"/>
        </w:rPr>
      </w:pPr>
      <w:bookmarkStart w:id="4" w:name="frRegistry"/>
      <w:bookmarkEnd w:id="4"/>
      <w:r w:rsidRPr="009C2254">
        <w:rPr>
          <w:rFonts w:eastAsia="PMingLiU"/>
          <w:b/>
          <w:bCs/>
        </w:rPr>
        <w:t>Registry:</w:t>
      </w:r>
      <w:r w:rsidRPr="00973735">
        <w:rPr>
          <w:rFonts w:eastAsia="PMingLiU"/>
        </w:rPr>
        <w:t xml:space="preserve"> </w:t>
      </w:r>
      <w:r w:rsidR="00142882" w:rsidRPr="00E27473">
        <w:rPr>
          <w:rFonts w:eastAsia="PMingLiU"/>
        </w:rPr>
        <w:t>Yellowknife</w:t>
      </w:r>
    </w:p>
    <w:p w:rsidR="006B4A5D" w:rsidRDefault="006B4A5D" w:rsidP="008368D3">
      <w:pPr>
        <w:tabs>
          <w:tab w:val="right" w:pos="9360"/>
        </w:tabs>
        <w:ind w:left="0"/>
        <w:jc w:val="right"/>
        <w:rPr>
          <w:rFonts w:eastAsia="PMingLiU"/>
        </w:rPr>
      </w:pPr>
    </w:p>
    <w:p w:rsidR="00CF4697" w:rsidRDefault="00CF4697" w:rsidP="008368D3">
      <w:pPr>
        <w:tabs>
          <w:tab w:val="right" w:pos="9360"/>
        </w:tabs>
        <w:ind w:left="0"/>
        <w:jc w:val="right"/>
        <w:rPr>
          <w:rFonts w:eastAsia="PMingLiU"/>
        </w:rPr>
      </w:pPr>
    </w:p>
    <w:p w:rsidR="00283549" w:rsidRPr="009C2254" w:rsidRDefault="00C355AC" w:rsidP="00C355AC">
      <w:pPr>
        <w:tabs>
          <w:tab w:val="right" w:pos="9360"/>
        </w:tabs>
        <w:ind w:left="0"/>
        <w:jc w:val="right"/>
        <w:rPr>
          <w:rFonts w:eastAsia="PMingLiU"/>
        </w:rPr>
      </w:pPr>
      <w:r>
        <w:rPr>
          <w:rFonts w:eastAsia="PMingLiU"/>
        </w:rPr>
        <w:t># A-1-AP-2020-000012</w:t>
      </w: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283549" w:rsidRPr="009C2254" w:rsidRDefault="008423B8" w:rsidP="00F206F0">
      <w:pPr>
        <w:ind w:left="0"/>
        <w:jc w:val="center"/>
        <w:rPr>
          <w:rFonts w:eastAsia="PMingLiU"/>
        </w:rPr>
      </w:pPr>
      <w:r>
        <w:rPr>
          <w:rFonts w:eastAsia="PMingLiU"/>
          <w:b/>
        </w:rPr>
        <w:t>Her Majesty the Queen</w:t>
      </w:r>
    </w:p>
    <w:p w:rsidR="00283549" w:rsidRPr="009C2254" w:rsidRDefault="008423B8" w:rsidP="00F206F0">
      <w:pPr>
        <w:tabs>
          <w:tab w:val="right" w:pos="9360"/>
        </w:tabs>
        <w:ind w:left="0"/>
        <w:jc w:val="right"/>
        <w:rPr>
          <w:rFonts w:eastAsia="PMingLiU"/>
        </w:rPr>
      </w:pPr>
      <w:r>
        <w:rPr>
          <w:rFonts w:eastAsia="PMingLiU"/>
        </w:rPr>
        <w:t>Appellant</w:t>
      </w: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6" w:name="frAnd"/>
      <w:bookmarkEnd w:id="6"/>
      <w:r w:rsidRPr="009C2254">
        <w:rPr>
          <w:rFonts w:eastAsia="PMingLiU"/>
        </w:rPr>
        <w:t>and -</w:t>
      </w:r>
    </w:p>
    <w:p w:rsidR="00283549" w:rsidRPr="009C2254" w:rsidRDefault="00283549" w:rsidP="00E11681">
      <w:pPr>
        <w:ind w:left="0"/>
        <w:rPr>
          <w:rFonts w:eastAsia="PMingLiU"/>
        </w:rPr>
      </w:pPr>
    </w:p>
    <w:p w:rsidR="00283549" w:rsidRPr="008423B8" w:rsidRDefault="008423B8" w:rsidP="00E11681">
      <w:pPr>
        <w:ind w:left="0"/>
        <w:jc w:val="center"/>
        <w:rPr>
          <w:rFonts w:eastAsia="PMingLiU"/>
        </w:rPr>
      </w:pPr>
      <w:r>
        <w:rPr>
          <w:rFonts w:eastAsia="PMingLiU"/>
          <w:b/>
        </w:rPr>
        <w:t>Shayne Gene Fabian</w:t>
      </w:r>
    </w:p>
    <w:p w:rsidR="00283549" w:rsidRPr="009C2254" w:rsidRDefault="00283549" w:rsidP="00E11681">
      <w:pPr>
        <w:ind w:left="0"/>
        <w:rPr>
          <w:rFonts w:eastAsia="PMingLiU"/>
        </w:rPr>
      </w:pPr>
    </w:p>
    <w:p w:rsidR="00283549" w:rsidRDefault="008423B8" w:rsidP="008368D3">
      <w:pPr>
        <w:tabs>
          <w:tab w:val="right" w:pos="9360"/>
        </w:tabs>
        <w:ind w:left="0"/>
        <w:jc w:val="right"/>
        <w:rPr>
          <w:rFonts w:eastAsia="PMingLiU"/>
        </w:rPr>
      </w:pPr>
      <w:r>
        <w:rPr>
          <w:rFonts w:eastAsia="PMingLiU"/>
        </w:rPr>
        <w:t>Respondent</w:t>
      </w:r>
    </w:p>
    <w:p w:rsidR="00B86FA3" w:rsidRDefault="00B86FA3" w:rsidP="008368D3">
      <w:pPr>
        <w:tabs>
          <w:tab w:val="right" w:pos="9360"/>
        </w:tabs>
        <w:ind w:left="0"/>
        <w:jc w:val="right"/>
        <w:rPr>
          <w:rFonts w:eastAsia="PMingLiU"/>
        </w:rPr>
      </w:pPr>
    </w:p>
    <w:p w:rsidR="00B86FA3" w:rsidRDefault="00B86FA3" w:rsidP="008368D3">
      <w:pPr>
        <w:tabs>
          <w:tab w:val="right" w:pos="9360"/>
        </w:tabs>
        <w:ind w:left="0"/>
        <w:jc w:val="right"/>
        <w:rPr>
          <w:rFonts w:eastAsia="PMingLiU"/>
        </w:rPr>
      </w:pPr>
    </w:p>
    <w:p w:rsidR="00B86FA3" w:rsidRPr="009C2254" w:rsidRDefault="00B86FA3" w:rsidP="00B86FA3">
      <w:pPr>
        <w:tabs>
          <w:tab w:val="right" w:pos="9360"/>
        </w:tabs>
        <w:ind w:left="0"/>
        <w:jc w:val="right"/>
        <w:rPr>
          <w:rFonts w:eastAsia="PMingLiU"/>
        </w:rPr>
      </w:pPr>
      <w:r>
        <w:rPr>
          <w:rFonts w:eastAsia="PMingLiU"/>
        </w:rPr>
        <w:t># A-1-AP-2020-000013</w:t>
      </w:r>
    </w:p>
    <w:p w:rsidR="00B86FA3" w:rsidRPr="009C2254" w:rsidRDefault="00B86FA3" w:rsidP="00B86FA3">
      <w:pPr>
        <w:ind w:left="0"/>
        <w:rPr>
          <w:rFonts w:eastAsia="PMingLiU"/>
        </w:rPr>
      </w:pPr>
      <w:r>
        <w:rPr>
          <w:rFonts w:eastAsia="PMingLiU"/>
          <w:b/>
          <w:bCs/>
        </w:rPr>
        <w:t xml:space="preserve">And </w:t>
      </w:r>
      <w:r w:rsidRPr="009C2254">
        <w:rPr>
          <w:rFonts w:eastAsia="PMingLiU"/>
          <w:b/>
          <w:bCs/>
        </w:rPr>
        <w:t>Between:</w:t>
      </w:r>
    </w:p>
    <w:p w:rsidR="00B86FA3" w:rsidRPr="009C2254" w:rsidRDefault="00B86FA3" w:rsidP="00B86FA3">
      <w:pPr>
        <w:ind w:left="0"/>
        <w:rPr>
          <w:rFonts w:eastAsia="PMingLiU"/>
        </w:rPr>
      </w:pPr>
    </w:p>
    <w:p w:rsidR="00B86FA3" w:rsidRPr="008423B8" w:rsidRDefault="00B86FA3" w:rsidP="00B86FA3">
      <w:pPr>
        <w:ind w:left="0"/>
        <w:jc w:val="center"/>
        <w:rPr>
          <w:rFonts w:eastAsia="PMingLiU"/>
        </w:rPr>
      </w:pPr>
      <w:r>
        <w:rPr>
          <w:rFonts w:eastAsia="PMingLiU"/>
          <w:b/>
        </w:rPr>
        <w:t>Her Majesty the Queen</w:t>
      </w:r>
    </w:p>
    <w:p w:rsidR="00B86FA3" w:rsidRPr="009C2254" w:rsidRDefault="00B86FA3" w:rsidP="00B86FA3">
      <w:pPr>
        <w:ind w:left="0"/>
        <w:rPr>
          <w:rFonts w:eastAsia="PMingLiU"/>
        </w:rPr>
      </w:pPr>
    </w:p>
    <w:p w:rsidR="00B86FA3" w:rsidRPr="009C2254" w:rsidRDefault="00B86FA3" w:rsidP="00B86FA3">
      <w:pPr>
        <w:tabs>
          <w:tab w:val="right" w:pos="9360"/>
        </w:tabs>
        <w:ind w:left="0"/>
        <w:jc w:val="right"/>
        <w:rPr>
          <w:rFonts w:eastAsia="PMingLiU"/>
        </w:rPr>
      </w:pPr>
      <w:r>
        <w:rPr>
          <w:rFonts w:eastAsia="PMingLiU"/>
        </w:rPr>
        <w:t>Appellant</w:t>
      </w:r>
    </w:p>
    <w:p w:rsidR="00B86FA3" w:rsidRPr="009C2254" w:rsidRDefault="00B86FA3" w:rsidP="00B86FA3">
      <w:pPr>
        <w:tabs>
          <w:tab w:val="center" w:pos="4680"/>
        </w:tabs>
        <w:ind w:left="0"/>
        <w:jc w:val="center"/>
        <w:rPr>
          <w:rFonts w:eastAsia="PMingLiU"/>
        </w:rPr>
      </w:pPr>
      <w:r w:rsidRPr="009C2254">
        <w:rPr>
          <w:rFonts w:eastAsia="PMingLiU"/>
        </w:rPr>
        <w:t>- and -</w:t>
      </w:r>
    </w:p>
    <w:p w:rsidR="00B86FA3" w:rsidRPr="009C2254" w:rsidRDefault="00B86FA3" w:rsidP="00B86FA3">
      <w:pPr>
        <w:ind w:left="0"/>
        <w:rPr>
          <w:rFonts w:eastAsia="PMingLiU"/>
        </w:rPr>
      </w:pPr>
    </w:p>
    <w:p w:rsidR="00B86FA3" w:rsidRPr="008423B8" w:rsidRDefault="00B86FA3" w:rsidP="00B86FA3">
      <w:pPr>
        <w:ind w:left="0"/>
        <w:jc w:val="center"/>
        <w:rPr>
          <w:rFonts w:eastAsia="PMingLiU"/>
        </w:rPr>
      </w:pPr>
      <w:r>
        <w:rPr>
          <w:rFonts w:eastAsia="PMingLiU"/>
          <w:b/>
        </w:rPr>
        <w:t>Shayne Gene Fabian</w:t>
      </w:r>
    </w:p>
    <w:p w:rsidR="00B86FA3" w:rsidRPr="009C2254" w:rsidRDefault="00B86FA3" w:rsidP="00B86FA3">
      <w:pPr>
        <w:ind w:left="0"/>
        <w:rPr>
          <w:rFonts w:eastAsia="PMingLiU"/>
        </w:rPr>
      </w:pPr>
    </w:p>
    <w:p w:rsidR="00B86FA3" w:rsidRDefault="00B86FA3" w:rsidP="00B86FA3">
      <w:pPr>
        <w:tabs>
          <w:tab w:val="right" w:pos="9360"/>
        </w:tabs>
        <w:ind w:left="0"/>
        <w:jc w:val="right"/>
        <w:rPr>
          <w:rFonts w:eastAsia="PMingLiU"/>
        </w:rPr>
      </w:pPr>
      <w:r>
        <w:rPr>
          <w:rFonts w:eastAsia="PMingLiU"/>
        </w:rPr>
        <w:t>Respondent</w:t>
      </w:r>
    </w:p>
    <w:p w:rsidR="00B86FA3" w:rsidRDefault="00B86FA3" w:rsidP="008368D3">
      <w:pPr>
        <w:tabs>
          <w:tab w:val="right" w:pos="9360"/>
        </w:tabs>
        <w:ind w:left="0"/>
        <w:jc w:val="right"/>
        <w:rPr>
          <w:rFonts w:eastAsia="PMingLiU"/>
        </w:rPr>
      </w:pPr>
    </w:p>
    <w:p w:rsidR="00C355AC" w:rsidRDefault="00C355AC" w:rsidP="008368D3">
      <w:pPr>
        <w:tabs>
          <w:tab w:val="right" w:pos="9360"/>
        </w:tabs>
        <w:ind w:left="0"/>
        <w:jc w:val="right"/>
        <w:rPr>
          <w:rFonts w:eastAsia="PMingLiU"/>
        </w:rPr>
      </w:pPr>
    </w:p>
    <w:p w:rsidR="00C355AC" w:rsidRPr="009C2254" w:rsidRDefault="00C355AC" w:rsidP="00C355AC">
      <w:pPr>
        <w:tabs>
          <w:tab w:val="right" w:pos="9360"/>
        </w:tabs>
        <w:ind w:left="0"/>
        <w:jc w:val="right"/>
        <w:rPr>
          <w:rFonts w:eastAsia="PMingLiU"/>
        </w:rPr>
      </w:pPr>
      <w:r>
        <w:rPr>
          <w:rFonts w:eastAsia="PMingLiU"/>
        </w:rPr>
        <w:t># A-1-AP-2020-000014</w:t>
      </w:r>
    </w:p>
    <w:p w:rsidR="00C355AC" w:rsidRPr="009C2254" w:rsidRDefault="00C355AC" w:rsidP="00C355AC">
      <w:pPr>
        <w:ind w:left="0"/>
        <w:rPr>
          <w:rFonts w:eastAsia="PMingLiU"/>
        </w:rPr>
      </w:pPr>
      <w:r>
        <w:rPr>
          <w:rFonts w:eastAsia="PMingLiU"/>
          <w:b/>
          <w:bCs/>
        </w:rPr>
        <w:t xml:space="preserve">And </w:t>
      </w:r>
      <w:r w:rsidRPr="009C2254">
        <w:rPr>
          <w:rFonts w:eastAsia="PMingLiU"/>
          <w:b/>
          <w:bCs/>
        </w:rPr>
        <w:t>Between:</w:t>
      </w:r>
    </w:p>
    <w:p w:rsidR="00C355AC" w:rsidRPr="009C2254" w:rsidRDefault="00C355AC" w:rsidP="00C355AC">
      <w:pPr>
        <w:ind w:left="0"/>
        <w:rPr>
          <w:rFonts w:eastAsia="PMingLiU"/>
        </w:rPr>
      </w:pPr>
    </w:p>
    <w:p w:rsidR="00C355AC" w:rsidRPr="008423B8" w:rsidRDefault="00C355AC" w:rsidP="00C355AC">
      <w:pPr>
        <w:ind w:left="0"/>
        <w:jc w:val="center"/>
        <w:rPr>
          <w:rFonts w:eastAsia="PMingLiU"/>
        </w:rPr>
      </w:pPr>
      <w:r>
        <w:rPr>
          <w:rFonts w:eastAsia="PMingLiU"/>
          <w:b/>
        </w:rPr>
        <w:t>Her Majesty the Queen</w:t>
      </w:r>
    </w:p>
    <w:p w:rsidR="00C355AC" w:rsidRPr="009C2254" w:rsidRDefault="00C355AC" w:rsidP="00C355AC">
      <w:pPr>
        <w:ind w:left="0"/>
        <w:rPr>
          <w:rFonts w:eastAsia="PMingLiU"/>
        </w:rPr>
      </w:pPr>
    </w:p>
    <w:p w:rsidR="00C355AC" w:rsidRPr="009C2254" w:rsidRDefault="00C355AC" w:rsidP="00F206F0">
      <w:pPr>
        <w:tabs>
          <w:tab w:val="right" w:pos="9360"/>
        </w:tabs>
        <w:ind w:left="0"/>
        <w:jc w:val="right"/>
        <w:rPr>
          <w:rFonts w:eastAsia="PMingLiU"/>
        </w:rPr>
      </w:pPr>
      <w:r>
        <w:rPr>
          <w:rFonts w:eastAsia="PMingLiU"/>
        </w:rPr>
        <w:t>Appellant</w:t>
      </w:r>
    </w:p>
    <w:p w:rsidR="00C355AC" w:rsidRPr="009C2254" w:rsidRDefault="00C355AC" w:rsidP="00C355AC">
      <w:pPr>
        <w:tabs>
          <w:tab w:val="center" w:pos="4680"/>
        </w:tabs>
        <w:ind w:left="0"/>
        <w:jc w:val="center"/>
        <w:rPr>
          <w:rFonts w:eastAsia="PMingLiU"/>
        </w:rPr>
      </w:pPr>
      <w:r w:rsidRPr="009C2254">
        <w:rPr>
          <w:rFonts w:eastAsia="PMingLiU"/>
        </w:rPr>
        <w:t>- and -</w:t>
      </w:r>
    </w:p>
    <w:p w:rsidR="00C355AC" w:rsidRPr="009C2254" w:rsidRDefault="00C355AC" w:rsidP="00C355AC">
      <w:pPr>
        <w:ind w:left="0"/>
        <w:rPr>
          <w:rFonts w:eastAsia="PMingLiU"/>
        </w:rPr>
      </w:pPr>
    </w:p>
    <w:p w:rsidR="00C355AC" w:rsidRPr="008423B8" w:rsidRDefault="00C355AC" w:rsidP="00C355AC">
      <w:pPr>
        <w:ind w:left="0"/>
        <w:jc w:val="center"/>
        <w:rPr>
          <w:rFonts w:eastAsia="PMingLiU"/>
        </w:rPr>
      </w:pPr>
      <w:r>
        <w:rPr>
          <w:rFonts w:eastAsia="PMingLiU"/>
          <w:b/>
        </w:rPr>
        <w:lastRenderedPageBreak/>
        <w:t xml:space="preserve">Blake Anthony </w:t>
      </w:r>
      <w:proofErr w:type="spellStart"/>
      <w:r>
        <w:rPr>
          <w:rFonts w:eastAsia="PMingLiU"/>
          <w:b/>
        </w:rPr>
        <w:t>Nessel</w:t>
      </w:r>
      <w:proofErr w:type="spellEnd"/>
    </w:p>
    <w:p w:rsidR="00C355AC" w:rsidRPr="009C2254" w:rsidRDefault="00C355AC" w:rsidP="00C355AC">
      <w:pPr>
        <w:ind w:left="0"/>
        <w:rPr>
          <w:rFonts w:eastAsia="PMingLiU"/>
        </w:rPr>
      </w:pPr>
    </w:p>
    <w:p w:rsidR="00C355AC" w:rsidRDefault="00C355AC" w:rsidP="00C355AC">
      <w:pPr>
        <w:tabs>
          <w:tab w:val="right" w:pos="9360"/>
        </w:tabs>
        <w:ind w:left="0"/>
        <w:jc w:val="right"/>
        <w:rPr>
          <w:rFonts w:eastAsia="PMingLiU"/>
        </w:rPr>
      </w:pPr>
      <w:r>
        <w:rPr>
          <w:rFonts w:eastAsia="PMingLiU"/>
        </w:rPr>
        <w:t>Respondent</w:t>
      </w:r>
    </w:p>
    <w:p w:rsidR="00C355AC" w:rsidRDefault="00C355AC" w:rsidP="00C355AC">
      <w:pPr>
        <w:tabs>
          <w:tab w:val="right" w:pos="9360"/>
        </w:tabs>
        <w:ind w:left="0"/>
        <w:jc w:val="right"/>
        <w:rPr>
          <w:rFonts w:eastAsia="PMingLiU"/>
        </w:rPr>
      </w:pPr>
    </w:p>
    <w:p w:rsidR="00C355AC" w:rsidRDefault="00C355AC" w:rsidP="00C355AC">
      <w:pPr>
        <w:tabs>
          <w:tab w:val="right" w:pos="9360"/>
        </w:tabs>
        <w:ind w:left="0"/>
        <w:jc w:val="right"/>
        <w:rPr>
          <w:rFonts w:eastAsia="PMingLiU"/>
        </w:rPr>
      </w:pPr>
    </w:p>
    <w:p w:rsidR="00C355AC" w:rsidRPr="009C2254" w:rsidRDefault="00C355AC" w:rsidP="00C355AC">
      <w:pPr>
        <w:tabs>
          <w:tab w:val="right" w:pos="9360"/>
        </w:tabs>
        <w:ind w:left="0"/>
        <w:jc w:val="right"/>
        <w:rPr>
          <w:rFonts w:eastAsia="PMingLiU"/>
        </w:rPr>
      </w:pPr>
      <w:r>
        <w:rPr>
          <w:rFonts w:eastAsia="PMingLiU"/>
        </w:rPr>
        <w:t># A-1-AP-2020-000015</w:t>
      </w:r>
    </w:p>
    <w:p w:rsidR="00C355AC" w:rsidRPr="009C2254" w:rsidRDefault="00C355AC" w:rsidP="00C355AC">
      <w:pPr>
        <w:ind w:left="0"/>
        <w:rPr>
          <w:rFonts w:eastAsia="PMingLiU"/>
        </w:rPr>
      </w:pPr>
      <w:r w:rsidRPr="009C2254">
        <w:rPr>
          <w:rFonts w:eastAsia="PMingLiU"/>
          <w:b/>
          <w:bCs/>
        </w:rPr>
        <w:t>Between:</w:t>
      </w:r>
    </w:p>
    <w:p w:rsidR="00C355AC" w:rsidRPr="009C2254" w:rsidRDefault="00C355AC" w:rsidP="00C355AC">
      <w:pPr>
        <w:ind w:left="0"/>
        <w:rPr>
          <w:rFonts w:eastAsia="PMingLiU"/>
        </w:rPr>
      </w:pPr>
    </w:p>
    <w:p w:rsidR="00C355AC" w:rsidRPr="008423B8" w:rsidRDefault="00C355AC" w:rsidP="00C355AC">
      <w:pPr>
        <w:ind w:left="0"/>
        <w:jc w:val="center"/>
        <w:rPr>
          <w:rFonts w:eastAsia="PMingLiU"/>
        </w:rPr>
      </w:pPr>
      <w:r>
        <w:rPr>
          <w:rFonts w:eastAsia="PMingLiU"/>
          <w:b/>
        </w:rPr>
        <w:t>Her Majesty the Queen</w:t>
      </w:r>
    </w:p>
    <w:p w:rsidR="00C355AC" w:rsidRPr="009C2254" w:rsidRDefault="00C355AC" w:rsidP="00C355AC">
      <w:pPr>
        <w:ind w:left="0"/>
        <w:rPr>
          <w:rFonts w:eastAsia="PMingLiU"/>
        </w:rPr>
      </w:pPr>
    </w:p>
    <w:p w:rsidR="00C355AC" w:rsidRPr="009C2254" w:rsidRDefault="00C355AC" w:rsidP="00F206F0">
      <w:pPr>
        <w:tabs>
          <w:tab w:val="right" w:pos="9360"/>
        </w:tabs>
        <w:ind w:left="0"/>
        <w:jc w:val="right"/>
        <w:rPr>
          <w:rFonts w:eastAsia="PMingLiU"/>
        </w:rPr>
      </w:pPr>
      <w:r>
        <w:rPr>
          <w:rFonts w:eastAsia="PMingLiU"/>
        </w:rPr>
        <w:t>Appellant</w:t>
      </w:r>
    </w:p>
    <w:p w:rsidR="00C355AC" w:rsidRPr="009C2254" w:rsidRDefault="00C355AC" w:rsidP="00C355AC">
      <w:pPr>
        <w:tabs>
          <w:tab w:val="center" w:pos="4680"/>
        </w:tabs>
        <w:ind w:left="0"/>
        <w:jc w:val="center"/>
        <w:rPr>
          <w:rFonts w:eastAsia="PMingLiU"/>
        </w:rPr>
      </w:pPr>
      <w:r w:rsidRPr="009C2254">
        <w:rPr>
          <w:rFonts w:eastAsia="PMingLiU"/>
        </w:rPr>
        <w:t>- and -</w:t>
      </w:r>
    </w:p>
    <w:p w:rsidR="00C355AC" w:rsidRPr="009C2254" w:rsidRDefault="00C355AC" w:rsidP="00C355AC">
      <w:pPr>
        <w:ind w:left="0"/>
        <w:rPr>
          <w:rFonts w:eastAsia="PMingLiU"/>
        </w:rPr>
      </w:pPr>
    </w:p>
    <w:p w:rsidR="00C355AC" w:rsidRPr="008423B8" w:rsidRDefault="00C355AC" w:rsidP="00C355AC">
      <w:pPr>
        <w:ind w:left="0"/>
        <w:jc w:val="center"/>
        <w:rPr>
          <w:rFonts w:eastAsia="PMingLiU"/>
        </w:rPr>
      </w:pPr>
      <w:r>
        <w:rPr>
          <w:rFonts w:eastAsia="PMingLiU"/>
          <w:b/>
        </w:rPr>
        <w:t>Kevin Leroy Wheaton</w:t>
      </w:r>
    </w:p>
    <w:p w:rsidR="00C355AC" w:rsidRPr="009C2254" w:rsidRDefault="00C355AC" w:rsidP="00C355AC">
      <w:pPr>
        <w:ind w:left="0"/>
        <w:rPr>
          <w:rFonts w:eastAsia="PMingLiU"/>
        </w:rPr>
      </w:pPr>
    </w:p>
    <w:p w:rsidR="00283549" w:rsidRDefault="00C355AC" w:rsidP="00C355AC">
      <w:pPr>
        <w:tabs>
          <w:tab w:val="right" w:pos="9360"/>
        </w:tabs>
        <w:ind w:left="0"/>
        <w:jc w:val="right"/>
        <w:rPr>
          <w:rFonts w:eastAsia="PMingLiU"/>
        </w:rPr>
      </w:pPr>
      <w:r>
        <w:rPr>
          <w:rFonts w:eastAsia="PMingLiU"/>
        </w:rPr>
        <w:t>Respondent</w:t>
      </w:r>
    </w:p>
    <w:p w:rsidR="00AB589F" w:rsidRDefault="00AB589F" w:rsidP="00C355AC">
      <w:pPr>
        <w:tabs>
          <w:tab w:val="right" w:pos="9360"/>
        </w:tabs>
        <w:ind w:left="0"/>
        <w:jc w:val="right"/>
        <w:rPr>
          <w:rFonts w:eastAsia="PMingLiU"/>
        </w:rPr>
      </w:pPr>
    </w:p>
    <w:p w:rsidR="00CF4697" w:rsidRDefault="00CF4697" w:rsidP="00C355AC">
      <w:pPr>
        <w:tabs>
          <w:tab w:val="right" w:pos="9360"/>
        </w:tabs>
        <w:ind w:left="0"/>
        <w:jc w:val="right"/>
        <w:rPr>
          <w:rFonts w:eastAsia="PMingLiU"/>
        </w:rPr>
      </w:pPr>
    </w:p>
    <w:p w:rsidR="00AB589F" w:rsidRPr="009C2254" w:rsidRDefault="00AB589F" w:rsidP="00AB589F">
      <w:pPr>
        <w:tabs>
          <w:tab w:val="right" w:pos="9360"/>
        </w:tabs>
        <w:ind w:left="0"/>
        <w:jc w:val="right"/>
        <w:rPr>
          <w:rFonts w:eastAsia="PMingLiU"/>
        </w:rPr>
      </w:pPr>
      <w:r>
        <w:rPr>
          <w:rFonts w:eastAsia="PMingLiU"/>
        </w:rPr>
        <w:t># A-1-AP-2020-000016</w:t>
      </w:r>
    </w:p>
    <w:p w:rsidR="00AB589F" w:rsidRPr="009C2254" w:rsidRDefault="00AB589F" w:rsidP="00AB589F">
      <w:pPr>
        <w:ind w:left="0"/>
        <w:rPr>
          <w:rFonts w:eastAsia="PMingLiU"/>
        </w:rPr>
      </w:pPr>
      <w:r>
        <w:rPr>
          <w:rFonts w:eastAsia="PMingLiU"/>
          <w:b/>
          <w:bCs/>
        </w:rPr>
        <w:t xml:space="preserve">And </w:t>
      </w:r>
      <w:r w:rsidRPr="009C2254">
        <w:rPr>
          <w:rFonts w:eastAsia="PMingLiU"/>
          <w:b/>
          <w:bCs/>
        </w:rPr>
        <w:t>Between:</w:t>
      </w:r>
    </w:p>
    <w:p w:rsidR="00AB589F" w:rsidRPr="009C2254" w:rsidRDefault="00AB589F" w:rsidP="00AB589F">
      <w:pPr>
        <w:ind w:left="0"/>
        <w:rPr>
          <w:rFonts w:eastAsia="PMingLiU"/>
        </w:rPr>
      </w:pPr>
    </w:p>
    <w:p w:rsidR="00AB589F" w:rsidRPr="008423B8" w:rsidRDefault="00AB589F" w:rsidP="00AB589F">
      <w:pPr>
        <w:ind w:left="0"/>
        <w:jc w:val="center"/>
        <w:rPr>
          <w:rFonts w:eastAsia="PMingLiU"/>
        </w:rPr>
      </w:pPr>
      <w:r>
        <w:rPr>
          <w:rFonts w:eastAsia="PMingLiU"/>
          <w:b/>
        </w:rPr>
        <w:t>Her Majesty the Queen</w:t>
      </w:r>
    </w:p>
    <w:p w:rsidR="00AB589F" w:rsidRPr="009C2254" w:rsidRDefault="00AB589F" w:rsidP="00AB589F">
      <w:pPr>
        <w:ind w:left="0"/>
        <w:rPr>
          <w:rFonts w:eastAsia="PMingLiU"/>
        </w:rPr>
      </w:pPr>
    </w:p>
    <w:p w:rsidR="00AB589F" w:rsidRPr="009C2254" w:rsidRDefault="00AB589F" w:rsidP="00AB589F">
      <w:pPr>
        <w:tabs>
          <w:tab w:val="right" w:pos="9360"/>
        </w:tabs>
        <w:ind w:left="0"/>
        <w:jc w:val="right"/>
        <w:rPr>
          <w:rFonts w:eastAsia="PMingLiU"/>
        </w:rPr>
      </w:pPr>
      <w:r>
        <w:rPr>
          <w:rFonts w:eastAsia="PMingLiU"/>
        </w:rPr>
        <w:t>Appellant</w:t>
      </w:r>
    </w:p>
    <w:p w:rsidR="00AB589F" w:rsidRPr="009C2254" w:rsidRDefault="00AB589F" w:rsidP="00AB589F">
      <w:pPr>
        <w:tabs>
          <w:tab w:val="center" w:pos="4680"/>
        </w:tabs>
        <w:ind w:left="0"/>
        <w:jc w:val="center"/>
        <w:rPr>
          <w:rFonts w:eastAsia="PMingLiU"/>
        </w:rPr>
      </w:pPr>
      <w:r w:rsidRPr="009C2254">
        <w:rPr>
          <w:rFonts w:eastAsia="PMingLiU"/>
        </w:rPr>
        <w:t>- and -</w:t>
      </w:r>
    </w:p>
    <w:p w:rsidR="00AB589F" w:rsidRPr="009C2254" w:rsidRDefault="00AB589F" w:rsidP="00AB589F">
      <w:pPr>
        <w:ind w:left="0"/>
        <w:rPr>
          <w:rFonts w:eastAsia="PMingLiU"/>
        </w:rPr>
      </w:pPr>
    </w:p>
    <w:p w:rsidR="00AB589F" w:rsidRPr="008423B8" w:rsidRDefault="00AB589F" w:rsidP="00AB589F">
      <w:pPr>
        <w:ind w:left="0"/>
        <w:jc w:val="center"/>
        <w:rPr>
          <w:rFonts w:eastAsia="PMingLiU"/>
        </w:rPr>
      </w:pPr>
      <w:r>
        <w:rPr>
          <w:rFonts w:eastAsia="PMingLiU"/>
          <w:b/>
        </w:rPr>
        <w:t xml:space="preserve">Blake Anthony </w:t>
      </w:r>
      <w:proofErr w:type="spellStart"/>
      <w:r>
        <w:rPr>
          <w:rFonts w:eastAsia="PMingLiU"/>
          <w:b/>
        </w:rPr>
        <w:t>Nessel</w:t>
      </w:r>
      <w:proofErr w:type="spellEnd"/>
    </w:p>
    <w:p w:rsidR="00AB589F" w:rsidRPr="009C2254" w:rsidRDefault="00AB589F" w:rsidP="00AB589F">
      <w:pPr>
        <w:ind w:left="0"/>
        <w:rPr>
          <w:rFonts w:eastAsia="PMingLiU"/>
        </w:rPr>
      </w:pPr>
    </w:p>
    <w:p w:rsidR="00AB589F" w:rsidRDefault="00AB589F" w:rsidP="00AB589F">
      <w:pPr>
        <w:tabs>
          <w:tab w:val="right" w:pos="9360"/>
        </w:tabs>
        <w:ind w:left="0"/>
        <w:jc w:val="right"/>
        <w:rPr>
          <w:rFonts w:eastAsia="PMingLiU"/>
        </w:rPr>
      </w:pPr>
      <w:r>
        <w:rPr>
          <w:rFonts w:eastAsia="PMingLiU"/>
        </w:rPr>
        <w:t>Respondent</w:t>
      </w:r>
    </w:p>
    <w:p w:rsidR="00283549" w:rsidRPr="009C2254" w:rsidRDefault="00283549" w:rsidP="00E11681">
      <w:pPr>
        <w:ind w:left="0"/>
        <w:rPr>
          <w:rFonts w:eastAsia="PMingLiU"/>
        </w:rPr>
      </w:pPr>
    </w:p>
    <w:p w:rsidR="008423B8" w:rsidRDefault="008423B8" w:rsidP="008423B8">
      <w:pPr>
        <w:ind w:left="0"/>
        <w:jc w:val="center"/>
        <w:rPr>
          <w:rFonts w:eastAsia="PMingLiU"/>
          <w:b/>
        </w:rPr>
      </w:pPr>
      <w:bookmarkStart w:id="7" w:name="CorrectedJudgment"/>
      <w:bookmarkStart w:id="8" w:name="TheCourt"/>
      <w:bookmarkEnd w:id="7"/>
      <w:bookmarkEnd w:id="8"/>
      <w:r>
        <w:rPr>
          <w:rFonts w:eastAsia="PMingLiU"/>
          <w:b/>
        </w:rPr>
        <w:t>_______________________________________________________</w:t>
      </w:r>
    </w:p>
    <w:p w:rsidR="008423B8" w:rsidRDefault="008423B8" w:rsidP="008423B8">
      <w:pPr>
        <w:ind w:left="0"/>
        <w:jc w:val="center"/>
        <w:rPr>
          <w:rFonts w:eastAsia="PMingLiU"/>
          <w:b/>
        </w:rPr>
      </w:pPr>
    </w:p>
    <w:p w:rsidR="008423B8" w:rsidRDefault="008423B8" w:rsidP="008423B8">
      <w:pPr>
        <w:ind w:left="0"/>
        <w:jc w:val="left"/>
        <w:rPr>
          <w:rFonts w:eastAsia="PMingLiU"/>
          <w:b/>
        </w:rPr>
      </w:pPr>
      <w:r>
        <w:rPr>
          <w:rFonts w:eastAsia="PMingLiU"/>
          <w:b/>
        </w:rPr>
        <w:t>The Court:</w:t>
      </w:r>
    </w:p>
    <w:p w:rsidR="008423B8" w:rsidRDefault="008423B8" w:rsidP="008423B8">
      <w:pPr>
        <w:ind w:left="0"/>
        <w:jc w:val="center"/>
        <w:rPr>
          <w:rFonts w:eastAsia="PMingLiU"/>
          <w:b/>
        </w:rPr>
      </w:pPr>
      <w:bookmarkStart w:id="9" w:name="JusticeTitleStart"/>
      <w:bookmarkStart w:id="10" w:name="JusticeName"/>
      <w:bookmarkEnd w:id="9"/>
      <w:r>
        <w:rPr>
          <w:rFonts w:eastAsia="PMingLiU"/>
          <w:b/>
        </w:rPr>
        <w:t>The Honourable Justice Jack Watson</w:t>
      </w:r>
      <w:bookmarkEnd w:id="10"/>
    </w:p>
    <w:p w:rsidR="008423B8" w:rsidRDefault="008423B8" w:rsidP="008423B8">
      <w:pPr>
        <w:ind w:left="0"/>
        <w:jc w:val="center"/>
        <w:rPr>
          <w:rFonts w:eastAsia="PMingLiU"/>
          <w:b/>
        </w:rPr>
      </w:pPr>
      <w:bookmarkStart w:id="11" w:name="JusticeName2"/>
      <w:r>
        <w:rPr>
          <w:rFonts w:eastAsia="PMingLiU"/>
          <w:b/>
        </w:rPr>
        <w:t xml:space="preserve">The Honourable Justice </w:t>
      </w:r>
      <w:proofErr w:type="spellStart"/>
      <w:r>
        <w:rPr>
          <w:rFonts w:eastAsia="PMingLiU"/>
          <w:b/>
        </w:rPr>
        <w:t>Frans</w:t>
      </w:r>
      <w:proofErr w:type="spellEnd"/>
      <w:r>
        <w:rPr>
          <w:rFonts w:eastAsia="PMingLiU"/>
          <w:b/>
        </w:rPr>
        <w:t xml:space="preserve"> </w:t>
      </w:r>
      <w:proofErr w:type="spellStart"/>
      <w:r>
        <w:rPr>
          <w:rFonts w:eastAsia="PMingLiU"/>
          <w:b/>
        </w:rPr>
        <w:t>Slatter</w:t>
      </w:r>
      <w:bookmarkEnd w:id="11"/>
      <w:proofErr w:type="spellEnd"/>
    </w:p>
    <w:p w:rsidR="008423B8" w:rsidRDefault="008423B8" w:rsidP="008423B8">
      <w:pPr>
        <w:ind w:left="0"/>
        <w:jc w:val="center"/>
        <w:rPr>
          <w:rFonts w:eastAsia="PMingLiU"/>
          <w:b/>
        </w:rPr>
      </w:pPr>
      <w:bookmarkStart w:id="12" w:name="JusticeName3"/>
      <w:r>
        <w:rPr>
          <w:rFonts w:eastAsia="PMingLiU"/>
          <w:b/>
        </w:rPr>
        <w:t xml:space="preserve">The Honourable Justice Brian </w:t>
      </w:r>
      <w:proofErr w:type="spellStart"/>
      <w:r>
        <w:rPr>
          <w:rFonts w:eastAsia="PMingLiU"/>
          <w:b/>
        </w:rPr>
        <w:t>O’Ferrall</w:t>
      </w:r>
      <w:bookmarkStart w:id="13" w:name="JusticeTitleEnd"/>
      <w:bookmarkEnd w:id="12"/>
      <w:bookmarkEnd w:id="13"/>
      <w:proofErr w:type="spellEnd"/>
    </w:p>
    <w:p w:rsidR="00283549" w:rsidRPr="008423B8" w:rsidRDefault="008423B8" w:rsidP="008423B8">
      <w:pPr>
        <w:ind w:left="0"/>
        <w:jc w:val="center"/>
        <w:rPr>
          <w:rFonts w:eastAsia="PMingLiU"/>
          <w:b/>
        </w:rPr>
      </w:pPr>
      <w:r>
        <w:rPr>
          <w:rFonts w:eastAsia="PMingLiU"/>
          <w:b/>
        </w:rPr>
        <w:t>_______________________________________________________</w:t>
      </w:r>
    </w:p>
    <w:p w:rsidR="008423B8" w:rsidRDefault="008423B8" w:rsidP="008423B8">
      <w:pPr>
        <w:keepNext/>
        <w:keepLines/>
        <w:ind w:left="0"/>
        <w:rPr>
          <w:rFonts w:eastAsia="PMingLiU"/>
          <w:b/>
        </w:rPr>
      </w:pPr>
    </w:p>
    <w:p w:rsidR="008423B8" w:rsidRDefault="008423B8" w:rsidP="008423B8">
      <w:pPr>
        <w:keepNext/>
        <w:keepLines/>
        <w:ind w:left="0"/>
        <w:jc w:val="center"/>
        <w:rPr>
          <w:rFonts w:eastAsia="PMingLiU"/>
        </w:rPr>
      </w:pPr>
      <w:bookmarkStart w:id="14" w:name="JudgmentType"/>
      <w:r w:rsidRPr="008423B8">
        <w:rPr>
          <w:rFonts w:eastAsia="PMingLiU"/>
          <w:b/>
        </w:rPr>
        <w:t>Memorandum of Judgment</w:t>
      </w:r>
      <w:bookmarkEnd w:id="14"/>
    </w:p>
    <w:p w:rsidR="00283549" w:rsidRPr="008423B8" w:rsidRDefault="00283549" w:rsidP="004C0EB4">
      <w:pPr>
        <w:ind w:left="0"/>
        <w:rPr>
          <w:rFonts w:eastAsia="PMingLiU"/>
        </w:rPr>
      </w:pPr>
      <w:bookmarkStart w:id="15" w:name="JudgmentTypeCover"/>
      <w:bookmarkEnd w:id="15"/>
    </w:p>
    <w:p w:rsidR="00283549" w:rsidRPr="009C2254" w:rsidRDefault="008423B8" w:rsidP="008368D3">
      <w:pPr>
        <w:tabs>
          <w:tab w:val="center" w:pos="4680"/>
        </w:tabs>
        <w:ind w:left="0"/>
        <w:jc w:val="center"/>
        <w:rPr>
          <w:rFonts w:eastAsia="PMingLiU"/>
        </w:rPr>
      </w:pPr>
      <w:bookmarkStart w:id="16" w:name="TrialJudgmentType"/>
      <w:bookmarkEnd w:id="16"/>
      <w:r>
        <w:rPr>
          <w:rFonts w:eastAsia="PMingLiU"/>
        </w:rPr>
        <w:t>Appeal from the Orders by</w:t>
      </w:r>
    </w:p>
    <w:p w:rsidR="00283549" w:rsidRPr="009C2254" w:rsidRDefault="008423B8" w:rsidP="008368D3">
      <w:pPr>
        <w:tabs>
          <w:tab w:val="center" w:pos="4680"/>
        </w:tabs>
        <w:ind w:left="0"/>
        <w:jc w:val="center"/>
        <w:rPr>
          <w:rFonts w:eastAsia="PMingLiU"/>
        </w:rPr>
      </w:pPr>
      <w:bookmarkStart w:id="17" w:name="TrialJudgeSalutation"/>
      <w:r>
        <w:rPr>
          <w:rFonts w:eastAsia="PMingLiU"/>
        </w:rPr>
        <w:t>The Honourable Judge</w:t>
      </w:r>
      <w:bookmarkEnd w:id="17"/>
      <w:r>
        <w:rPr>
          <w:rFonts w:eastAsia="PMingLiU"/>
        </w:rPr>
        <w:t xml:space="preserve"> </w:t>
      </w:r>
      <w:bookmarkStart w:id="18" w:name="TrialJudgeName"/>
      <w:r w:rsidR="004C0EB4">
        <w:rPr>
          <w:rFonts w:eastAsia="PMingLiU"/>
        </w:rPr>
        <w:t>D</w:t>
      </w:r>
      <w:r>
        <w:rPr>
          <w:rFonts w:eastAsia="PMingLiU"/>
        </w:rPr>
        <w:t>. M</w:t>
      </w:r>
      <w:r w:rsidR="004C0EB4">
        <w:rPr>
          <w:rFonts w:eastAsia="PMingLiU"/>
        </w:rPr>
        <w:t>o</w:t>
      </w:r>
      <w:r>
        <w:rPr>
          <w:rFonts w:eastAsia="PMingLiU"/>
        </w:rPr>
        <w:t>lloy</w:t>
      </w:r>
      <w:bookmarkEnd w:id="18"/>
    </w:p>
    <w:p w:rsidR="008423B8" w:rsidRDefault="008423B8" w:rsidP="008368D3">
      <w:pPr>
        <w:tabs>
          <w:tab w:val="center" w:pos="4680"/>
        </w:tabs>
        <w:ind w:left="0"/>
        <w:jc w:val="center"/>
        <w:rPr>
          <w:rFonts w:eastAsia="PMingLiU"/>
        </w:rPr>
      </w:pPr>
      <w:bookmarkStart w:id="19" w:name="TrialConvictionDate"/>
      <w:bookmarkStart w:id="20" w:name="TrialJudgmentDate"/>
      <w:bookmarkEnd w:id="19"/>
      <w:bookmarkEnd w:id="20"/>
      <w:r>
        <w:rPr>
          <w:rFonts w:eastAsia="PMingLiU"/>
        </w:rPr>
        <w:t>Dated the 9th day of November, 2020</w:t>
      </w:r>
    </w:p>
    <w:p w:rsidR="00283549" w:rsidRPr="009C2254" w:rsidRDefault="00283549" w:rsidP="008423B8">
      <w:pPr>
        <w:tabs>
          <w:tab w:val="center" w:pos="4680"/>
        </w:tabs>
        <w:ind w:left="0"/>
        <w:jc w:val="center"/>
        <w:rPr>
          <w:rFonts w:eastAsia="PMingLiU"/>
        </w:rPr>
      </w:pPr>
      <w:bookmarkStart w:id="21" w:name="TrialFiledDate"/>
      <w:bookmarkEnd w:id="21"/>
    </w:p>
    <w:p w:rsidR="00283549" w:rsidRPr="00975A01" w:rsidRDefault="008423B8" w:rsidP="008368D3">
      <w:pPr>
        <w:tabs>
          <w:tab w:val="center" w:pos="4680"/>
        </w:tabs>
        <w:ind w:left="0"/>
        <w:jc w:val="center"/>
        <w:rPr>
          <w:rFonts w:eastAsia="PMingLiU"/>
          <w:color w:val="000000"/>
          <w:lang w:val="fr-CA"/>
        </w:rPr>
      </w:pPr>
      <w:bookmarkStart w:id="22" w:name="JudgmentDetails"/>
      <w:bookmarkEnd w:id="22"/>
      <w:r w:rsidRPr="00975A01">
        <w:rPr>
          <w:rFonts w:eastAsia="PMingLiU"/>
          <w:lang w:val="fr-CA"/>
        </w:rPr>
        <w:t>(</w:t>
      </w:r>
      <w:proofErr w:type="spellStart"/>
      <w:r w:rsidRPr="00975A01">
        <w:rPr>
          <w:rFonts w:eastAsia="PMingLiU"/>
          <w:color w:val="000000"/>
          <w:lang w:val="fr-CA"/>
        </w:rPr>
        <w:t>Docket</w:t>
      </w:r>
      <w:r w:rsidR="009B45EB" w:rsidRPr="00975A01">
        <w:rPr>
          <w:rFonts w:eastAsia="PMingLiU"/>
          <w:color w:val="000000"/>
          <w:lang w:val="fr-CA"/>
        </w:rPr>
        <w:t>s</w:t>
      </w:r>
      <w:proofErr w:type="spellEnd"/>
      <w:r w:rsidRPr="00975A01">
        <w:rPr>
          <w:rFonts w:eastAsia="PMingLiU"/>
          <w:color w:val="000000"/>
          <w:lang w:val="fr-CA"/>
        </w:rPr>
        <w:t xml:space="preserve">: </w:t>
      </w:r>
      <w:r w:rsidR="00975A01" w:rsidRPr="00975A01">
        <w:rPr>
          <w:rFonts w:eastAsia="PMingLiU"/>
          <w:color w:val="000000"/>
          <w:lang w:val="fr-CA"/>
        </w:rPr>
        <w:t xml:space="preserve">T-1-CR-2020-001547; </w:t>
      </w:r>
      <w:r w:rsidR="00975A01">
        <w:rPr>
          <w:rFonts w:eastAsia="PMingLiU"/>
          <w:color w:val="000000"/>
          <w:lang w:val="fr-CA"/>
        </w:rPr>
        <w:t xml:space="preserve">T-2-CR-2020-000447; </w:t>
      </w:r>
      <w:r w:rsidR="003725EA">
        <w:rPr>
          <w:rFonts w:eastAsia="PMingLiU"/>
          <w:color w:val="000000"/>
          <w:lang w:val="fr-CA"/>
        </w:rPr>
        <w:t xml:space="preserve">T-2-CR-2020-001701; </w:t>
      </w:r>
      <w:r w:rsidR="00A44A6A">
        <w:rPr>
          <w:rFonts w:eastAsia="PMingLiU"/>
          <w:color w:val="000000"/>
          <w:lang w:val="fr-CA"/>
        </w:rPr>
        <w:t>T-1-CR-2020-001703</w:t>
      </w:r>
      <w:r w:rsidR="00154853">
        <w:rPr>
          <w:rFonts w:eastAsia="PMingLiU"/>
          <w:color w:val="000000"/>
          <w:lang w:val="fr-CA"/>
        </w:rPr>
        <w:t xml:space="preserve">; </w:t>
      </w:r>
      <w:r w:rsidR="00AB3AB8">
        <w:rPr>
          <w:rFonts w:eastAsia="PMingLiU"/>
          <w:color w:val="000000"/>
          <w:lang w:val="fr-CA"/>
        </w:rPr>
        <w:t>T-2-CR-2020-000514</w:t>
      </w:r>
      <w:r w:rsidRPr="00975A01">
        <w:rPr>
          <w:rFonts w:eastAsia="PMingLiU"/>
          <w:color w:val="000000"/>
          <w:lang w:val="fr-CA"/>
        </w:rPr>
        <w:t>)</w:t>
      </w:r>
    </w:p>
    <w:p w:rsidR="00283549" w:rsidRPr="00975A01" w:rsidRDefault="00283549" w:rsidP="004B6F64">
      <w:pPr>
        <w:ind w:left="0"/>
        <w:rPr>
          <w:rFonts w:eastAsia="PMingLiU"/>
          <w:lang w:val="fr-CA"/>
        </w:rPr>
        <w:sectPr w:rsidR="00283549" w:rsidRPr="00975A01" w:rsidSect="00AB0EFF">
          <w:headerReference w:type="even" r:id="rId8"/>
          <w:pgSz w:w="12240" w:h="15840"/>
          <w:pgMar w:top="1440" w:right="1440" w:bottom="1440" w:left="1440" w:header="1152" w:footer="1440" w:gutter="0"/>
          <w:cols w:space="720"/>
          <w:noEndnote/>
          <w:docGrid w:linePitch="326"/>
        </w:sectPr>
      </w:pPr>
    </w:p>
    <w:p w:rsidR="009456BD" w:rsidRPr="00975A01" w:rsidRDefault="009456BD" w:rsidP="004B6F64">
      <w:pPr>
        <w:tabs>
          <w:tab w:val="center" w:pos="4680"/>
        </w:tabs>
        <w:ind w:left="0"/>
        <w:rPr>
          <w:rFonts w:eastAsia="PMingLiU"/>
          <w:lang w:val="fr-CA"/>
        </w:rPr>
      </w:pPr>
      <w:bookmarkStart w:id="23" w:name="TOC_Here"/>
      <w:bookmarkEnd w:id="23"/>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283549" w:rsidRPr="00A120A5" w:rsidRDefault="00283549" w:rsidP="0024025E">
      <w:pPr>
        <w:ind w:left="0"/>
        <w:jc w:val="center"/>
        <w:rPr>
          <w:rFonts w:eastAsia="PMingLiU"/>
          <w:b/>
        </w:rPr>
      </w:pPr>
    </w:p>
    <w:p w:rsidR="00283549" w:rsidRPr="008423B8" w:rsidRDefault="008423B8" w:rsidP="00B1323A">
      <w:pPr>
        <w:ind w:left="0"/>
        <w:jc w:val="center"/>
        <w:rPr>
          <w:rFonts w:eastAsia="PMingLiU"/>
        </w:rPr>
      </w:pPr>
      <w:bookmarkStart w:id="24" w:name="JudgmentTypeStart"/>
      <w:bookmarkStart w:id="25" w:name="JudgmentTypeEnd"/>
      <w:bookmarkEnd w:id="24"/>
      <w:bookmarkEnd w:id="25"/>
      <w:r>
        <w:rPr>
          <w:rFonts w:eastAsia="PMingLiU"/>
          <w:b/>
        </w:rPr>
        <w:t>Memorandum of Judgment</w:t>
      </w:r>
      <w:bookmarkStart w:id="26" w:name="JudgmentTypeDocument"/>
      <w:bookmarkEnd w:id="26"/>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sectPr w:rsidR="0099595C" w:rsidSect="009456BD">
          <w:headerReference w:type="even" r:id="rId9"/>
          <w:headerReference w:type="default" r:id="rId10"/>
          <w:footerReference w:type="default" r:id="rId11"/>
          <w:headerReference w:type="first" r:id="rId12"/>
          <w:pgSz w:w="12240" w:h="15840"/>
          <w:pgMar w:top="1255" w:right="1440" w:bottom="1440" w:left="1440" w:header="1152" w:footer="1440" w:gutter="0"/>
          <w:pgNumType w:fmt="upperRoman" w:start="1"/>
          <w:cols w:space="720"/>
          <w:noEndnote/>
          <w:docGrid w:linePitch="326"/>
        </w:sectPr>
      </w:pPr>
    </w:p>
    <w:p w:rsidR="008423B8" w:rsidRDefault="008423B8" w:rsidP="006C044D">
      <w:pPr>
        <w:pStyle w:val="FelskyNumbering12"/>
        <w:numPr>
          <w:ilvl w:val="0"/>
          <w:numId w:val="0"/>
        </w:numPr>
        <w:rPr>
          <w:rFonts w:eastAsia="PMingLiU"/>
        </w:rPr>
      </w:pPr>
    </w:p>
    <w:p w:rsidR="00283549" w:rsidRPr="008423B8" w:rsidRDefault="008423B8" w:rsidP="006C044D">
      <w:pPr>
        <w:pStyle w:val="FelskyNumbering12"/>
        <w:numPr>
          <w:ilvl w:val="0"/>
          <w:numId w:val="0"/>
        </w:numPr>
        <w:rPr>
          <w:rFonts w:eastAsia="PMingLiU"/>
        </w:rPr>
      </w:pPr>
      <w:r>
        <w:rPr>
          <w:rFonts w:eastAsia="PMingLiU"/>
          <w:b/>
        </w:rPr>
        <w:t>The Court:</w:t>
      </w:r>
    </w:p>
    <w:p w:rsidR="00516546" w:rsidRPr="00516546" w:rsidRDefault="00516546" w:rsidP="001A3286">
      <w:pPr>
        <w:pStyle w:val="FelskyNumbering12"/>
        <w:rPr>
          <w:lang w:val="en-US"/>
        </w:rPr>
      </w:pPr>
      <w:bookmarkStart w:id="27" w:name="FelskyStart"/>
      <w:bookmarkStart w:id="28" w:name="Paragraph1"/>
      <w:bookmarkEnd w:id="27"/>
      <w:bookmarkEnd w:id="28"/>
      <w:r w:rsidRPr="00516546">
        <w:rPr>
          <w:lang w:val="en-US"/>
        </w:rPr>
        <w:t xml:space="preserve">On November 9, 2020, the assigned Crown prosecutor arrived at the Yellowknife airport two minutes late and was not allowed to board the </w:t>
      </w:r>
      <w:r w:rsidR="00CA0C6C">
        <w:rPr>
          <w:lang w:val="en-US"/>
        </w:rPr>
        <w:t>air</w:t>
      </w:r>
      <w:r w:rsidRPr="00516546">
        <w:rPr>
          <w:lang w:val="en-US"/>
        </w:rPr>
        <w:t xml:space="preserve">plane to Hay River. The presiding docket court judge </w:t>
      </w:r>
      <w:r w:rsidR="007A0BDD">
        <w:rPr>
          <w:lang w:val="en-US"/>
        </w:rPr>
        <w:t xml:space="preserve">in Hay River </w:t>
      </w:r>
      <w:r w:rsidRPr="00516546">
        <w:rPr>
          <w:lang w:val="en-US"/>
        </w:rPr>
        <w:t xml:space="preserve">invited </w:t>
      </w:r>
      <w:proofErr w:type="spellStart"/>
      <w:r w:rsidRPr="00516546">
        <w:rPr>
          <w:lang w:val="en-US"/>
        </w:rPr>
        <w:t>defence</w:t>
      </w:r>
      <w:proofErr w:type="spellEnd"/>
      <w:r w:rsidRPr="00516546">
        <w:rPr>
          <w:lang w:val="en-US"/>
        </w:rPr>
        <w:t xml:space="preserve"> counsel to apply for dismissal of all of the charges on the docket for want of prosecution. In the end, 50 charges against 12 accused persons were dismissed. The Crown appeals </w:t>
      </w:r>
      <w:r w:rsidR="007A0BDD">
        <w:rPr>
          <w:lang w:val="en-US"/>
        </w:rPr>
        <w:t>the</w:t>
      </w:r>
      <w:r w:rsidRPr="00516546">
        <w:rPr>
          <w:lang w:val="en-US"/>
        </w:rPr>
        <w:t xml:space="preserve"> dismissals </w:t>
      </w:r>
      <w:r w:rsidR="00CA0C6C">
        <w:rPr>
          <w:lang w:val="en-US"/>
        </w:rPr>
        <w:t xml:space="preserve">of indictable offences </w:t>
      </w:r>
      <w:r w:rsidRPr="00516546">
        <w:rPr>
          <w:lang w:val="en-US"/>
        </w:rPr>
        <w:t xml:space="preserve">respecting three </w:t>
      </w:r>
      <w:proofErr w:type="spellStart"/>
      <w:r w:rsidRPr="00516546">
        <w:rPr>
          <w:lang w:val="en-US"/>
        </w:rPr>
        <w:t>accuseds</w:t>
      </w:r>
      <w:proofErr w:type="spellEnd"/>
      <w:r w:rsidRPr="00516546">
        <w:rPr>
          <w:lang w:val="en-US"/>
        </w:rPr>
        <w:t>.</w:t>
      </w:r>
      <w:r w:rsidR="00CA0C6C">
        <w:rPr>
          <w:lang w:val="en-US"/>
        </w:rPr>
        <w:t xml:space="preserve"> Crown appeals of some summary conviction matters </w:t>
      </w:r>
      <w:r w:rsidR="000D4073">
        <w:rPr>
          <w:lang w:val="en-US"/>
        </w:rPr>
        <w:t xml:space="preserve">were allowed: </w:t>
      </w:r>
      <w:r w:rsidR="000D4073">
        <w:rPr>
          <w:b/>
          <w:i/>
          <w:lang w:val="en-US"/>
        </w:rPr>
        <w:t>R. v Norn</w:t>
      </w:r>
      <w:r w:rsidR="000D4073" w:rsidRPr="000D4073">
        <w:rPr>
          <w:lang w:val="en-US"/>
        </w:rPr>
        <w:t>, 2021 NWTSC 35</w:t>
      </w:r>
      <w:r w:rsidR="000D4073">
        <w:rPr>
          <w:lang w:val="en-US"/>
        </w:rPr>
        <w:t>.</w:t>
      </w:r>
    </w:p>
    <w:p w:rsidR="00516546" w:rsidRPr="00516546" w:rsidRDefault="00516546" w:rsidP="001A3286">
      <w:pPr>
        <w:pStyle w:val="Heading1"/>
        <w:rPr>
          <w:lang w:val="en-US"/>
        </w:rPr>
      </w:pPr>
      <w:r w:rsidRPr="00516546">
        <w:rPr>
          <w:lang w:val="en-US"/>
        </w:rPr>
        <w:t>Facts</w:t>
      </w:r>
    </w:p>
    <w:p w:rsidR="00516546" w:rsidRPr="00516546" w:rsidRDefault="00516546" w:rsidP="001A3286">
      <w:pPr>
        <w:pStyle w:val="FelskyNumbering12"/>
        <w:rPr>
          <w:lang w:val="en-US"/>
        </w:rPr>
      </w:pPr>
      <w:r w:rsidRPr="00516546">
        <w:rPr>
          <w:lang w:val="en-US"/>
        </w:rPr>
        <w:t xml:space="preserve">The Crown prosecutor assigned to Hay River was scheduled to fly down </w:t>
      </w:r>
      <w:r w:rsidR="000D4073">
        <w:rPr>
          <w:lang w:val="en-US"/>
        </w:rPr>
        <w:t xml:space="preserve">from Yellowknife </w:t>
      </w:r>
      <w:r w:rsidRPr="00516546">
        <w:rPr>
          <w:lang w:val="en-US"/>
        </w:rPr>
        <w:t xml:space="preserve">that morning, as was the usual practice. When the Crown prosecutor realized that she had missed the airplane, she called the Hay River Court Registry to ask for the dial-in information so that she could appear by telephone. This request was consistent with the Practice Direction regarding </w:t>
      </w:r>
      <w:proofErr w:type="spellStart"/>
      <w:r w:rsidRPr="00516546">
        <w:rPr>
          <w:lang w:val="en-US"/>
        </w:rPr>
        <w:t>Covid</w:t>
      </w:r>
      <w:proofErr w:type="spellEnd"/>
      <w:r w:rsidRPr="00516546">
        <w:rPr>
          <w:lang w:val="en-US"/>
        </w:rPr>
        <w:t xml:space="preserve"> 19, which confirmed that counsel could appear remotely. At least one </w:t>
      </w:r>
      <w:proofErr w:type="spellStart"/>
      <w:r w:rsidRPr="00516546">
        <w:rPr>
          <w:lang w:val="en-US"/>
        </w:rPr>
        <w:t>defence</w:t>
      </w:r>
      <w:proofErr w:type="spellEnd"/>
      <w:r w:rsidRPr="00516546">
        <w:rPr>
          <w:lang w:val="en-US"/>
        </w:rPr>
        <w:t xml:space="preserve"> counsel was also appearing by telephone. The clerk, however, advised the Crown prosecutor that the presiding judge had denied her application to appear by telephone.</w:t>
      </w:r>
    </w:p>
    <w:p w:rsidR="00516546" w:rsidRPr="00516546" w:rsidRDefault="00516546" w:rsidP="001A3286">
      <w:pPr>
        <w:pStyle w:val="FelskyNumbering12"/>
        <w:rPr>
          <w:lang w:val="en-US"/>
        </w:rPr>
      </w:pPr>
      <w:r w:rsidRPr="00516546">
        <w:rPr>
          <w:lang w:val="en-US"/>
        </w:rPr>
        <w:t>There were a number of matters on the docket for various reasons: for adjournment to set a sentencing date, for plea, for Crown election, to set a trial date, to schedule a sentencing date, for a first appearance, etc. When court opened, the presiding judge addressed the absence of Crown counsel:</w:t>
      </w:r>
    </w:p>
    <w:p w:rsidR="00516546" w:rsidRPr="00516546" w:rsidRDefault="00516546" w:rsidP="001A3286">
      <w:pPr>
        <w:pStyle w:val="Quote1st"/>
      </w:pPr>
      <w:r w:rsidRPr="00516546">
        <w:t xml:space="preserve">Thank you. So for the record, the Crown attorney that was supposed to be here today called the court this morning to </w:t>
      </w:r>
      <w:proofErr w:type="gramStart"/>
      <w:r w:rsidRPr="00516546">
        <w:t>advise</w:t>
      </w:r>
      <w:proofErr w:type="gramEnd"/>
      <w:r w:rsidRPr="00516546">
        <w:t xml:space="preserve"> that she had missed the plane. I note that on October 5 Crown [#1] missed the plane for the October the 5th appearance here. And October the 19th Crown [#2] missed the plane for the October the 19th appearance. And on November 9th, today’s date Crown [#3] missed the flight for today’s circuit.</w:t>
      </w:r>
    </w:p>
    <w:p w:rsidR="00516546" w:rsidRPr="00516546" w:rsidRDefault="00516546" w:rsidP="001A3286">
      <w:pPr>
        <w:pStyle w:val="Quote1st"/>
      </w:pPr>
      <w:r w:rsidRPr="00516546">
        <w:t xml:space="preserve">So while we are going to call the individual matters, it is up to </w:t>
      </w:r>
      <w:proofErr w:type="spellStart"/>
      <w:r w:rsidRPr="00516546">
        <w:t>defence</w:t>
      </w:r>
      <w:proofErr w:type="spellEnd"/>
      <w:r w:rsidRPr="00516546">
        <w:t xml:space="preserve"> counsel as to whether or not they are going to seek any dismissal for want of prosecution, and if they do, then I will have to exercise my discretion accordingly.</w:t>
      </w:r>
    </w:p>
    <w:p w:rsidR="00516546" w:rsidRPr="00516546" w:rsidRDefault="00516546" w:rsidP="001A3286">
      <w:pPr>
        <w:pStyle w:val="FelskyNumbering12"/>
        <w:numPr>
          <w:ilvl w:val="0"/>
          <w:numId w:val="0"/>
        </w:numPr>
        <w:rPr>
          <w:lang w:val="en-US"/>
        </w:rPr>
      </w:pPr>
      <w:r w:rsidRPr="00516546">
        <w:rPr>
          <w:lang w:val="en-US"/>
        </w:rPr>
        <w:t>A number of defendants took up the invitation to apply for a dismissal for want of prosecution.</w:t>
      </w:r>
    </w:p>
    <w:p w:rsidR="00516546" w:rsidRPr="00516546" w:rsidRDefault="00516546" w:rsidP="001A3286">
      <w:pPr>
        <w:pStyle w:val="FelskyNumbering12"/>
        <w:rPr>
          <w:lang w:val="en-US"/>
        </w:rPr>
      </w:pPr>
      <w:r w:rsidRPr="00516546">
        <w:rPr>
          <w:lang w:val="en-US"/>
        </w:rPr>
        <w:t xml:space="preserve">The Tambour </w:t>
      </w:r>
      <w:r w:rsidR="000D4073">
        <w:rPr>
          <w:lang w:val="en-US"/>
        </w:rPr>
        <w:t xml:space="preserve">summary conviction </w:t>
      </w:r>
      <w:r w:rsidRPr="00516546">
        <w:rPr>
          <w:lang w:val="en-US"/>
        </w:rPr>
        <w:t xml:space="preserve">matter was scheduled for plea on November 9th. The charges included pointing a firearm, careless use of a firearm, and uttering threats. </w:t>
      </w:r>
      <w:proofErr w:type="spellStart"/>
      <w:r w:rsidRPr="00516546">
        <w:rPr>
          <w:lang w:val="en-US"/>
        </w:rPr>
        <w:t>Defence</w:t>
      </w:r>
      <w:proofErr w:type="spellEnd"/>
      <w:r w:rsidRPr="00516546">
        <w:rPr>
          <w:lang w:val="en-US"/>
        </w:rPr>
        <w:t xml:space="preserve"> counsel </w:t>
      </w:r>
      <w:r w:rsidRPr="00516546">
        <w:rPr>
          <w:lang w:val="en-US"/>
        </w:rPr>
        <w:lastRenderedPageBreak/>
        <w:t>took up the invitation to apply for dismissal. The presiding judge repeated that two other Crown counsel had missed the flight to Hay River in October, and continued:</w:t>
      </w:r>
    </w:p>
    <w:p w:rsidR="00516546" w:rsidRPr="00516546" w:rsidRDefault="00516546" w:rsidP="001A3286">
      <w:pPr>
        <w:pStyle w:val="Quote1st"/>
      </w:pPr>
      <w:r w:rsidRPr="00516546">
        <w:t xml:space="preserve">Of course, whether or not to grant a dismissal for want of prosecution requires the court to still exercise its discretion judicially. In the circumstances and I have considered the case of </w:t>
      </w:r>
      <w:r w:rsidRPr="00516546">
        <w:rPr>
          <w:i/>
        </w:rPr>
        <w:t xml:space="preserve">R. v </w:t>
      </w:r>
      <w:proofErr w:type="spellStart"/>
      <w:r w:rsidRPr="00516546">
        <w:rPr>
          <w:i/>
        </w:rPr>
        <w:t>Carvey</w:t>
      </w:r>
      <w:proofErr w:type="spellEnd"/>
      <w:r w:rsidRPr="00516546">
        <w:t>, [(1992), 110 NSR (2d) 350 (CA)]. In that case the judge’s decision to grant dismissal for want of prosecution was overturned because he did not exercise his discretion judicially.</w:t>
      </w:r>
    </w:p>
    <w:p w:rsidR="00516546" w:rsidRPr="001A3286" w:rsidRDefault="00516546" w:rsidP="001A3286">
      <w:pPr>
        <w:pStyle w:val="Quote1st"/>
      </w:pPr>
      <w:r w:rsidRPr="001A3286">
        <w:t xml:space="preserve">However, in that circumstance it involved a situation where the Crown had witnesses under subpoena. . . . </w:t>
      </w:r>
    </w:p>
    <w:p w:rsidR="00516546" w:rsidRPr="001A3286" w:rsidRDefault="00516546" w:rsidP="001A3286">
      <w:pPr>
        <w:pStyle w:val="Quote1st"/>
      </w:pPr>
      <w:r w:rsidRPr="001A3286">
        <w:t>This is a case here where the Crown is guilty of laches and negligence and failing now for the third time inside of a month to send a prosecutor or to have a prosecutor attend in Hay River for the circuit. So</w:t>
      </w:r>
      <w:r w:rsidR="002474BB">
        <w:t xml:space="preserve"> </w:t>
      </w:r>
      <w:r w:rsidRPr="001A3286">
        <w:t>on that basis I am exercising my discretion to dismiss this matter for want of prosecution.</w:t>
      </w:r>
    </w:p>
    <w:p w:rsidR="00516546" w:rsidRPr="00516546" w:rsidRDefault="00516546" w:rsidP="001A3286">
      <w:pPr>
        <w:pStyle w:val="FelskyNumbering12"/>
        <w:numPr>
          <w:ilvl w:val="0"/>
          <w:numId w:val="0"/>
        </w:numPr>
        <w:rPr>
          <w:lang w:val="en-US"/>
        </w:rPr>
      </w:pPr>
      <w:r w:rsidRPr="00516546">
        <w:rPr>
          <w:lang w:val="en-US"/>
        </w:rPr>
        <w:t>The presiding judge generally applied this reasoning to all of the matters he dismissed that day. Later in the morning</w:t>
      </w:r>
      <w:r w:rsidR="00A903F4">
        <w:rPr>
          <w:lang w:val="en-US"/>
        </w:rPr>
        <w:t>,</w:t>
      </w:r>
      <w:r w:rsidRPr="00516546">
        <w:rPr>
          <w:lang w:val="en-US"/>
        </w:rPr>
        <w:t xml:space="preserve"> he did acknowledge Crown counsel’s request to appear by telephone, and that she “. . . was not granted permission to do so”.</w:t>
      </w:r>
    </w:p>
    <w:p w:rsidR="00516546" w:rsidRPr="00516546" w:rsidRDefault="00516546" w:rsidP="001A3286">
      <w:pPr>
        <w:pStyle w:val="FelskyNumbering12"/>
        <w:rPr>
          <w:lang w:val="en-US"/>
        </w:rPr>
      </w:pPr>
      <w:r w:rsidRPr="00516546">
        <w:rPr>
          <w:lang w:val="en-US"/>
        </w:rPr>
        <w:t xml:space="preserve">The fresh evidence tendered on appeal by the Crown discloses that on October 5 and </w:t>
      </w:r>
      <w:r w:rsidRPr="00BC2DBC">
        <w:rPr>
          <w:lang w:val="en-US"/>
        </w:rPr>
        <w:t>19th</w:t>
      </w:r>
      <w:r w:rsidR="00BC2DBC" w:rsidRPr="00BC2DBC">
        <w:rPr>
          <w:lang w:val="en-US"/>
        </w:rPr>
        <w:t>,</w:t>
      </w:r>
      <w:r w:rsidRPr="00516546">
        <w:rPr>
          <w:lang w:val="en-US"/>
        </w:rPr>
        <w:t xml:space="preserve"> the Crown prosecutor who missed the airplane had attended by telephone, and a second Crown prosecutor was in attendance in the courtroom. There is no indication that missing the flights had any impact on the administration of justice.</w:t>
      </w:r>
    </w:p>
    <w:p w:rsidR="00516546" w:rsidRPr="00516546" w:rsidRDefault="00516546" w:rsidP="001A3286">
      <w:pPr>
        <w:pStyle w:val="FelskyNumbering12"/>
        <w:rPr>
          <w:lang w:val="en-US"/>
        </w:rPr>
      </w:pPr>
      <w:r w:rsidRPr="00516546">
        <w:rPr>
          <w:lang w:val="en-US"/>
        </w:rPr>
        <w:t>Crown counsel arrived in Hay River that afternoon. The next morning, she apologized to the Court and the community. The Crown prosecutor’s office has since issued a directive requiring Crown counsel to attend at the airport well in advance of the boarding deadline.</w:t>
      </w:r>
    </w:p>
    <w:p w:rsidR="00516546" w:rsidRPr="00516546" w:rsidRDefault="00516546" w:rsidP="001A3286">
      <w:pPr>
        <w:pStyle w:val="Heading1"/>
        <w:rPr>
          <w:lang w:val="en-US"/>
        </w:rPr>
      </w:pPr>
      <w:r w:rsidRPr="00516546">
        <w:rPr>
          <w:lang w:val="en-US"/>
        </w:rPr>
        <w:t>Dismissal for Want of Prosecution</w:t>
      </w:r>
    </w:p>
    <w:p w:rsidR="00516546" w:rsidRPr="00516546" w:rsidRDefault="00516546" w:rsidP="001A3286">
      <w:pPr>
        <w:pStyle w:val="FelskyNumbering12"/>
        <w:rPr>
          <w:lang w:val="en-US"/>
        </w:rPr>
      </w:pPr>
      <w:r w:rsidRPr="00516546">
        <w:rPr>
          <w:lang w:val="en-US"/>
        </w:rPr>
        <w:t xml:space="preserve">Trial judges undoubtedly have an inherent discretion to control the proceedings before them: </w:t>
      </w:r>
      <w:r w:rsidRPr="00516546">
        <w:rPr>
          <w:b/>
          <w:i/>
          <w:lang w:val="en-US"/>
        </w:rPr>
        <w:t>R. v Cunningham</w:t>
      </w:r>
      <w:r w:rsidRPr="00516546">
        <w:rPr>
          <w:lang w:val="en-US"/>
        </w:rPr>
        <w:t xml:space="preserve">, 2010 SCC 10 at para. 19, [2010] 1 SCR 331. They can deal with matters such as the absence of counsel, but they must exercise their discretion in accordance with normal procedural expectations and in a manner consistent with the due administration of justice: </w:t>
      </w:r>
      <w:r w:rsidRPr="00516546">
        <w:rPr>
          <w:b/>
          <w:i/>
          <w:lang w:val="en-US"/>
        </w:rPr>
        <w:t>R. v Gallant</w:t>
      </w:r>
      <w:r w:rsidRPr="00516546">
        <w:rPr>
          <w:lang w:val="en-US"/>
        </w:rPr>
        <w:t>, 2010 NBCA 37 at paras. 2, 7, 261 CCC (3d) 155.</w:t>
      </w:r>
    </w:p>
    <w:p w:rsidR="00516546" w:rsidRPr="00516546" w:rsidRDefault="00516546" w:rsidP="001A3286">
      <w:pPr>
        <w:pStyle w:val="FelskyNumbering12"/>
        <w:rPr>
          <w:lang w:val="en-US"/>
        </w:rPr>
      </w:pPr>
      <w:r w:rsidRPr="00516546">
        <w:rPr>
          <w:lang w:val="en-US"/>
        </w:rPr>
        <w:t>The only reason given for the trial judge’s decisions to dismiss for want of prosecution was the repeated instances of Crown counsel missing the airplane to Hay River. Persistent non-attendance is obviously undesirable and unacceptable, but the trial judge’s remedy was disproportionate to the problem.</w:t>
      </w:r>
    </w:p>
    <w:p w:rsidR="00516546" w:rsidRPr="00516546" w:rsidRDefault="00516546" w:rsidP="001A3286">
      <w:pPr>
        <w:pStyle w:val="FelskyNumbering12"/>
        <w:rPr>
          <w:lang w:val="en-US"/>
        </w:rPr>
      </w:pPr>
      <w:r w:rsidRPr="00516546">
        <w:rPr>
          <w:lang w:val="en-US"/>
        </w:rPr>
        <w:lastRenderedPageBreak/>
        <w:t xml:space="preserve">Ensuring the efficient flow of criminal prosecutions is admittedly important, especially having regard to the busy dockets faced by Canadian trial courts. However, the public has an interest in the due administration of justice, including the prosecution of criminal offences. The matters before the court that morning involved some serious charges, including weapons offences, assaults, death threats, breaches of release orders, impaired driving charges, and unlawfully being in a dwelling house. Some of those charged with impaired driving had prior convictions for that same offence. It was an error of principle to dismiss these serious charges merely to send a message to the Crown prosecutor’s office: </w:t>
      </w:r>
      <w:r w:rsidRPr="00516546">
        <w:rPr>
          <w:b/>
          <w:i/>
          <w:lang w:val="en-US"/>
        </w:rPr>
        <w:t>R. v Young</w:t>
      </w:r>
      <w:r w:rsidRPr="00516546">
        <w:rPr>
          <w:lang w:val="en-US"/>
        </w:rPr>
        <w:t xml:space="preserve">, 2015 ONCA 926 at para. 6; </w:t>
      </w:r>
      <w:r w:rsidRPr="00516546">
        <w:rPr>
          <w:b/>
          <w:i/>
          <w:lang w:val="en-US"/>
        </w:rPr>
        <w:t>R. v Siciliano</w:t>
      </w:r>
      <w:r w:rsidRPr="00516546">
        <w:rPr>
          <w:lang w:val="en-US"/>
        </w:rPr>
        <w:t xml:space="preserve">, 2012 ONCA 168 at para. 9; </w:t>
      </w:r>
      <w:r w:rsidRPr="00516546">
        <w:rPr>
          <w:b/>
          <w:i/>
          <w:lang w:val="en-US"/>
        </w:rPr>
        <w:t>R. v Hendon Justices, ex parte Director of Public Prosecutions</w:t>
      </w:r>
      <w:r w:rsidRPr="00516546">
        <w:rPr>
          <w:lang w:val="en-US"/>
        </w:rPr>
        <w:t>, [1994] QB 167 at p. 174 (</w:t>
      </w:r>
      <w:proofErr w:type="spellStart"/>
      <w:r w:rsidRPr="00516546">
        <w:rPr>
          <w:lang w:val="en-US"/>
        </w:rPr>
        <w:t>Div</w:t>
      </w:r>
      <w:proofErr w:type="spellEnd"/>
      <w:r w:rsidRPr="00516546">
        <w:rPr>
          <w:lang w:val="en-US"/>
        </w:rPr>
        <w:t xml:space="preserve"> Ct).</w:t>
      </w:r>
    </w:p>
    <w:p w:rsidR="00516546" w:rsidRPr="00516546" w:rsidRDefault="00516546" w:rsidP="001A3286">
      <w:pPr>
        <w:pStyle w:val="FelskyNumbering12"/>
        <w:rPr>
          <w:lang w:val="en-US"/>
        </w:rPr>
      </w:pPr>
      <w:r w:rsidRPr="00516546">
        <w:rPr>
          <w:lang w:val="en-US"/>
        </w:rPr>
        <w:t xml:space="preserve">The </w:t>
      </w:r>
      <w:r w:rsidRPr="00516546">
        <w:rPr>
          <w:i/>
          <w:lang w:val="en-US"/>
        </w:rPr>
        <w:t>Criminal Code</w:t>
      </w:r>
      <w:r w:rsidRPr="00516546">
        <w:rPr>
          <w:lang w:val="en-US"/>
        </w:rPr>
        <w:t xml:space="preserve"> contains some specific provisions about dismissal for want of prosecution: s. 485, 799, and 803(4). The failure of the Crown prosecutor to attend on indictable matters, or at pre-trial proceedings in summary conviction matters, </w:t>
      </w:r>
      <w:r w:rsidR="00B37E55">
        <w:rPr>
          <w:lang w:val="en-US"/>
        </w:rPr>
        <w:t>is</w:t>
      </w:r>
      <w:r w:rsidRPr="00516546">
        <w:rPr>
          <w:lang w:val="en-US"/>
        </w:rPr>
        <w:t xml:space="preserve"> not included: compare </w:t>
      </w:r>
      <w:r w:rsidRPr="00516546">
        <w:rPr>
          <w:b/>
          <w:i/>
          <w:lang w:val="en-US"/>
        </w:rPr>
        <w:t xml:space="preserve">R. v </w:t>
      </w:r>
      <w:proofErr w:type="spellStart"/>
      <w:r w:rsidRPr="00516546">
        <w:rPr>
          <w:b/>
          <w:i/>
          <w:lang w:val="en-US"/>
        </w:rPr>
        <w:t>Sauve</w:t>
      </w:r>
      <w:proofErr w:type="spellEnd"/>
      <w:r w:rsidRPr="00516546">
        <w:rPr>
          <w:lang w:val="en-US"/>
        </w:rPr>
        <w:t xml:space="preserve">, 2016 SKCA 85, 340 CCC (3d) 377. It is not necessary to decide whether the court has </w:t>
      </w:r>
      <w:r w:rsidR="00B37E55">
        <w:rPr>
          <w:lang w:val="en-US"/>
        </w:rPr>
        <w:t>a necessary incidental statutory</w:t>
      </w:r>
      <w:r w:rsidRPr="00516546">
        <w:rPr>
          <w:lang w:val="en-US"/>
        </w:rPr>
        <w:t xml:space="preserve"> jurisdiction to dismiss for want of prosecution in the circumstances, but it is clear that</w:t>
      </w:r>
      <w:r w:rsidR="00B37E55">
        <w:rPr>
          <w:lang w:val="en-US"/>
        </w:rPr>
        <w:t>, even if so,</w:t>
      </w:r>
      <w:r w:rsidRPr="00516546">
        <w:rPr>
          <w:lang w:val="en-US"/>
        </w:rPr>
        <w:t xml:space="preserve"> this would be a remedy reserved for serious abuses of process</w:t>
      </w:r>
      <w:r w:rsidR="00B37E55">
        <w:rPr>
          <w:lang w:val="en-US"/>
        </w:rPr>
        <w:t xml:space="preserve"> related to the particular case</w:t>
      </w:r>
      <w:r w:rsidRPr="00516546">
        <w:rPr>
          <w:lang w:val="en-US"/>
        </w:rPr>
        <w:t>.</w:t>
      </w:r>
    </w:p>
    <w:p w:rsidR="00516546" w:rsidRPr="00516546" w:rsidRDefault="00516546" w:rsidP="001A3286">
      <w:pPr>
        <w:pStyle w:val="FelskyNumbering12"/>
        <w:rPr>
          <w:lang w:val="en-US"/>
        </w:rPr>
      </w:pPr>
      <w:r w:rsidRPr="00516546">
        <w:rPr>
          <w:lang w:val="en-US"/>
        </w:rPr>
        <w:t>There were also procedural problems with the approach taken. The Crown prosecutor was never given an opportunity to explain why she was late. The record does not disclose whether she knew that some of her colleagues had recently run into the same problem. If she had been allowed to make submissions by telephone</w:t>
      </w:r>
      <w:r w:rsidR="00871D42">
        <w:rPr>
          <w:lang w:val="en-US"/>
        </w:rPr>
        <w:t>,</w:t>
      </w:r>
      <w:r w:rsidRPr="00516546">
        <w:rPr>
          <w:lang w:val="en-US"/>
        </w:rPr>
        <w:t xml:space="preserve"> she could have explained the circumstances, and the trial judge could have expressed his displeasure on the record, in open court.</w:t>
      </w:r>
    </w:p>
    <w:p w:rsidR="00516546" w:rsidRPr="00516546" w:rsidRDefault="00516546" w:rsidP="001A3286">
      <w:pPr>
        <w:pStyle w:val="FelskyNumbering12"/>
        <w:rPr>
          <w:lang w:val="en-US"/>
        </w:rPr>
      </w:pPr>
      <w:r w:rsidRPr="00516546">
        <w:rPr>
          <w:lang w:val="en-US"/>
        </w:rPr>
        <w:t xml:space="preserve">Further, no explanation was given for why the Crown prosecutor was denied the opportunity to appear by telephone. This was </w:t>
      </w:r>
      <w:r w:rsidR="00801A95">
        <w:rPr>
          <w:lang w:val="en-US"/>
        </w:rPr>
        <w:t>authorized</w:t>
      </w:r>
      <w:r w:rsidRPr="00516546">
        <w:rPr>
          <w:lang w:val="en-US"/>
        </w:rPr>
        <w:t xml:space="preserve"> by the practice direction, and the Crown prosecutor was under no obligation to fly down and appear in person. Nothing on the docket compelled the personal attendance of counsel. The Crown prosecutor was not given an opportunity to make submissions on the subject. The trial judge never gave reasons for withdrawing the permission, contained in the practice direction, to appear remotely.</w:t>
      </w:r>
    </w:p>
    <w:p w:rsidR="00516546" w:rsidRPr="00516546" w:rsidRDefault="00516546" w:rsidP="001A3286">
      <w:pPr>
        <w:pStyle w:val="FelskyNumbering12"/>
        <w:rPr>
          <w:lang w:val="en-US"/>
        </w:rPr>
      </w:pPr>
      <w:r w:rsidRPr="00516546">
        <w:rPr>
          <w:lang w:val="en-US"/>
        </w:rPr>
        <w:t xml:space="preserve">In addition, trial judges should not initiate steps in the proceedings, especially those that invite a particular outcome: </w:t>
      </w:r>
      <w:r w:rsidRPr="00516546">
        <w:rPr>
          <w:b/>
          <w:i/>
          <w:lang w:val="en-US"/>
        </w:rPr>
        <w:t>R. v Simpson</w:t>
      </w:r>
      <w:r w:rsidRPr="00516546">
        <w:rPr>
          <w:lang w:val="en-US"/>
        </w:rPr>
        <w:t>, 2017 NWTCA 6 at para. 24, [2017] 8 WWR 361. Generally speaking, the parties are the ones who should raise the issues, and the judge’s invitation to apply for dismissal undermined the appearance of the court’s impartiality.</w:t>
      </w:r>
    </w:p>
    <w:p w:rsidR="00516546" w:rsidRPr="00516546" w:rsidRDefault="00516546" w:rsidP="001A3286">
      <w:pPr>
        <w:pStyle w:val="FelskyNumbering12"/>
        <w:rPr>
          <w:lang w:val="en-US"/>
        </w:rPr>
      </w:pPr>
      <w:r w:rsidRPr="00516546">
        <w:rPr>
          <w:lang w:val="en-US"/>
        </w:rPr>
        <w:t xml:space="preserve">Finally, the Crown was not given a fair opportunity to present its case in response to the applications to dismiss for want of prosecution: </w:t>
      </w:r>
      <w:r w:rsidRPr="00516546">
        <w:rPr>
          <w:b/>
          <w:i/>
          <w:lang w:val="en-US"/>
        </w:rPr>
        <w:t>R. v Thomas</w:t>
      </w:r>
      <w:r w:rsidRPr="00516546">
        <w:rPr>
          <w:lang w:val="en-US"/>
        </w:rPr>
        <w:t>, 2012 ABCA 176 at para. 6. Specifically, the Crown was not able to point out that many of the scheduled appearances were procedural only, that some of the charges were serious, and that the public had a legitimate interest in the prosecution of the charges. No submissions were made on the proper test to be applied or on whether dismissal was a proportionate remedy.</w:t>
      </w:r>
    </w:p>
    <w:p w:rsidR="00516546" w:rsidRPr="00516546" w:rsidRDefault="00516546" w:rsidP="001A3286">
      <w:pPr>
        <w:pStyle w:val="Heading1"/>
        <w:rPr>
          <w:lang w:val="en-US"/>
        </w:rPr>
      </w:pPr>
      <w:r w:rsidRPr="00516546">
        <w:rPr>
          <w:lang w:val="en-US"/>
        </w:rPr>
        <w:lastRenderedPageBreak/>
        <w:t>Conclusion</w:t>
      </w:r>
    </w:p>
    <w:p w:rsidR="0011708D" w:rsidRDefault="00516546" w:rsidP="00FF1109">
      <w:pPr>
        <w:pStyle w:val="FelskyNumbering12"/>
        <w:rPr>
          <w:lang w:val="en-US"/>
        </w:rPr>
      </w:pPr>
      <w:r w:rsidRPr="00516546">
        <w:rPr>
          <w:lang w:val="en-US"/>
        </w:rPr>
        <w:t>In conclusion, the trial judge’s decisions to dismiss the various charges for want of prosecution were unreasonable in the circumstances. The applications to introduce fresh evidence are granted</w:t>
      </w:r>
      <w:r w:rsidR="00B37E55">
        <w:rPr>
          <w:lang w:val="en-US"/>
        </w:rPr>
        <w:t xml:space="preserve"> (apart from the </w:t>
      </w:r>
      <w:r w:rsidR="003267A4">
        <w:rPr>
          <w:lang w:val="en-US"/>
        </w:rPr>
        <w:t>criminal records)</w:t>
      </w:r>
      <w:r w:rsidRPr="00516546">
        <w:rPr>
          <w:lang w:val="en-US"/>
        </w:rPr>
        <w:t>, the appeals are allowed, and the orders dismissing the charges are set aside. The respondents are directed to reappear in the Territorial Court.</w:t>
      </w:r>
    </w:p>
    <w:p w:rsidR="00B2657C" w:rsidRPr="001A3286" w:rsidRDefault="00B2657C" w:rsidP="00FF1109">
      <w:pPr>
        <w:pStyle w:val="FelskyNumbering12"/>
        <w:rPr>
          <w:lang w:val="en-US"/>
        </w:rPr>
      </w:pPr>
      <w:r w:rsidRPr="00B2657C">
        <w:rPr>
          <w:lang w:val="en-US"/>
        </w:rPr>
        <w:t>We note that the appellant filed virtually identical appeal records, fresh evidence packages, factums, and authorities on these appeals. Where related appeals arise from a common record, or raise the same issues, counsel should seek a direction under Criminal Appeal Rule 36(3) to file a single, consolidated, set of materials.</w:t>
      </w:r>
    </w:p>
    <w:p w:rsidR="00283549" w:rsidRPr="009C2254" w:rsidRDefault="008423B8" w:rsidP="004B6F64">
      <w:pPr>
        <w:ind w:left="0"/>
      </w:pPr>
      <w:bookmarkStart w:id="29" w:name="JudgmentHeard"/>
      <w:bookmarkEnd w:id="29"/>
      <w:r>
        <w:t>Appeal heard</w:t>
      </w:r>
      <w:r w:rsidR="00283549" w:rsidRPr="009C2254">
        <w:t xml:space="preserve"> on </w:t>
      </w:r>
      <w:r>
        <w:t>October 19, 2021</w:t>
      </w:r>
    </w:p>
    <w:p w:rsidR="00283549" w:rsidRPr="009C2254" w:rsidRDefault="00283549" w:rsidP="004B6F64">
      <w:pPr>
        <w:ind w:left="0"/>
      </w:pPr>
    </w:p>
    <w:p w:rsidR="00283549" w:rsidRPr="009C2254" w:rsidRDefault="008423B8" w:rsidP="004B6F64">
      <w:pPr>
        <w:ind w:left="0"/>
      </w:pPr>
      <w:bookmarkStart w:id="30" w:name="JudgmentFiled"/>
      <w:bookmarkEnd w:id="30"/>
      <w:r>
        <w:t>Memorandum filed</w:t>
      </w:r>
      <w:r w:rsidR="00283549" w:rsidRPr="009C2254">
        <w:t xml:space="preserve"> at </w:t>
      </w:r>
      <w:bookmarkStart w:id="31" w:name="FilingJudicialDistrict"/>
      <w:bookmarkEnd w:id="31"/>
      <w:r w:rsidR="0066305B">
        <w:t>Yellowknife</w:t>
      </w:r>
      <w:r w:rsidR="00283549" w:rsidRPr="009C2254">
        <w:t xml:space="preserve">, </w:t>
      </w:r>
      <w:r w:rsidR="0066305B">
        <w:t>NWT</w:t>
      </w:r>
    </w:p>
    <w:p w:rsidR="00283549" w:rsidRPr="0066305B" w:rsidRDefault="00283549" w:rsidP="004B6F64">
      <w:pPr>
        <w:ind w:left="0"/>
      </w:pPr>
      <w:r w:rsidRPr="00E27473">
        <w:t xml:space="preserve">this </w:t>
      </w:r>
      <w:bookmarkStart w:id="32" w:name="FilingDate"/>
      <w:bookmarkEnd w:id="32"/>
      <w:r w:rsidR="00F206F0" w:rsidRPr="00E27473">
        <w:t>20th</w:t>
      </w:r>
      <w:r w:rsidR="00F206F0">
        <w:rPr>
          <w:color w:val="FF0000"/>
        </w:rPr>
        <w:t xml:space="preserve"> </w:t>
      </w:r>
      <w:r w:rsidR="008423B8" w:rsidRPr="0066305B">
        <w:t>day of October, 2021</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8423B8" w:rsidRDefault="0006739C" w:rsidP="008423B8">
      <w:pPr>
        <w:ind w:left="0"/>
        <w:jc w:val="right"/>
      </w:pPr>
      <w:bookmarkStart w:id="33" w:name="Signature"/>
      <w:bookmarkEnd w:id="33"/>
      <w:r>
        <w:pict>
          <v:rect id="_x0000_i1025" style="width:3in;height:.7pt" o:hrpct="0" o:hralign="right" o:hrstd="t" o:hrnoshade="t" o:hr="t" fillcolor="black" stroked="f"/>
        </w:pict>
      </w:r>
    </w:p>
    <w:p w:rsidR="008423B8" w:rsidRDefault="008423B8" w:rsidP="008423B8">
      <w:pPr>
        <w:ind w:left="0"/>
        <w:jc w:val="right"/>
      </w:pPr>
      <w:r>
        <w:t>Watson J.A.</w:t>
      </w:r>
    </w:p>
    <w:p w:rsidR="008423B8" w:rsidRDefault="008423B8" w:rsidP="008423B8">
      <w:pPr>
        <w:ind w:left="0"/>
        <w:jc w:val="right"/>
      </w:pPr>
    </w:p>
    <w:p w:rsidR="008423B8" w:rsidRDefault="008423B8" w:rsidP="008423B8">
      <w:pPr>
        <w:ind w:left="0"/>
        <w:jc w:val="right"/>
      </w:pPr>
    </w:p>
    <w:p w:rsidR="008423B8" w:rsidRDefault="0006739C" w:rsidP="008423B8">
      <w:pPr>
        <w:ind w:left="0"/>
        <w:jc w:val="right"/>
      </w:pPr>
      <w:r>
        <w:pict>
          <v:rect id="_x0000_i1026" style="width:3in;height:.7pt" o:hrpct="0" o:hralign="right" o:hrstd="t" o:hrnoshade="t" o:hr="t" fillcolor="black" stroked="f"/>
        </w:pict>
      </w:r>
    </w:p>
    <w:p w:rsidR="008423B8" w:rsidRDefault="008423B8" w:rsidP="008423B8">
      <w:pPr>
        <w:ind w:left="0"/>
        <w:jc w:val="right"/>
      </w:pPr>
      <w:proofErr w:type="spellStart"/>
      <w:r>
        <w:t>Slatter</w:t>
      </w:r>
      <w:proofErr w:type="spellEnd"/>
      <w:r>
        <w:t xml:space="preserve"> J.A.</w:t>
      </w:r>
    </w:p>
    <w:p w:rsidR="008423B8" w:rsidRDefault="008423B8" w:rsidP="008423B8">
      <w:pPr>
        <w:ind w:left="0"/>
        <w:jc w:val="right"/>
      </w:pPr>
    </w:p>
    <w:p w:rsidR="008423B8" w:rsidRDefault="008423B8" w:rsidP="008423B8">
      <w:pPr>
        <w:ind w:left="0"/>
        <w:jc w:val="right"/>
      </w:pPr>
    </w:p>
    <w:p w:rsidR="008423B8" w:rsidRDefault="0006739C" w:rsidP="008423B8">
      <w:pPr>
        <w:ind w:left="0"/>
        <w:jc w:val="right"/>
      </w:pPr>
      <w:r>
        <w:pict>
          <v:rect id="_x0000_i1027" style="width:3in;height:.7pt" o:hrpct="0" o:hralign="right" o:hrstd="t" o:hrnoshade="t" o:hr="t" fillcolor="black" stroked="f"/>
        </w:pict>
      </w:r>
    </w:p>
    <w:p w:rsidR="00283549" w:rsidRPr="009C2254" w:rsidRDefault="003267A4" w:rsidP="008423B8">
      <w:pPr>
        <w:ind w:left="0"/>
        <w:jc w:val="right"/>
      </w:pPr>
      <w:r>
        <w:t xml:space="preserve">Authorized to sign for: </w:t>
      </w:r>
      <w:r w:rsidR="00264102">
        <w:t xml:space="preserve">    </w:t>
      </w:r>
      <w:r>
        <w:t xml:space="preserve">        </w:t>
      </w:r>
      <w:proofErr w:type="spellStart"/>
      <w:r w:rsidR="008423B8">
        <w:t>O’Ferrall</w:t>
      </w:r>
      <w:proofErr w:type="spellEnd"/>
      <w:r w:rsidR="008423B8">
        <w:t xml:space="preserve"> J.A.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34" w:name="frAppearances"/>
      <w:bookmarkEnd w:id="34"/>
      <w:r w:rsidRPr="009C2254">
        <w:rPr>
          <w:b/>
          <w:bCs/>
        </w:rPr>
        <w:t>Appearances:</w:t>
      </w:r>
    </w:p>
    <w:p w:rsidR="00283549" w:rsidRPr="009C2254" w:rsidRDefault="00283549" w:rsidP="004B6F64">
      <w:pPr>
        <w:keepNext/>
        <w:keepLines/>
        <w:ind w:left="0"/>
      </w:pPr>
    </w:p>
    <w:p w:rsidR="00283549" w:rsidRPr="009C2254" w:rsidRDefault="008423B8" w:rsidP="004B6F64">
      <w:pPr>
        <w:keepNext/>
        <w:keepLines/>
        <w:ind w:left="0"/>
      </w:pPr>
      <w:r>
        <w:t>B. Mac</w:t>
      </w:r>
      <w:r w:rsidR="00516546">
        <w:t>P</w:t>
      </w:r>
      <w:r>
        <w:t>herson</w:t>
      </w:r>
    </w:p>
    <w:p w:rsidR="00283549" w:rsidRPr="009C2254" w:rsidRDefault="008423B8" w:rsidP="004B6F64">
      <w:pPr>
        <w:keepNext/>
        <w:keepLines/>
        <w:ind w:left="0"/>
      </w:pPr>
      <w:r>
        <w:tab/>
        <w:t>for the Appellant</w:t>
      </w:r>
    </w:p>
    <w:p w:rsidR="00283549" w:rsidRPr="009C2254" w:rsidRDefault="00283549" w:rsidP="004B6F64">
      <w:pPr>
        <w:keepNext/>
        <w:keepLines/>
        <w:ind w:left="0"/>
      </w:pPr>
    </w:p>
    <w:p w:rsidR="008423B8" w:rsidRDefault="00801A95" w:rsidP="004B6F64">
      <w:pPr>
        <w:keepNext/>
        <w:keepLines/>
        <w:ind w:left="0"/>
      </w:pPr>
      <w:r>
        <w:t>R. Parker</w:t>
      </w:r>
    </w:p>
    <w:p w:rsidR="008423B8" w:rsidRDefault="008423B8" w:rsidP="00A7279B">
      <w:pPr>
        <w:keepNext/>
        <w:keepLines/>
        <w:ind w:left="0"/>
      </w:pPr>
      <w:r>
        <w:tab/>
        <w:t>for the Respondent</w:t>
      </w:r>
      <w:r w:rsidR="00A7279B">
        <w:t>s</w:t>
      </w:r>
    </w:p>
    <w:p w:rsidR="00A27F4B" w:rsidRDefault="008423B8" w:rsidP="004B6F64">
      <w:pPr>
        <w:keepLines/>
        <w:ind w:left="0"/>
      </w:pPr>
      <w:r>
        <w:tab/>
      </w:r>
    </w:p>
    <w:p w:rsidR="00003CC9" w:rsidRDefault="00A27F4B">
      <w:pPr>
        <w:spacing w:after="200" w:line="276" w:lineRule="auto"/>
        <w:ind w:left="0"/>
        <w:jc w:val="left"/>
        <w:sectPr w:rsidR="00003CC9" w:rsidSect="00A27F4B">
          <w:headerReference w:type="even" r:id="rId13"/>
          <w:headerReference w:type="default" r:id="rId14"/>
          <w:headerReference w:type="first" r:id="rId15"/>
          <w:type w:val="continuous"/>
          <w:pgSz w:w="12240" w:h="15840"/>
          <w:pgMar w:top="1585" w:right="1440" w:bottom="1440" w:left="1440" w:header="1440" w:footer="1440" w:gutter="0"/>
          <w:pgNumType w:start="1"/>
          <w:cols w:space="720"/>
          <w:noEndnote/>
          <w:docGrid w:linePitch="326"/>
        </w:sectPr>
      </w:pPr>
      <w:r>
        <w:br w:type="page"/>
      </w:r>
    </w:p>
    <w:p w:rsidR="00A27F4B" w:rsidRDefault="00A27F4B">
      <w:pPr>
        <w:spacing w:after="200" w:line="276" w:lineRule="auto"/>
        <w:ind w:left="0"/>
        <w:jc w:val="left"/>
      </w:pPr>
    </w:p>
    <w:p w:rsidR="005F278F" w:rsidRDefault="005F278F" w:rsidP="005F278F">
      <w:pPr>
        <w:tabs>
          <w:tab w:val="right" w:pos="9360"/>
        </w:tabs>
        <w:ind w:left="0"/>
        <w:jc w:val="right"/>
        <w:rPr>
          <w:rFonts w:eastAsia="PMingLiU"/>
          <w:bCs/>
        </w:rPr>
      </w:pPr>
      <w:r>
        <w:rPr>
          <w:rFonts w:eastAsia="PMingLiU"/>
          <w:bCs/>
        </w:rPr>
        <w:t>A-1-AP-2020-000012;</w:t>
      </w:r>
    </w:p>
    <w:p w:rsidR="005F278F" w:rsidRDefault="005F278F" w:rsidP="005F278F">
      <w:pPr>
        <w:tabs>
          <w:tab w:val="right" w:pos="9360"/>
        </w:tabs>
        <w:ind w:left="0"/>
        <w:jc w:val="right"/>
        <w:rPr>
          <w:rFonts w:eastAsia="PMingLiU"/>
          <w:bCs/>
        </w:rPr>
      </w:pPr>
      <w:r>
        <w:rPr>
          <w:rFonts w:eastAsia="PMingLiU"/>
          <w:bCs/>
        </w:rPr>
        <w:t>A-1-AP-2020-000013;</w:t>
      </w:r>
    </w:p>
    <w:p w:rsidR="005F278F" w:rsidRDefault="005F278F" w:rsidP="005F278F">
      <w:pPr>
        <w:tabs>
          <w:tab w:val="right" w:pos="9360"/>
        </w:tabs>
        <w:ind w:left="0"/>
        <w:jc w:val="right"/>
        <w:rPr>
          <w:rFonts w:eastAsia="PMingLiU"/>
        </w:rPr>
      </w:pPr>
      <w:r>
        <w:rPr>
          <w:rFonts w:eastAsia="PMingLiU"/>
        </w:rPr>
        <w:t xml:space="preserve"> A-1-AP-2020-000014;</w:t>
      </w:r>
    </w:p>
    <w:p w:rsidR="005F278F" w:rsidRDefault="005F278F" w:rsidP="005F278F">
      <w:pPr>
        <w:tabs>
          <w:tab w:val="right" w:pos="9360"/>
        </w:tabs>
        <w:ind w:left="0"/>
        <w:jc w:val="right"/>
        <w:rPr>
          <w:rFonts w:eastAsia="PMingLiU"/>
        </w:rPr>
      </w:pPr>
      <w:r>
        <w:rPr>
          <w:rFonts w:eastAsia="PMingLiU"/>
        </w:rPr>
        <w:t xml:space="preserve"> A-1-AP-2020-000015;</w:t>
      </w:r>
    </w:p>
    <w:p w:rsidR="005F278F" w:rsidRPr="004D654D" w:rsidRDefault="005F278F" w:rsidP="005F278F">
      <w:pPr>
        <w:tabs>
          <w:tab w:val="right" w:pos="9360"/>
        </w:tabs>
        <w:ind w:left="0"/>
        <w:jc w:val="right"/>
        <w:rPr>
          <w:rFonts w:eastAsia="PMingLiU"/>
        </w:rPr>
      </w:pPr>
      <w:r>
        <w:rPr>
          <w:rFonts w:eastAsia="PMingLiU"/>
          <w:bCs/>
        </w:rPr>
        <w:t>A-1-AP-2020-000016</w:t>
      </w:r>
    </w:p>
    <w:p w:rsidR="00A27F4B" w:rsidRPr="007D3FA9" w:rsidRDefault="00A27F4B" w:rsidP="00A27F4B">
      <w:pPr>
        <w:spacing w:line="19" w:lineRule="exact"/>
        <w:ind w:left="3168"/>
        <w:rPr>
          <w:rFonts w:eastAsia="PMingLiU"/>
        </w:rPr>
      </w:pPr>
    </w:p>
    <w:p w:rsidR="00A27F4B" w:rsidRPr="007D3FA9" w:rsidRDefault="00A27F4B" w:rsidP="00A27F4B">
      <w:pPr>
        <w:ind w:left="3168"/>
        <w:rPr>
          <w:rFonts w:eastAsia="PMingLiU"/>
        </w:rPr>
      </w:pPr>
    </w:p>
    <w:p w:rsidR="00A27F4B" w:rsidRPr="007D3FA9" w:rsidRDefault="00A27F4B" w:rsidP="00A27F4B">
      <w:pPr>
        <w:ind w:left="3168"/>
        <w:jc w:val="center"/>
        <w:rPr>
          <w:rFonts w:eastAsia="PMingLiU"/>
        </w:rPr>
      </w:pPr>
      <w:r w:rsidRPr="007D3FA9">
        <w:rPr>
          <w:rFonts w:eastAsia="PMingLiU"/>
        </w:rPr>
        <w:t>IN THE COURT OF APPEAL</w:t>
      </w:r>
    </w:p>
    <w:p w:rsidR="00A27F4B" w:rsidRPr="007D3FA9" w:rsidRDefault="00A27F4B" w:rsidP="00A27F4B">
      <w:pPr>
        <w:ind w:left="3168"/>
        <w:jc w:val="center"/>
        <w:rPr>
          <w:rFonts w:eastAsia="PMingLiU"/>
        </w:rPr>
      </w:pPr>
      <w:r>
        <w:rPr>
          <w:rFonts w:eastAsia="PMingLiU"/>
        </w:rPr>
        <w:t>FOR</w:t>
      </w:r>
      <w:r w:rsidRPr="007D3FA9">
        <w:rPr>
          <w:rFonts w:eastAsia="PMingLiU"/>
        </w:rPr>
        <w:t xml:space="preserve"> THE NORTHWEST TERRITORIES</w:t>
      </w:r>
    </w:p>
    <w:p w:rsidR="00A27F4B" w:rsidRPr="007D3FA9" w:rsidRDefault="00A27F4B" w:rsidP="00A27F4B">
      <w:pPr>
        <w:ind w:left="3168"/>
        <w:jc w:val="center"/>
        <w:rPr>
          <w:rFonts w:eastAsia="PMingLiU"/>
        </w:rPr>
      </w:pPr>
    </w:p>
    <w:p w:rsidR="00A27F4B" w:rsidRPr="007D3FA9" w:rsidRDefault="00A27F4B" w:rsidP="00A27F4B">
      <w:pPr>
        <w:spacing w:line="19" w:lineRule="exact"/>
        <w:ind w:left="3168"/>
        <w:rPr>
          <w:rFonts w:eastAsia="PMingLiU"/>
        </w:rPr>
      </w:pPr>
      <w:r>
        <w:rPr>
          <w:noProof/>
        </w:rPr>
        <mc:AlternateContent>
          <mc:Choice Requires="wps">
            <w:drawing>
              <wp:anchor distT="0" distB="0" distL="114300" distR="114300" simplePos="0" relativeHeight="251656704" behindDoc="1" locked="1" layoutInCell="0" allowOverlap="1" wp14:anchorId="7C279B55" wp14:editId="167F0916">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8C04C" id="Rectangle 5" o:spid="_x0000_s1026" style="position:absolute;margin-left:230.4pt;margin-top:0;width:309.6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CF4697" w:rsidRDefault="00A27F4B" w:rsidP="009202EB">
      <w:pPr>
        <w:tabs>
          <w:tab w:val="right" w:pos="9360"/>
        </w:tabs>
        <w:ind w:left="3150"/>
        <w:jc w:val="right"/>
        <w:rPr>
          <w:rFonts w:eastAsia="PMingLiU"/>
        </w:rPr>
      </w:pPr>
      <w:r>
        <w:rPr>
          <w:rFonts w:eastAsia="PMingLiU"/>
        </w:rPr>
        <w:t xml:space="preserve">                           </w:t>
      </w:r>
    </w:p>
    <w:p w:rsidR="009202EB" w:rsidRPr="009C2254" w:rsidRDefault="00A27F4B" w:rsidP="009202EB">
      <w:pPr>
        <w:tabs>
          <w:tab w:val="right" w:pos="9360"/>
        </w:tabs>
        <w:ind w:left="3150"/>
        <w:jc w:val="right"/>
        <w:rPr>
          <w:rFonts w:eastAsia="PMingLiU"/>
        </w:rPr>
      </w:pPr>
      <w:r>
        <w:rPr>
          <w:rFonts w:eastAsia="PMingLiU"/>
        </w:rPr>
        <w:t xml:space="preserve">  </w:t>
      </w:r>
      <w:r w:rsidR="009202EB">
        <w:rPr>
          <w:rFonts w:eastAsia="PMingLiU"/>
        </w:rPr>
        <w:t># A-1-AP-2020-000012</w:t>
      </w:r>
    </w:p>
    <w:p w:rsidR="009202EB" w:rsidRPr="009C2254" w:rsidRDefault="009202EB" w:rsidP="009202EB">
      <w:pPr>
        <w:ind w:left="3150"/>
        <w:rPr>
          <w:rFonts w:eastAsia="PMingLiU"/>
        </w:rPr>
      </w:pPr>
      <w:r w:rsidRPr="009C2254">
        <w:rPr>
          <w:rFonts w:eastAsia="PMingLiU"/>
          <w:b/>
          <w:bCs/>
        </w:rPr>
        <w:t>Between:</w:t>
      </w:r>
    </w:p>
    <w:p w:rsidR="009202EB" w:rsidRPr="009C2254" w:rsidRDefault="009202EB" w:rsidP="009202EB">
      <w:pPr>
        <w:ind w:left="3150"/>
        <w:rPr>
          <w:rFonts w:eastAsia="PMingLiU"/>
        </w:rPr>
      </w:pPr>
    </w:p>
    <w:p w:rsidR="009202EB" w:rsidRPr="009C2254" w:rsidRDefault="009202EB" w:rsidP="00786278">
      <w:pPr>
        <w:ind w:left="3150"/>
        <w:jc w:val="center"/>
        <w:rPr>
          <w:rFonts w:eastAsia="PMingLiU"/>
        </w:rPr>
      </w:pPr>
      <w:r>
        <w:rPr>
          <w:rFonts w:eastAsia="PMingLiU"/>
          <w:b/>
        </w:rPr>
        <w:t>Her Majesty the Queen</w:t>
      </w:r>
    </w:p>
    <w:p w:rsidR="009202EB" w:rsidRPr="009C2254" w:rsidRDefault="009202EB" w:rsidP="009202EB">
      <w:pPr>
        <w:tabs>
          <w:tab w:val="right" w:pos="9360"/>
        </w:tabs>
        <w:ind w:left="3150"/>
        <w:jc w:val="right"/>
        <w:rPr>
          <w:rFonts w:eastAsia="PMingLiU"/>
        </w:rPr>
      </w:pPr>
      <w:r>
        <w:rPr>
          <w:rFonts w:eastAsia="PMingLiU"/>
        </w:rPr>
        <w:t>Appellant</w:t>
      </w:r>
    </w:p>
    <w:p w:rsidR="009202EB" w:rsidRPr="009C2254" w:rsidRDefault="009202EB" w:rsidP="009202EB">
      <w:pPr>
        <w:tabs>
          <w:tab w:val="center" w:pos="4680"/>
        </w:tabs>
        <w:ind w:left="3150"/>
        <w:jc w:val="center"/>
        <w:rPr>
          <w:rFonts w:eastAsia="PMingLiU"/>
        </w:rPr>
      </w:pPr>
      <w:r w:rsidRPr="009C2254">
        <w:rPr>
          <w:rFonts w:eastAsia="PMingLiU"/>
        </w:rPr>
        <w:t>- and -</w:t>
      </w:r>
    </w:p>
    <w:p w:rsidR="009202EB" w:rsidRPr="009C2254" w:rsidRDefault="009202EB" w:rsidP="009202EB">
      <w:pPr>
        <w:ind w:left="3150"/>
        <w:rPr>
          <w:rFonts w:eastAsia="PMingLiU"/>
        </w:rPr>
      </w:pPr>
    </w:p>
    <w:p w:rsidR="009202EB" w:rsidRPr="008423B8" w:rsidRDefault="009202EB" w:rsidP="009202EB">
      <w:pPr>
        <w:ind w:left="3150"/>
        <w:jc w:val="center"/>
        <w:rPr>
          <w:rFonts w:eastAsia="PMingLiU"/>
        </w:rPr>
      </w:pPr>
      <w:r>
        <w:rPr>
          <w:rFonts w:eastAsia="PMingLiU"/>
          <w:b/>
        </w:rPr>
        <w:t>Shayne Gene Fabian</w:t>
      </w:r>
    </w:p>
    <w:p w:rsidR="009202EB" w:rsidRDefault="009202EB" w:rsidP="009202EB">
      <w:pPr>
        <w:tabs>
          <w:tab w:val="right" w:pos="9360"/>
        </w:tabs>
        <w:ind w:left="3150"/>
        <w:jc w:val="right"/>
        <w:rPr>
          <w:rFonts w:eastAsia="PMingLiU"/>
        </w:rPr>
      </w:pPr>
      <w:r>
        <w:rPr>
          <w:rFonts w:eastAsia="PMingLiU"/>
        </w:rPr>
        <w:t>Respondent</w:t>
      </w:r>
    </w:p>
    <w:p w:rsidR="00B56030" w:rsidRDefault="00B56030" w:rsidP="009202EB">
      <w:pPr>
        <w:tabs>
          <w:tab w:val="right" w:pos="9360"/>
        </w:tabs>
        <w:ind w:left="3150"/>
        <w:jc w:val="right"/>
        <w:rPr>
          <w:rFonts w:eastAsia="PMingLiU"/>
        </w:rPr>
      </w:pPr>
    </w:p>
    <w:p w:rsidR="00CF4697" w:rsidRDefault="00CF4697" w:rsidP="009202EB">
      <w:pPr>
        <w:tabs>
          <w:tab w:val="right" w:pos="9360"/>
        </w:tabs>
        <w:ind w:left="3150"/>
        <w:jc w:val="right"/>
        <w:rPr>
          <w:rFonts w:eastAsia="PMingLiU"/>
        </w:rPr>
      </w:pPr>
    </w:p>
    <w:p w:rsidR="00B56030" w:rsidRPr="009C2254" w:rsidRDefault="00B56030" w:rsidP="00B56030">
      <w:pPr>
        <w:tabs>
          <w:tab w:val="right" w:pos="9360"/>
        </w:tabs>
        <w:ind w:left="0"/>
        <w:jc w:val="right"/>
        <w:rPr>
          <w:rFonts w:eastAsia="PMingLiU"/>
        </w:rPr>
      </w:pPr>
      <w:r>
        <w:rPr>
          <w:rFonts w:eastAsia="PMingLiU"/>
        </w:rPr>
        <w:t># A-1-AP-2020-000013</w:t>
      </w:r>
    </w:p>
    <w:p w:rsidR="00B56030" w:rsidRPr="009C2254" w:rsidRDefault="00B56030" w:rsidP="00B56030">
      <w:pPr>
        <w:ind w:left="3150"/>
        <w:rPr>
          <w:rFonts w:eastAsia="PMingLiU"/>
        </w:rPr>
      </w:pPr>
      <w:r>
        <w:rPr>
          <w:rFonts w:eastAsia="PMingLiU"/>
          <w:b/>
          <w:bCs/>
        </w:rPr>
        <w:t xml:space="preserve">And </w:t>
      </w:r>
      <w:r w:rsidRPr="009C2254">
        <w:rPr>
          <w:rFonts w:eastAsia="PMingLiU"/>
          <w:b/>
          <w:bCs/>
        </w:rPr>
        <w:t>Between:</w:t>
      </w:r>
    </w:p>
    <w:p w:rsidR="00B56030" w:rsidRPr="009C2254" w:rsidRDefault="00B56030" w:rsidP="00B56030">
      <w:pPr>
        <w:ind w:left="0"/>
        <w:rPr>
          <w:rFonts w:eastAsia="PMingLiU"/>
        </w:rPr>
      </w:pPr>
    </w:p>
    <w:p w:rsidR="00B56030" w:rsidRPr="008423B8" w:rsidRDefault="00B56030" w:rsidP="00FA5FA7">
      <w:pPr>
        <w:ind w:left="3150"/>
        <w:jc w:val="center"/>
        <w:rPr>
          <w:rFonts w:eastAsia="PMingLiU"/>
        </w:rPr>
      </w:pPr>
      <w:r>
        <w:rPr>
          <w:rFonts w:eastAsia="PMingLiU"/>
          <w:b/>
        </w:rPr>
        <w:t>Her Majesty the Queen</w:t>
      </w:r>
    </w:p>
    <w:p w:rsidR="00B56030" w:rsidRPr="009C2254" w:rsidRDefault="00B56030" w:rsidP="00FA5FA7">
      <w:pPr>
        <w:ind w:left="3150"/>
        <w:rPr>
          <w:rFonts w:eastAsia="PMingLiU"/>
        </w:rPr>
      </w:pPr>
    </w:p>
    <w:p w:rsidR="00B56030" w:rsidRPr="009C2254" w:rsidRDefault="00B56030" w:rsidP="00FA5FA7">
      <w:pPr>
        <w:tabs>
          <w:tab w:val="right" w:pos="9360"/>
        </w:tabs>
        <w:ind w:left="3150"/>
        <w:jc w:val="right"/>
        <w:rPr>
          <w:rFonts w:eastAsia="PMingLiU"/>
        </w:rPr>
      </w:pPr>
      <w:r>
        <w:rPr>
          <w:rFonts w:eastAsia="PMingLiU"/>
        </w:rPr>
        <w:t>Appellant</w:t>
      </w:r>
    </w:p>
    <w:p w:rsidR="00B56030" w:rsidRPr="009C2254" w:rsidRDefault="00B56030" w:rsidP="00FA5FA7">
      <w:pPr>
        <w:tabs>
          <w:tab w:val="center" w:pos="4680"/>
        </w:tabs>
        <w:ind w:left="3150"/>
        <w:jc w:val="center"/>
        <w:rPr>
          <w:rFonts w:eastAsia="PMingLiU"/>
        </w:rPr>
      </w:pPr>
      <w:r w:rsidRPr="009C2254">
        <w:rPr>
          <w:rFonts w:eastAsia="PMingLiU"/>
        </w:rPr>
        <w:t>- and -</w:t>
      </w:r>
    </w:p>
    <w:p w:rsidR="00B56030" w:rsidRPr="009C2254" w:rsidRDefault="00B56030" w:rsidP="00FA5FA7">
      <w:pPr>
        <w:ind w:left="3150"/>
        <w:rPr>
          <w:rFonts w:eastAsia="PMingLiU"/>
        </w:rPr>
      </w:pPr>
    </w:p>
    <w:p w:rsidR="00B56030" w:rsidRPr="008423B8" w:rsidRDefault="00B56030" w:rsidP="00FA5FA7">
      <w:pPr>
        <w:ind w:left="3150"/>
        <w:jc w:val="center"/>
        <w:rPr>
          <w:rFonts w:eastAsia="PMingLiU"/>
        </w:rPr>
      </w:pPr>
      <w:r>
        <w:rPr>
          <w:rFonts w:eastAsia="PMingLiU"/>
          <w:b/>
        </w:rPr>
        <w:t>Shayne Gene Fabian</w:t>
      </w:r>
    </w:p>
    <w:p w:rsidR="00B56030" w:rsidRPr="009C2254" w:rsidRDefault="00B56030" w:rsidP="00B56030">
      <w:pPr>
        <w:ind w:left="0"/>
        <w:rPr>
          <w:rFonts w:eastAsia="PMingLiU"/>
        </w:rPr>
      </w:pPr>
    </w:p>
    <w:p w:rsidR="00B56030" w:rsidRDefault="00B56030" w:rsidP="00B56030">
      <w:pPr>
        <w:tabs>
          <w:tab w:val="right" w:pos="9360"/>
        </w:tabs>
        <w:ind w:left="0"/>
        <w:jc w:val="right"/>
        <w:rPr>
          <w:rFonts w:eastAsia="PMingLiU"/>
        </w:rPr>
      </w:pPr>
      <w:r>
        <w:rPr>
          <w:rFonts w:eastAsia="PMingLiU"/>
        </w:rPr>
        <w:t>Respondent</w:t>
      </w:r>
    </w:p>
    <w:p w:rsidR="00B56030" w:rsidRDefault="00B56030" w:rsidP="009202EB">
      <w:pPr>
        <w:tabs>
          <w:tab w:val="right" w:pos="9360"/>
        </w:tabs>
        <w:ind w:left="3150"/>
        <w:jc w:val="right"/>
        <w:rPr>
          <w:rFonts w:eastAsia="PMingLiU"/>
        </w:rPr>
      </w:pPr>
    </w:p>
    <w:p w:rsidR="009202EB" w:rsidRDefault="009202EB" w:rsidP="009202EB">
      <w:pPr>
        <w:tabs>
          <w:tab w:val="right" w:pos="9360"/>
        </w:tabs>
        <w:ind w:left="3150"/>
        <w:jc w:val="right"/>
        <w:rPr>
          <w:rFonts w:eastAsia="PMingLiU"/>
        </w:rPr>
      </w:pPr>
    </w:p>
    <w:p w:rsidR="009202EB" w:rsidRPr="009C2254" w:rsidRDefault="009202EB" w:rsidP="009202EB">
      <w:pPr>
        <w:tabs>
          <w:tab w:val="right" w:pos="9360"/>
        </w:tabs>
        <w:ind w:left="3150"/>
        <w:jc w:val="right"/>
        <w:rPr>
          <w:rFonts w:eastAsia="PMingLiU"/>
        </w:rPr>
      </w:pPr>
      <w:r>
        <w:rPr>
          <w:rFonts w:eastAsia="PMingLiU"/>
        </w:rPr>
        <w:t># A-1-AP-2020-000014</w:t>
      </w:r>
    </w:p>
    <w:p w:rsidR="009202EB" w:rsidRPr="009C2254" w:rsidRDefault="009202EB" w:rsidP="009202EB">
      <w:pPr>
        <w:ind w:left="3150"/>
        <w:rPr>
          <w:rFonts w:eastAsia="PMingLiU"/>
        </w:rPr>
      </w:pPr>
      <w:r>
        <w:rPr>
          <w:rFonts w:eastAsia="PMingLiU"/>
          <w:b/>
          <w:bCs/>
        </w:rPr>
        <w:t xml:space="preserve">And </w:t>
      </w:r>
      <w:r w:rsidRPr="009C2254">
        <w:rPr>
          <w:rFonts w:eastAsia="PMingLiU"/>
          <w:b/>
          <w:bCs/>
        </w:rPr>
        <w:t>Between:</w:t>
      </w:r>
    </w:p>
    <w:p w:rsidR="009202EB" w:rsidRPr="009C2254" w:rsidRDefault="009202EB" w:rsidP="009202EB">
      <w:pPr>
        <w:ind w:left="3150"/>
        <w:rPr>
          <w:rFonts w:eastAsia="PMingLiU"/>
        </w:rPr>
      </w:pPr>
    </w:p>
    <w:p w:rsidR="009202EB" w:rsidRPr="009C2254" w:rsidRDefault="009202EB" w:rsidP="00786278">
      <w:pPr>
        <w:ind w:left="3150"/>
        <w:jc w:val="center"/>
        <w:rPr>
          <w:rFonts w:eastAsia="PMingLiU"/>
        </w:rPr>
      </w:pPr>
      <w:r>
        <w:rPr>
          <w:rFonts w:eastAsia="PMingLiU"/>
          <w:b/>
        </w:rPr>
        <w:t>Her Majesty the Queen</w:t>
      </w:r>
    </w:p>
    <w:p w:rsidR="009202EB" w:rsidRPr="009C2254" w:rsidRDefault="009202EB" w:rsidP="009202EB">
      <w:pPr>
        <w:tabs>
          <w:tab w:val="right" w:pos="9360"/>
        </w:tabs>
        <w:ind w:left="3150"/>
        <w:jc w:val="right"/>
        <w:rPr>
          <w:rFonts w:eastAsia="PMingLiU"/>
        </w:rPr>
      </w:pPr>
      <w:r>
        <w:rPr>
          <w:rFonts w:eastAsia="PMingLiU"/>
        </w:rPr>
        <w:t>Appellant</w:t>
      </w:r>
    </w:p>
    <w:p w:rsidR="009202EB" w:rsidRPr="009C2254" w:rsidRDefault="009202EB" w:rsidP="009202EB">
      <w:pPr>
        <w:tabs>
          <w:tab w:val="center" w:pos="4680"/>
        </w:tabs>
        <w:ind w:left="3150"/>
        <w:jc w:val="center"/>
        <w:rPr>
          <w:rFonts w:eastAsia="PMingLiU"/>
        </w:rPr>
      </w:pPr>
      <w:r w:rsidRPr="009C2254">
        <w:rPr>
          <w:rFonts w:eastAsia="PMingLiU"/>
        </w:rPr>
        <w:t>- and -</w:t>
      </w:r>
    </w:p>
    <w:p w:rsidR="009202EB" w:rsidRPr="009C2254" w:rsidRDefault="009202EB" w:rsidP="009202EB">
      <w:pPr>
        <w:ind w:left="3150"/>
        <w:rPr>
          <w:rFonts w:eastAsia="PMingLiU"/>
        </w:rPr>
      </w:pPr>
    </w:p>
    <w:p w:rsidR="009202EB" w:rsidRPr="009C2254" w:rsidRDefault="009202EB" w:rsidP="00786278">
      <w:pPr>
        <w:ind w:left="3150"/>
        <w:jc w:val="center"/>
        <w:rPr>
          <w:rFonts w:eastAsia="PMingLiU"/>
        </w:rPr>
      </w:pPr>
      <w:r>
        <w:rPr>
          <w:rFonts w:eastAsia="PMingLiU"/>
          <w:b/>
        </w:rPr>
        <w:t xml:space="preserve">Blake Anthony </w:t>
      </w:r>
      <w:proofErr w:type="spellStart"/>
      <w:r>
        <w:rPr>
          <w:rFonts w:eastAsia="PMingLiU"/>
          <w:b/>
        </w:rPr>
        <w:t>Nessel</w:t>
      </w:r>
      <w:proofErr w:type="spellEnd"/>
    </w:p>
    <w:p w:rsidR="00FA5FA7" w:rsidRDefault="009202EB" w:rsidP="009202EB">
      <w:pPr>
        <w:tabs>
          <w:tab w:val="right" w:pos="9360"/>
        </w:tabs>
        <w:ind w:left="3150"/>
        <w:jc w:val="right"/>
        <w:rPr>
          <w:rFonts w:eastAsia="PMingLiU"/>
        </w:rPr>
        <w:sectPr w:rsidR="00FA5FA7" w:rsidSect="00003CC9">
          <w:pgSz w:w="12240" w:h="15840"/>
          <w:pgMar w:top="1585" w:right="1440" w:bottom="1440" w:left="1440" w:header="1440" w:footer="1440" w:gutter="0"/>
          <w:pgNumType w:start="1"/>
          <w:cols w:space="720"/>
          <w:noEndnote/>
          <w:titlePg/>
          <w:docGrid w:linePitch="326"/>
        </w:sectPr>
      </w:pPr>
      <w:r>
        <w:rPr>
          <w:rFonts w:eastAsia="PMingLiU"/>
        </w:rPr>
        <w:t>Respondent</w:t>
      </w:r>
    </w:p>
    <w:p w:rsidR="009202EB" w:rsidRDefault="009202EB" w:rsidP="009202EB">
      <w:pPr>
        <w:tabs>
          <w:tab w:val="right" w:pos="9360"/>
        </w:tabs>
        <w:ind w:left="3150"/>
        <w:jc w:val="right"/>
        <w:rPr>
          <w:rFonts w:eastAsia="PMingLiU"/>
        </w:rPr>
      </w:pPr>
    </w:p>
    <w:p w:rsidR="009202EB" w:rsidRPr="009C2254" w:rsidRDefault="009202EB" w:rsidP="009202EB">
      <w:pPr>
        <w:tabs>
          <w:tab w:val="right" w:pos="9360"/>
        </w:tabs>
        <w:ind w:left="3150"/>
        <w:jc w:val="right"/>
        <w:rPr>
          <w:rFonts w:eastAsia="PMingLiU"/>
        </w:rPr>
      </w:pPr>
      <w:r>
        <w:rPr>
          <w:rFonts w:eastAsia="PMingLiU"/>
        </w:rPr>
        <w:t># A-1-AP-2020-000015</w:t>
      </w:r>
    </w:p>
    <w:p w:rsidR="009202EB" w:rsidRPr="009C2254" w:rsidRDefault="009202EB" w:rsidP="009202EB">
      <w:pPr>
        <w:ind w:left="3150"/>
        <w:rPr>
          <w:rFonts w:eastAsia="PMingLiU"/>
        </w:rPr>
      </w:pPr>
      <w:r w:rsidRPr="009C2254">
        <w:rPr>
          <w:rFonts w:eastAsia="PMingLiU"/>
          <w:b/>
          <w:bCs/>
        </w:rPr>
        <w:t>Between:</w:t>
      </w:r>
    </w:p>
    <w:p w:rsidR="009202EB" w:rsidRPr="009C2254" w:rsidRDefault="009202EB" w:rsidP="009202EB">
      <w:pPr>
        <w:ind w:left="3150"/>
        <w:rPr>
          <w:rFonts w:eastAsia="PMingLiU"/>
        </w:rPr>
      </w:pPr>
    </w:p>
    <w:p w:rsidR="009202EB" w:rsidRPr="009C2254" w:rsidRDefault="009202EB" w:rsidP="00786278">
      <w:pPr>
        <w:ind w:left="3150"/>
        <w:jc w:val="center"/>
        <w:rPr>
          <w:rFonts w:eastAsia="PMingLiU"/>
        </w:rPr>
      </w:pPr>
      <w:r>
        <w:rPr>
          <w:rFonts w:eastAsia="PMingLiU"/>
          <w:b/>
        </w:rPr>
        <w:t>Her Majesty the Queen</w:t>
      </w:r>
    </w:p>
    <w:p w:rsidR="009202EB" w:rsidRPr="009C2254" w:rsidRDefault="009202EB" w:rsidP="009202EB">
      <w:pPr>
        <w:tabs>
          <w:tab w:val="right" w:pos="9360"/>
        </w:tabs>
        <w:ind w:left="3150"/>
        <w:jc w:val="right"/>
        <w:rPr>
          <w:rFonts w:eastAsia="PMingLiU"/>
        </w:rPr>
      </w:pPr>
      <w:r>
        <w:rPr>
          <w:rFonts w:eastAsia="PMingLiU"/>
        </w:rPr>
        <w:t>Appellant</w:t>
      </w:r>
    </w:p>
    <w:p w:rsidR="009202EB" w:rsidRPr="009C2254" w:rsidRDefault="009202EB" w:rsidP="009202EB">
      <w:pPr>
        <w:tabs>
          <w:tab w:val="center" w:pos="4680"/>
        </w:tabs>
        <w:ind w:left="3150"/>
        <w:jc w:val="center"/>
        <w:rPr>
          <w:rFonts w:eastAsia="PMingLiU"/>
        </w:rPr>
      </w:pPr>
      <w:r w:rsidRPr="009C2254">
        <w:rPr>
          <w:rFonts w:eastAsia="PMingLiU"/>
        </w:rPr>
        <w:t>- and -</w:t>
      </w:r>
    </w:p>
    <w:p w:rsidR="009202EB" w:rsidRPr="009C2254" w:rsidRDefault="009202EB" w:rsidP="009202EB">
      <w:pPr>
        <w:ind w:left="3150"/>
        <w:rPr>
          <w:rFonts w:eastAsia="PMingLiU"/>
        </w:rPr>
      </w:pPr>
    </w:p>
    <w:p w:rsidR="009202EB" w:rsidRPr="009C2254" w:rsidRDefault="009202EB" w:rsidP="00786278">
      <w:pPr>
        <w:ind w:left="3150"/>
        <w:jc w:val="center"/>
        <w:rPr>
          <w:rFonts w:eastAsia="PMingLiU"/>
        </w:rPr>
      </w:pPr>
      <w:r>
        <w:rPr>
          <w:rFonts w:eastAsia="PMingLiU"/>
          <w:b/>
        </w:rPr>
        <w:t>Kevin Leroy Wheaton</w:t>
      </w:r>
    </w:p>
    <w:p w:rsidR="00A27F4B" w:rsidRDefault="009202EB" w:rsidP="00786278">
      <w:pPr>
        <w:tabs>
          <w:tab w:val="right" w:pos="9360"/>
        </w:tabs>
        <w:ind w:left="3150"/>
        <w:jc w:val="right"/>
        <w:rPr>
          <w:rFonts w:eastAsia="PMingLiU"/>
        </w:rPr>
      </w:pPr>
      <w:r>
        <w:rPr>
          <w:rFonts w:eastAsia="PMingLiU"/>
        </w:rPr>
        <w:t>Respondent</w:t>
      </w:r>
    </w:p>
    <w:p w:rsidR="00FA5FA7" w:rsidRDefault="00FA5FA7" w:rsidP="00786278">
      <w:pPr>
        <w:tabs>
          <w:tab w:val="right" w:pos="9360"/>
        </w:tabs>
        <w:ind w:left="3150"/>
        <w:jc w:val="right"/>
      </w:pPr>
    </w:p>
    <w:p w:rsidR="00FA5FA7" w:rsidRPr="009C2254" w:rsidRDefault="00FA5FA7" w:rsidP="00FA5FA7">
      <w:pPr>
        <w:tabs>
          <w:tab w:val="right" w:pos="9360"/>
        </w:tabs>
        <w:ind w:left="3150"/>
        <w:jc w:val="right"/>
        <w:rPr>
          <w:rFonts w:eastAsia="PMingLiU"/>
        </w:rPr>
      </w:pPr>
      <w:r>
        <w:rPr>
          <w:rFonts w:eastAsia="PMingLiU"/>
        </w:rPr>
        <w:t># A-1-AP-2020-000016</w:t>
      </w:r>
    </w:p>
    <w:p w:rsidR="00FA5FA7" w:rsidRPr="009C2254" w:rsidRDefault="00FA5FA7" w:rsidP="00FA5FA7">
      <w:pPr>
        <w:ind w:left="3150"/>
        <w:rPr>
          <w:rFonts w:eastAsia="PMingLiU"/>
        </w:rPr>
      </w:pPr>
      <w:r>
        <w:rPr>
          <w:rFonts w:eastAsia="PMingLiU"/>
          <w:b/>
          <w:bCs/>
        </w:rPr>
        <w:t xml:space="preserve">And </w:t>
      </w:r>
      <w:r w:rsidRPr="009C2254">
        <w:rPr>
          <w:rFonts w:eastAsia="PMingLiU"/>
          <w:b/>
          <w:bCs/>
        </w:rPr>
        <w:t>Between:</w:t>
      </w:r>
    </w:p>
    <w:p w:rsidR="00FA5FA7" w:rsidRPr="009C2254" w:rsidRDefault="00FA5FA7" w:rsidP="00FA5FA7">
      <w:pPr>
        <w:ind w:left="3150"/>
        <w:rPr>
          <w:rFonts w:eastAsia="PMingLiU"/>
        </w:rPr>
      </w:pPr>
    </w:p>
    <w:p w:rsidR="00FA5FA7" w:rsidRPr="008423B8" w:rsidRDefault="00FA5FA7" w:rsidP="00FA5FA7">
      <w:pPr>
        <w:ind w:left="3150"/>
        <w:jc w:val="center"/>
        <w:rPr>
          <w:rFonts w:eastAsia="PMingLiU"/>
        </w:rPr>
      </w:pPr>
      <w:r>
        <w:rPr>
          <w:rFonts w:eastAsia="PMingLiU"/>
          <w:b/>
        </w:rPr>
        <w:t>Her Majesty the Queen</w:t>
      </w:r>
    </w:p>
    <w:p w:rsidR="00FA5FA7" w:rsidRPr="009C2254" w:rsidRDefault="00FA5FA7" w:rsidP="00FA5FA7">
      <w:pPr>
        <w:ind w:left="3150"/>
        <w:rPr>
          <w:rFonts w:eastAsia="PMingLiU"/>
        </w:rPr>
      </w:pPr>
    </w:p>
    <w:p w:rsidR="00FA5FA7" w:rsidRPr="009C2254" w:rsidRDefault="00FA5FA7" w:rsidP="00FA5FA7">
      <w:pPr>
        <w:tabs>
          <w:tab w:val="right" w:pos="9360"/>
        </w:tabs>
        <w:ind w:left="3150"/>
        <w:jc w:val="right"/>
        <w:rPr>
          <w:rFonts w:eastAsia="PMingLiU"/>
        </w:rPr>
      </w:pPr>
      <w:r>
        <w:rPr>
          <w:rFonts w:eastAsia="PMingLiU"/>
        </w:rPr>
        <w:t>Appellant</w:t>
      </w:r>
    </w:p>
    <w:p w:rsidR="00FA5FA7" w:rsidRPr="009C2254" w:rsidRDefault="00FA5FA7" w:rsidP="00FA5FA7">
      <w:pPr>
        <w:tabs>
          <w:tab w:val="center" w:pos="4680"/>
        </w:tabs>
        <w:ind w:left="3150"/>
        <w:jc w:val="center"/>
        <w:rPr>
          <w:rFonts w:eastAsia="PMingLiU"/>
        </w:rPr>
      </w:pPr>
      <w:r w:rsidRPr="009C2254">
        <w:rPr>
          <w:rFonts w:eastAsia="PMingLiU"/>
        </w:rPr>
        <w:t>- and -</w:t>
      </w:r>
    </w:p>
    <w:p w:rsidR="00FA5FA7" w:rsidRPr="009C2254" w:rsidRDefault="00FA5FA7" w:rsidP="00FA5FA7">
      <w:pPr>
        <w:ind w:left="3150"/>
        <w:rPr>
          <w:rFonts w:eastAsia="PMingLiU"/>
        </w:rPr>
      </w:pPr>
    </w:p>
    <w:p w:rsidR="00FA5FA7" w:rsidRPr="008423B8" w:rsidRDefault="00FA5FA7" w:rsidP="00FA5FA7">
      <w:pPr>
        <w:ind w:left="3150"/>
        <w:jc w:val="center"/>
        <w:rPr>
          <w:rFonts w:eastAsia="PMingLiU"/>
        </w:rPr>
      </w:pPr>
      <w:r>
        <w:rPr>
          <w:rFonts w:eastAsia="PMingLiU"/>
          <w:b/>
        </w:rPr>
        <w:t xml:space="preserve">Blake Anthony </w:t>
      </w:r>
      <w:proofErr w:type="spellStart"/>
      <w:r>
        <w:rPr>
          <w:rFonts w:eastAsia="PMingLiU"/>
          <w:b/>
        </w:rPr>
        <w:t>Nessel</w:t>
      </w:r>
      <w:proofErr w:type="spellEnd"/>
    </w:p>
    <w:p w:rsidR="00FA5FA7" w:rsidRPr="009C2254" w:rsidRDefault="00FA5FA7" w:rsidP="00FA5FA7">
      <w:pPr>
        <w:ind w:left="3150"/>
        <w:rPr>
          <w:rFonts w:eastAsia="PMingLiU"/>
        </w:rPr>
      </w:pPr>
    </w:p>
    <w:p w:rsidR="00A27F4B" w:rsidRDefault="00FA5FA7" w:rsidP="00FA5FA7">
      <w:pPr>
        <w:tabs>
          <w:tab w:val="right" w:pos="9360"/>
        </w:tabs>
        <w:ind w:left="3150"/>
        <w:jc w:val="right"/>
      </w:pPr>
      <w:r>
        <w:rPr>
          <w:rFonts w:eastAsia="PMingLiU"/>
        </w:rPr>
        <w:t>Respondent</w:t>
      </w:r>
    </w:p>
    <w:p w:rsidR="00F206F0" w:rsidRPr="007D3FA9" w:rsidRDefault="00F206F0" w:rsidP="00A27F4B">
      <w:pPr>
        <w:ind w:left="3168"/>
      </w:pPr>
    </w:p>
    <w:p w:rsidR="00A27F4B" w:rsidRPr="007D3FA9" w:rsidRDefault="00A27F4B" w:rsidP="00A27F4B">
      <w:pPr>
        <w:spacing w:line="19" w:lineRule="exact"/>
        <w:ind w:left="3168"/>
      </w:pPr>
    </w:p>
    <w:p w:rsidR="00A27F4B" w:rsidRPr="007D3FA9" w:rsidRDefault="00CF4697" w:rsidP="00A27F4B">
      <w:pPr>
        <w:ind w:left="3168"/>
      </w:pPr>
      <w:r>
        <w:t>___________________________________________________</w:t>
      </w:r>
    </w:p>
    <w:p w:rsidR="00CF4697" w:rsidRDefault="00CF4697" w:rsidP="00A27F4B">
      <w:pPr>
        <w:ind w:left="3168"/>
        <w:jc w:val="center"/>
      </w:pPr>
    </w:p>
    <w:p w:rsidR="00A27F4B" w:rsidRDefault="00A27F4B" w:rsidP="00A27F4B">
      <w:pPr>
        <w:ind w:left="3168"/>
        <w:jc w:val="center"/>
      </w:pPr>
      <w:r w:rsidRPr="007D3FA9">
        <w:t>MEMORANDUM OF JUDGMENT</w:t>
      </w:r>
    </w:p>
    <w:p w:rsidR="00786278" w:rsidRPr="007D3FA9" w:rsidRDefault="00786278" w:rsidP="00A27F4B">
      <w:pPr>
        <w:ind w:left="3168"/>
        <w:jc w:val="center"/>
      </w:pPr>
    </w:p>
    <w:p w:rsidR="00283549" w:rsidRPr="009C2254" w:rsidRDefault="00A27F4B" w:rsidP="00786278">
      <w:pPr>
        <w:spacing w:line="19" w:lineRule="exact"/>
        <w:ind w:left="0"/>
      </w:pPr>
      <w:r>
        <w:rPr>
          <w:noProof/>
        </w:rPr>
        <mc:AlternateContent>
          <mc:Choice Requires="wps">
            <w:drawing>
              <wp:anchor distT="0" distB="0" distL="114300" distR="114300" simplePos="0" relativeHeight="251659776" behindDoc="1" locked="1" layoutInCell="0" allowOverlap="1" wp14:anchorId="63C1C1CA" wp14:editId="1B34485D">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1567A" id="Rectangle 7" o:spid="_x0000_s1026" style="position:absolute;margin-left:230.4pt;margin-top:0;width:309.6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bookmarkStart w:id="35" w:name="Corrigendum"/>
      <w:bookmarkEnd w:id="35"/>
    </w:p>
    <w:p w:rsidR="00283549" w:rsidRPr="009C2254" w:rsidRDefault="00283549" w:rsidP="004B6F64">
      <w:pPr>
        <w:ind w:left="0"/>
      </w:pPr>
    </w:p>
    <w:sectPr w:rsidR="00283549" w:rsidRPr="009C2254" w:rsidSect="00003CC9">
      <w:pgSz w:w="12240" w:h="15840"/>
      <w:pgMar w:top="1585"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8C" w:rsidRDefault="00F8088C" w:rsidP="00283549">
      <w:r>
        <w:separator/>
      </w:r>
    </w:p>
  </w:endnote>
  <w:endnote w:type="continuationSeparator" w:id="0">
    <w:p w:rsidR="00F8088C" w:rsidRDefault="00F8088C"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8C" w:rsidRDefault="00F8088C" w:rsidP="0046579D">
      <w:pPr>
        <w:ind w:left="0"/>
      </w:pPr>
      <w:r>
        <w:separator/>
      </w:r>
    </w:p>
  </w:footnote>
  <w:footnote w:type="continuationSeparator" w:id="0">
    <w:p w:rsidR="00F8088C" w:rsidRDefault="00F8088C"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0673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0673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0673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5C" w:rsidRPr="00104778" w:rsidRDefault="00A27F4B">
    <w:pPr>
      <w:pStyle w:val="Header"/>
      <w:jc w:val="right"/>
    </w:pPr>
    <w:r w:rsidRPr="00104778">
      <w:t>Pag</w:t>
    </w:r>
    <w:r w:rsidR="0099595C" w:rsidRPr="00104778">
      <w:t xml:space="preserve">e: </w:t>
    </w:r>
    <w:sdt>
      <w:sdtPr>
        <w:id w:val="65158728"/>
        <w:docPartObj>
          <w:docPartGallery w:val="Page Numbers (Top of Page)"/>
          <w:docPartUnique/>
        </w:docPartObj>
      </w:sdtPr>
      <w:sdtEndPr>
        <w:rPr>
          <w:noProof/>
        </w:rPr>
      </w:sdtEndPr>
      <w:sdtContent>
        <w:r w:rsidR="0099595C" w:rsidRPr="00104778">
          <w:fldChar w:fldCharType="begin"/>
        </w:r>
        <w:r w:rsidR="0099595C" w:rsidRPr="00104778">
          <w:instrText xml:space="preserve"> PAGE   \* MERGEFORMAT </w:instrText>
        </w:r>
        <w:r w:rsidR="0099595C" w:rsidRPr="00104778">
          <w:fldChar w:fldCharType="separate"/>
        </w:r>
        <w:r w:rsidR="0006739C">
          <w:rPr>
            <w:noProof/>
          </w:rPr>
          <w:t>5</w:t>
        </w:r>
        <w:r w:rsidR="0099595C" w:rsidRPr="00104778">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8423B8"/>
    <w:rsid w:val="00003CC9"/>
    <w:rsid w:val="00017051"/>
    <w:rsid w:val="00040FD3"/>
    <w:rsid w:val="00051064"/>
    <w:rsid w:val="0006691E"/>
    <w:rsid w:val="0006739C"/>
    <w:rsid w:val="00081857"/>
    <w:rsid w:val="000A5E37"/>
    <w:rsid w:val="000B1459"/>
    <w:rsid w:val="000B3F65"/>
    <w:rsid w:val="000C3829"/>
    <w:rsid w:val="000C709A"/>
    <w:rsid w:val="000D2C6F"/>
    <w:rsid w:val="000D4073"/>
    <w:rsid w:val="00104778"/>
    <w:rsid w:val="001056E1"/>
    <w:rsid w:val="0011708D"/>
    <w:rsid w:val="00142882"/>
    <w:rsid w:val="00147343"/>
    <w:rsid w:val="00154853"/>
    <w:rsid w:val="00156FB1"/>
    <w:rsid w:val="0016490A"/>
    <w:rsid w:val="00165313"/>
    <w:rsid w:val="001667FB"/>
    <w:rsid w:val="00183170"/>
    <w:rsid w:val="00187CF6"/>
    <w:rsid w:val="00194D2F"/>
    <w:rsid w:val="001A3286"/>
    <w:rsid w:val="001A7A71"/>
    <w:rsid w:val="001C5A07"/>
    <w:rsid w:val="001D5E55"/>
    <w:rsid w:val="001E53E3"/>
    <w:rsid w:val="002121B5"/>
    <w:rsid w:val="00222C3B"/>
    <w:rsid w:val="00235D76"/>
    <w:rsid w:val="0024025E"/>
    <w:rsid w:val="002474BB"/>
    <w:rsid w:val="00261652"/>
    <w:rsid w:val="00264102"/>
    <w:rsid w:val="002672B1"/>
    <w:rsid w:val="00272F13"/>
    <w:rsid w:val="00281769"/>
    <w:rsid w:val="00283549"/>
    <w:rsid w:val="002C5D0F"/>
    <w:rsid w:val="002E3474"/>
    <w:rsid w:val="0030375E"/>
    <w:rsid w:val="003267A4"/>
    <w:rsid w:val="0034528C"/>
    <w:rsid w:val="0035183B"/>
    <w:rsid w:val="00364FBF"/>
    <w:rsid w:val="00367C62"/>
    <w:rsid w:val="003719B8"/>
    <w:rsid w:val="003725EA"/>
    <w:rsid w:val="00382592"/>
    <w:rsid w:val="0039337C"/>
    <w:rsid w:val="00397AC2"/>
    <w:rsid w:val="003B457E"/>
    <w:rsid w:val="003C040A"/>
    <w:rsid w:val="003C6097"/>
    <w:rsid w:val="003D0379"/>
    <w:rsid w:val="003D3DF0"/>
    <w:rsid w:val="003E0901"/>
    <w:rsid w:val="00446886"/>
    <w:rsid w:val="00461AFD"/>
    <w:rsid w:val="0046579D"/>
    <w:rsid w:val="00483AB1"/>
    <w:rsid w:val="004857E7"/>
    <w:rsid w:val="004A2D3C"/>
    <w:rsid w:val="004A68C2"/>
    <w:rsid w:val="004B6F64"/>
    <w:rsid w:val="004C0EB4"/>
    <w:rsid w:val="004C4F36"/>
    <w:rsid w:val="004D654D"/>
    <w:rsid w:val="004E12F2"/>
    <w:rsid w:val="004F0788"/>
    <w:rsid w:val="00502C82"/>
    <w:rsid w:val="00516546"/>
    <w:rsid w:val="00516CAF"/>
    <w:rsid w:val="005207F5"/>
    <w:rsid w:val="00521604"/>
    <w:rsid w:val="00552889"/>
    <w:rsid w:val="00556C18"/>
    <w:rsid w:val="0055770D"/>
    <w:rsid w:val="00560BBA"/>
    <w:rsid w:val="00574B53"/>
    <w:rsid w:val="005B3B8A"/>
    <w:rsid w:val="005B75C5"/>
    <w:rsid w:val="005C3D7F"/>
    <w:rsid w:val="005F278F"/>
    <w:rsid w:val="00610DBA"/>
    <w:rsid w:val="006243FE"/>
    <w:rsid w:val="00635178"/>
    <w:rsid w:val="0066305B"/>
    <w:rsid w:val="00665273"/>
    <w:rsid w:val="00665F46"/>
    <w:rsid w:val="00690C12"/>
    <w:rsid w:val="006943A4"/>
    <w:rsid w:val="006A6C2D"/>
    <w:rsid w:val="006B4A5D"/>
    <w:rsid w:val="006C044D"/>
    <w:rsid w:val="006D5590"/>
    <w:rsid w:val="006E7AE1"/>
    <w:rsid w:val="00723CD1"/>
    <w:rsid w:val="007273C2"/>
    <w:rsid w:val="007514E8"/>
    <w:rsid w:val="00754639"/>
    <w:rsid w:val="007565AD"/>
    <w:rsid w:val="007769FF"/>
    <w:rsid w:val="00777EBE"/>
    <w:rsid w:val="007803CC"/>
    <w:rsid w:val="00784F2A"/>
    <w:rsid w:val="00786278"/>
    <w:rsid w:val="007A0BDD"/>
    <w:rsid w:val="007B50EE"/>
    <w:rsid w:val="007B5F98"/>
    <w:rsid w:val="007D5DD7"/>
    <w:rsid w:val="007E3D0B"/>
    <w:rsid w:val="007E3EB9"/>
    <w:rsid w:val="007F73F9"/>
    <w:rsid w:val="00801A95"/>
    <w:rsid w:val="00820759"/>
    <w:rsid w:val="00823B6A"/>
    <w:rsid w:val="008368D3"/>
    <w:rsid w:val="008423B8"/>
    <w:rsid w:val="00842ACE"/>
    <w:rsid w:val="00844D69"/>
    <w:rsid w:val="0085542B"/>
    <w:rsid w:val="00861881"/>
    <w:rsid w:val="00871D42"/>
    <w:rsid w:val="008830F5"/>
    <w:rsid w:val="00887ACD"/>
    <w:rsid w:val="00891556"/>
    <w:rsid w:val="008940F2"/>
    <w:rsid w:val="008C6517"/>
    <w:rsid w:val="008E0AB8"/>
    <w:rsid w:val="00902CC8"/>
    <w:rsid w:val="00903F5D"/>
    <w:rsid w:val="00914D58"/>
    <w:rsid w:val="009202EB"/>
    <w:rsid w:val="00923033"/>
    <w:rsid w:val="00933666"/>
    <w:rsid w:val="00935271"/>
    <w:rsid w:val="009423C5"/>
    <w:rsid w:val="00942DE8"/>
    <w:rsid w:val="009456BD"/>
    <w:rsid w:val="009467DA"/>
    <w:rsid w:val="009533DA"/>
    <w:rsid w:val="00954CD4"/>
    <w:rsid w:val="0095755B"/>
    <w:rsid w:val="00962B4D"/>
    <w:rsid w:val="00971C56"/>
    <w:rsid w:val="009727C6"/>
    <w:rsid w:val="00973735"/>
    <w:rsid w:val="00975A01"/>
    <w:rsid w:val="009808C6"/>
    <w:rsid w:val="0099595C"/>
    <w:rsid w:val="009A09EB"/>
    <w:rsid w:val="009B45EB"/>
    <w:rsid w:val="009C0849"/>
    <w:rsid w:val="009C1585"/>
    <w:rsid w:val="009C2254"/>
    <w:rsid w:val="009F5438"/>
    <w:rsid w:val="00A10DFD"/>
    <w:rsid w:val="00A120A5"/>
    <w:rsid w:val="00A27F4B"/>
    <w:rsid w:val="00A44A6A"/>
    <w:rsid w:val="00A603CF"/>
    <w:rsid w:val="00A7279B"/>
    <w:rsid w:val="00A903F4"/>
    <w:rsid w:val="00AA07F3"/>
    <w:rsid w:val="00AA2B33"/>
    <w:rsid w:val="00AA300A"/>
    <w:rsid w:val="00AB0EFF"/>
    <w:rsid w:val="00AB3AB8"/>
    <w:rsid w:val="00AB589F"/>
    <w:rsid w:val="00AE1BF2"/>
    <w:rsid w:val="00AF11B8"/>
    <w:rsid w:val="00AF39D1"/>
    <w:rsid w:val="00B037FD"/>
    <w:rsid w:val="00B1323A"/>
    <w:rsid w:val="00B16B6B"/>
    <w:rsid w:val="00B24F8F"/>
    <w:rsid w:val="00B2657C"/>
    <w:rsid w:val="00B37E55"/>
    <w:rsid w:val="00B51454"/>
    <w:rsid w:val="00B56030"/>
    <w:rsid w:val="00B7093D"/>
    <w:rsid w:val="00B74D1B"/>
    <w:rsid w:val="00B86FA3"/>
    <w:rsid w:val="00B96A64"/>
    <w:rsid w:val="00BA3462"/>
    <w:rsid w:val="00BA5EF6"/>
    <w:rsid w:val="00BB3843"/>
    <w:rsid w:val="00BC2DBC"/>
    <w:rsid w:val="00BC6B04"/>
    <w:rsid w:val="00BE2B31"/>
    <w:rsid w:val="00C11C11"/>
    <w:rsid w:val="00C17B61"/>
    <w:rsid w:val="00C31429"/>
    <w:rsid w:val="00C355AC"/>
    <w:rsid w:val="00C41BE2"/>
    <w:rsid w:val="00C66EA9"/>
    <w:rsid w:val="00C67090"/>
    <w:rsid w:val="00C73249"/>
    <w:rsid w:val="00C758F4"/>
    <w:rsid w:val="00C8134C"/>
    <w:rsid w:val="00C82D5F"/>
    <w:rsid w:val="00C93736"/>
    <w:rsid w:val="00CA0C6C"/>
    <w:rsid w:val="00CA2DE5"/>
    <w:rsid w:val="00CA4DBE"/>
    <w:rsid w:val="00CC3FA0"/>
    <w:rsid w:val="00CC401E"/>
    <w:rsid w:val="00CD35ED"/>
    <w:rsid w:val="00CD77E5"/>
    <w:rsid w:val="00CF4697"/>
    <w:rsid w:val="00D24E83"/>
    <w:rsid w:val="00D34FA5"/>
    <w:rsid w:val="00D36D68"/>
    <w:rsid w:val="00D44C1E"/>
    <w:rsid w:val="00D560DC"/>
    <w:rsid w:val="00D725DF"/>
    <w:rsid w:val="00D73CCC"/>
    <w:rsid w:val="00DA6C05"/>
    <w:rsid w:val="00DA79CB"/>
    <w:rsid w:val="00DD295B"/>
    <w:rsid w:val="00DE5927"/>
    <w:rsid w:val="00DF6CAE"/>
    <w:rsid w:val="00E04FF1"/>
    <w:rsid w:val="00E11681"/>
    <w:rsid w:val="00E16717"/>
    <w:rsid w:val="00E27473"/>
    <w:rsid w:val="00E3471F"/>
    <w:rsid w:val="00E501DB"/>
    <w:rsid w:val="00E61646"/>
    <w:rsid w:val="00E774C0"/>
    <w:rsid w:val="00E90255"/>
    <w:rsid w:val="00E9267D"/>
    <w:rsid w:val="00E93BE8"/>
    <w:rsid w:val="00EA361F"/>
    <w:rsid w:val="00EA48EA"/>
    <w:rsid w:val="00ED4A08"/>
    <w:rsid w:val="00EF2E17"/>
    <w:rsid w:val="00F1463A"/>
    <w:rsid w:val="00F177E5"/>
    <w:rsid w:val="00F206F0"/>
    <w:rsid w:val="00F32CF5"/>
    <w:rsid w:val="00F57952"/>
    <w:rsid w:val="00F7290B"/>
    <w:rsid w:val="00F758E0"/>
    <w:rsid w:val="00F8088C"/>
    <w:rsid w:val="00FA5FA7"/>
    <w:rsid w:val="00FC1D26"/>
    <w:rsid w:val="00FE0ED1"/>
    <w:rsid w:val="00FE2783"/>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semiHidden="1" w:uiPriority="74" w:qFormat="1"/>
    <w:lsdException w:name="Book Title" w:semiHidden="1" w:uiPriority="85"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A7"/>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1A3286"/>
    <w:pPr>
      <w:keepNext/>
      <w:jc w:val="left"/>
      <w:outlineLvl w:val="0"/>
    </w:pPr>
    <w:rPr>
      <w:rFonts w:eastAsiaTheme="majorEastAsia" w:cstheme="majorBidi"/>
      <w:bCs/>
      <w:szCs w:val="28"/>
      <w:u w:val="single"/>
      <w:lang w:eastAsia="en-US"/>
    </w:rPr>
  </w:style>
  <w:style w:type="paragraph" w:styleId="Heading2">
    <w:name w:val="heading 2"/>
    <w:basedOn w:val="Heading1"/>
    <w:next w:val="FelskyNumbering12"/>
    <w:link w:val="Heading2Char"/>
    <w:uiPriority w:val="10"/>
    <w:qFormat/>
    <w:rsid w:val="006E7AE1"/>
    <w:pPr>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1A3286"/>
    <w:rPr>
      <w:rFonts w:ascii="Times New Roman" w:eastAsiaTheme="majorEastAsia" w:hAnsi="Times New Roman" w:cstheme="majorBidi"/>
      <w:bCs/>
      <w:szCs w:val="28"/>
      <w:u w:val="single"/>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1667FB"/>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1667FB"/>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28DF-17A5-48F0-9AC6-A44EE034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0</TotalTime>
  <Pages>9</Pages>
  <Words>1803</Words>
  <Characters>9709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R v Fabian</vt:lpstr>
    </vt:vector>
  </TitlesOfParts>
  <Manager/>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Fabian</dc:title>
  <dc:creator/>
  <cp:keywords>Docket:A-1-AP-2020-000012; A-1-AP-2020-000014; A-1-AP-2020-000015, Registry:Edmonton, Court:CA, JudgmentYear:2021, JudgmentDate:202110</cp:keywords>
  <cp:lastModifiedBy/>
  <cp:revision>1</cp:revision>
  <cp:lastPrinted>2013-10-04T21:38:00Z</cp:lastPrinted>
  <dcterms:created xsi:type="dcterms:W3CDTF">2021-10-20T22:07:00Z</dcterms:created>
  <dcterms:modified xsi:type="dcterms:W3CDTF">2021-10-20T22:07:00Z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A-1-AP-2020-000012; A-1-AP-2020-000014; A-1-AP-2020-000015</vt:lpwstr>
  </property>
  <property fmtid="{D5CDD505-2E9C-101B-9397-08002B2CF9AE}" pid="3" name="Justice(s)">
    <vt:lpwstr>The Honourable Mr. Justice Jack Watson, The Honourable Mr. Justice Frans Slatter, The Honourable Mr. Justice Brian O’Ferrall</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2021</vt:lpwstr>
  </property>
  <property fmtid="{D5CDD505-2E9C-101B-9397-08002B2CF9AE}" pid="7" name="JudgmentDate">
    <vt:lpwstr>202110</vt:lpwstr>
  </property>
</Properties>
</file>