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49" w:rsidRPr="00D24E83" w:rsidRDefault="00283549" w:rsidP="007F73F9">
      <w:pPr>
        <w:pStyle w:val="Title1"/>
      </w:pPr>
      <w:bookmarkStart w:id="0" w:name="frTitle"/>
      <w:bookmarkEnd w:id="0"/>
      <w:r w:rsidRPr="00D24E83">
        <w:t xml:space="preserve">In the Court of Appeal </w:t>
      </w:r>
      <w:r w:rsidR="00FC3003">
        <w:t>for</w:t>
      </w:r>
      <w:r w:rsidR="007B4282">
        <w:t xml:space="preserve"> the Northwest Territories</w:t>
      </w:r>
    </w:p>
    <w:p w:rsidR="00283549" w:rsidRPr="00971C56" w:rsidRDefault="00283549" w:rsidP="00E11681">
      <w:pPr>
        <w:ind w:left="0"/>
        <w:rPr>
          <w:rFonts w:eastAsia="PMingLiU"/>
          <w:b/>
        </w:rPr>
      </w:pPr>
      <w:bookmarkStart w:id="1" w:name="frCitation"/>
      <w:bookmarkEnd w:id="1"/>
      <w:r w:rsidRPr="00971C56">
        <w:rPr>
          <w:rFonts w:eastAsia="PMingLiU"/>
          <w:b/>
        </w:rPr>
        <w:t xml:space="preserve">Citation: </w:t>
      </w:r>
      <w:r w:rsidR="0018550C" w:rsidRPr="00FD48E2">
        <w:rPr>
          <w:rFonts w:eastAsia="PMingLiU"/>
          <w:b/>
          <w:i/>
        </w:rPr>
        <w:t xml:space="preserve">R </w:t>
      </w:r>
      <w:r w:rsidR="00FD48E2" w:rsidRPr="00FD48E2">
        <w:rPr>
          <w:rFonts w:eastAsia="PMingLiU"/>
          <w:b/>
          <w:i/>
        </w:rPr>
        <w:t>v</w:t>
      </w:r>
      <w:r w:rsidR="0018550C" w:rsidRPr="00FD48E2">
        <w:rPr>
          <w:rFonts w:eastAsia="PMingLiU"/>
          <w:b/>
          <w:i/>
        </w:rPr>
        <w:t xml:space="preserve"> </w:t>
      </w:r>
      <w:r w:rsidR="00455843">
        <w:rPr>
          <w:rFonts w:eastAsia="PMingLiU"/>
          <w:b/>
          <w:i/>
        </w:rPr>
        <w:t>DP</w:t>
      </w:r>
      <w:r w:rsidRPr="00971C56">
        <w:rPr>
          <w:rFonts w:eastAsia="PMingLiU"/>
          <w:b/>
        </w:rPr>
        <w:t xml:space="preserve">, </w:t>
      </w:r>
      <w:r w:rsidR="0018550C">
        <w:rPr>
          <w:rFonts w:eastAsia="PMingLiU"/>
          <w:b/>
        </w:rPr>
        <w:t>2020</w:t>
      </w:r>
      <w:r w:rsidRPr="00971C56">
        <w:rPr>
          <w:rFonts w:eastAsia="PMingLiU"/>
          <w:b/>
        </w:rPr>
        <w:t xml:space="preserve"> </w:t>
      </w:r>
      <w:r w:rsidR="007B4282">
        <w:rPr>
          <w:rFonts w:eastAsia="PMingLiU"/>
          <w:b/>
        </w:rPr>
        <w:t xml:space="preserve">NWTCA </w:t>
      </w:r>
      <w:r w:rsidR="00064CDB">
        <w:rPr>
          <w:rFonts w:eastAsia="PMingLiU"/>
          <w:b/>
        </w:rPr>
        <w:t>9</w:t>
      </w:r>
      <w:r w:rsidRPr="00971C56">
        <w:rPr>
          <w:rFonts w:eastAsia="PMingLiU"/>
          <w:b/>
        </w:rPr>
        <w:t xml:space="preserve"> </w:t>
      </w:r>
    </w:p>
    <w:p w:rsidR="00283549" w:rsidRPr="00973735" w:rsidRDefault="00283549" w:rsidP="008368D3">
      <w:pPr>
        <w:tabs>
          <w:tab w:val="right" w:pos="9360"/>
        </w:tabs>
        <w:ind w:left="0"/>
        <w:jc w:val="right"/>
        <w:rPr>
          <w:rFonts w:eastAsia="PMingLiU"/>
        </w:rPr>
      </w:pPr>
      <w:r w:rsidRPr="009C2254">
        <w:rPr>
          <w:rFonts w:eastAsia="PMingLiU"/>
          <w:b/>
          <w:bCs/>
        </w:rPr>
        <w:t>Date:</w:t>
      </w:r>
      <w:r w:rsidRPr="00973735">
        <w:rPr>
          <w:rFonts w:eastAsia="PMingLiU"/>
        </w:rPr>
        <w:t xml:space="preserve"> </w:t>
      </w:r>
      <w:r w:rsidR="0018550C">
        <w:rPr>
          <w:rFonts w:eastAsia="PMingLiU"/>
        </w:rPr>
        <w:t>2020</w:t>
      </w:r>
      <w:r w:rsidR="00F536A1">
        <w:rPr>
          <w:rFonts w:eastAsia="PMingLiU"/>
        </w:rPr>
        <w:t xml:space="preserve"> 10 28</w:t>
      </w:r>
    </w:p>
    <w:p w:rsidR="00283549" w:rsidRPr="004D654D" w:rsidRDefault="00283549" w:rsidP="008368D3">
      <w:pPr>
        <w:tabs>
          <w:tab w:val="right" w:pos="9360"/>
        </w:tabs>
        <w:ind w:left="0"/>
        <w:jc w:val="right"/>
        <w:rPr>
          <w:rFonts w:eastAsia="PMingLiU"/>
        </w:rPr>
      </w:pPr>
      <w:bookmarkStart w:id="2" w:name="frDocket"/>
      <w:bookmarkEnd w:id="2"/>
      <w:r w:rsidRPr="004D654D">
        <w:rPr>
          <w:rFonts w:eastAsia="PMingLiU"/>
          <w:b/>
          <w:bCs/>
        </w:rPr>
        <w:t>Docket:</w:t>
      </w:r>
      <w:r w:rsidR="004D654D" w:rsidRPr="004D654D">
        <w:rPr>
          <w:rFonts w:eastAsia="PMingLiU"/>
          <w:bCs/>
        </w:rPr>
        <w:t xml:space="preserve"> </w:t>
      </w:r>
      <w:r w:rsidR="0018550C">
        <w:rPr>
          <w:rFonts w:eastAsia="PMingLiU"/>
          <w:bCs/>
        </w:rPr>
        <w:t>A1-AP-</w:t>
      </w:r>
      <w:r w:rsidR="00C0651B">
        <w:rPr>
          <w:rFonts w:eastAsia="PMingLiU"/>
          <w:bCs/>
        </w:rPr>
        <w:t>2017-</w:t>
      </w:r>
      <w:r w:rsidR="0018550C">
        <w:rPr>
          <w:rFonts w:eastAsia="PMingLiU"/>
          <w:bCs/>
        </w:rPr>
        <w:t>000014</w:t>
      </w:r>
    </w:p>
    <w:p w:rsidR="00283549" w:rsidRPr="00973735" w:rsidRDefault="00283549" w:rsidP="008368D3">
      <w:pPr>
        <w:tabs>
          <w:tab w:val="right" w:pos="9360"/>
        </w:tabs>
        <w:ind w:left="0"/>
        <w:jc w:val="right"/>
        <w:rPr>
          <w:rFonts w:eastAsia="PMingLiU"/>
        </w:rPr>
      </w:pPr>
      <w:bookmarkStart w:id="3" w:name="frRegistry"/>
      <w:bookmarkEnd w:id="3"/>
      <w:r w:rsidRPr="009C2254">
        <w:rPr>
          <w:rFonts w:eastAsia="PMingLiU"/>
          <w:b/>
          <w:bCs/>
        </w:rPr>
        <w:t>Registry:</w:t>
      </w:r>
      <w:r w:rsidRPr="00973735">
        <w:rPr>
          <w:rFonts w:eastAsia="PMingLiU"/>
        </w:rPr>
        <w:t xml:space="preserve"> </w:t>
      </w:r>
      <w:r w:rsidR="00C0651B">
        <w:rPr>
          <w:rFonts w:eastAsia="PMingLiU"/>
        </w:rPr>
        <w:t>Yellowknife</w:t>
      </w:r>
      <w:r w:rsidR="00DE0680">
        <w:rPr>
          <w:rFonts w:eastAsia="PMingLiU"/>
        </w:rPr>
        <w:t>, N.W.T.</w:t>
      </w:r>
    </w:p>
    <w:p w:rsidR="00283549" w:rsidRPr="009C2254" w:rsidRDefault="00283549" w:rsidP="00E11681">
      <w:pPr>
        <w:ind w:left="0"/>
        <w:rPr>
          <w:rFonts w:eastAsia="PMingLiU"/>
        </w:rPr>
      </w:pPr>
    </w:p>
    <w:p w:rsidR="00283549" w:rsidRDefault="00283549" w:rsidP="00E11681">
      <w:pPr>
        <w:ind w:left="0"/>
        <w:rPr>
          <w:rFonts w:eastAsia="PMingLiU"/>
          <w:b/>
          <w:bCs/>
        </w:rPr>
      </w:pPr>
      <w:bookmarkStart w:id="4" w:name="frBetween"/>
      <w:bookmarkEnd w:id="4"/>
      <w:r w:rsidRPr="009C2254">
        <w:rPr>
          <w:rFonts w:eastAsia="PMingLiU"/>
          <w:b/>
          <w:bCs/>
        </w:rPr>
        <w:t>Between:</w:t>
      </w:r>
    </w:p>
    <w:p w:rsidR="00DB6F31" w:rsidRPr="009C2254" w:rsidRDefault="00DB6F31" w:rsidP="00E11681">
      <w:pPr>
        <w:ind w:left="0"/>
        <w:rPr>
          <w:rFonts w:eastAsia="PMingLiU"/>
        </w:rPr>
      </w:pPr>
    </w:p>
    <w:p w:rsidR="00283549" w:rsidRPr="0018550C" w:rsidRDefault="0018550C" w:rsidP="00E11681">
      <w:pPr>
        <w:ind w:left="0"/>
        <w:jc w:val="center"/>
        <w:rPr>
          <w:rFonts w:eastAsia="PMingLiU"/>
        </w:rPr>
      </w:pPr>
      <w:r>
        <w:rPr>
          <w:rFonts w:eastAsia="PMingLiU"/>
          <w:b/>
        </w:rPr>
        <w:t>Her Majesty the Queen</w:t>
      </w:r>
    </w:p>
    <w:p w:rsidR="00283549" w:rsidRPr="009C2254" w:rsidRDefault="00283549" w:rsidP="00E11681">
      <w:pPr>
        <w:ind w:left="0"/>
        <w:rPr>
          <w:rFonts w:eastAsia="PMingLiU"/>
        </w:rPr>
      </w:pPr>
    </w:p>
    <w:p w:rsidR="00283549" w:rsidRPr="009C2254" w:rsidRDefault="0018550C" w:rsidP="008368D3">
      <w:pPr>
        <w:tabs>
          <w:tab w:val="right" w:pos="9360"/>
        </w:tabs>
        <w:ind w:left="0"/>
        <w:jc w:val="right"/>
        <w:rPr>
          <w:rFonts w:eastAsia="PMingLiU"/>
        </w:rPr>
      </w:pPr>
      <w:r>
        <w:rPr>
          <w:rFonts w:eastAsia="PMingLiU"/>
        </w:rPr>
        <w:t>Respondent</w:t>
      </w:r>
    </w:p>
    <w:p w:rsidR="00283549" w:rsidRPr="009C2254" w:rsidRDefault="00283549" w:rsidP="00E11681">
      <w:pPr>
        <w:ind w:left="0"/>
        <w:rPr>
          <w:rFonts w:eastAsia="PMingLiU"/>
        </w:rPr>
      </w:pPr>
    </w:p>
    <w:p w:rsidR="00283549" w:rsidRPr="009C2254" w:rsidRDefault="00283549" w:rsidP="008368D3">
      <w:pPr>
        <w:tabs>
          <w:tab w:val="center" w:pos="4680"/>
        </w:tabs>
        <w:ind w:left="0"/>
        <w:jc w:val="center"/>
        <w:rPr>
          <w:rFonts w:eastAsia="PMingLiU"/>
        </w:rPr>
      </w:pPr>
      <w:r w:rsidRPr="009C2254">
        <w:rPr>
          <w:rFonts w:eastAsia="PMingLiU"/>
        </w:rPr>
        <w:t xml:space="preserve">- </w:t>
      </w:r>
      <w:bookmarkStart w:id="5" w:name="frAnd"/>
      <w:bookmarkEnd w:id="5"/>
      <w:r w:rsidRPr="009C2254">
        <w:rPr>
          <w:rFonts w:eastAsia="PMingLiU"/>
        </w:rPr>
        <w:t>and -</w:t>
      </w:r>
    </w:p>
    <w:p w:rsidR="00283549" w:rsidRPr="009C2254" w:rsidRDefault="00283549" w:rsidP="00E11681">
      <w:pPr>
        <w:ind w:left="0"/>
        <w:rPr>
          <w:rFonts w:eastAsia="PMingLiU"/>
        </w:rPr>
      </w:pPr>
    </w:p>
    <w:p w:rsidR="00283549" w:rsidRPr="0018550C" w:rsidRDefault="0018550C" w:rsidP="00E11681">
      <w:pPr>
        <w:ind w:left="0"/>
        <w:jc w:val="center"/>
        <w:rPr>
          <w:rFonts w:eastAsia="PMingLiU"/>
          <w:color w:val="000000" w:themeColor="text1"/>
        </w:rPr>
      </w:pPr>
      <w:r>
        <w:rPr>
          <w:rFonts w:eastAsia="PMingLiU"/>
          <w:b/>
          <w:color w:val="000000" w:themeColor="text1"/>
        </w:rPr>
        <w:t>D</w:t>
      </w:r>
      <w:r w:rsidR="00455843">
        <w:rPr>
          <w:rFonts w:eastAsia="PMingLiU"/>
          <w:b/>
          <w:color w:val="000000" w:themeColor="text1"/>
        </w:rPr>
        <w:t>P</w:t>
      </w:r>
    </w:p>
    <w:p w:rsidR="00283549" w:rsidRPr="00D97A80" w:rsidRDefault="00283549" w:rsidP="00E11681">
      <w:pPr>
        <w:ind w:left="0"/>
        <w:rPr>
          <w:rFonts w:eastAsia="PMingLiU"/>
          <w:color w:val="000000" w:themeColor="text1"/>
        </w:rPr>
      </w:pPr>
    </w:p>
    <w:p w:rsidR="00283549" w:rsidRPr="00D97A80" w:rsidRDefault="0018550C" w:rsidP="008368D3">
      <w:pPr>
        <w:tabs>
          <w:tab w:val="right" w:pos="9360"/>
        </w:tabs>
        <w:ind w:left="0"/>
        <w:jc w:val="right"/>
        <w:rPr>
          <w:rFonts w:eastAsia="PMingLiU"/>
          <w:color w:val="000000" w:themeColor="text1"/>
        </w:rPr>
      </w:pPr>
      <w:r>
        <w:rPr>
          <w:rFonts w:eastAsia="PMingLiU"/>
          <w:color w:val="000000" w:themeColor="text1"/>
        </w:rPr>
        <w:t>Appellant</w:t>
      </w:r>
    </w:p>
    <w:p w:rsidR="00283549" w:rsidRDefault="00283549" w:rsidP="00E11681">
      <w:pPr>
        <w:ind w:left="0"/>
        <w:rPr>
          <w:rFonts w:eastAsia="PMingLiU"/>
          <w:color w:val="000000" w:themeColor="text1"/>
        </w:rPr>
      </w:pPr>
    </w:p>
    <w:tbl>
      <w:tblPr>
        <w:tblW w:w="0" w:type="auto"/>
        <w:tblInd w:w="791"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CellMar>
          <w:top w:w="144" w:type="dxa"/>
          <w:left w:w="264" w:type="dxa"/>
          <w:bottom w:w="144" w:type="dxa"/>
          <w:right w:w="264" w:type="dxa"/>
        </w:tblCellMar>
        <w:tblLook w:val="0000" w:firstRow="0" w:lastRow="0" w:firstColumn="0" w:lastColumn="0" w:noHBand="0" w:noVBand="0"/>
      </w:tblPr>
      <w:tblGrid>
        <w:gridCol w:w="7513"/>
      </w:tblGrid>
      <w:tr w:rsidR="0074255F" w:rsidRPr="009C2254" w:rsidTr="0074255F">
        <w:tc>
          <w:tcPr>
            <w:tcW w:w="7513" w:type="dxa"/>
          </w:tcPr>
          <w:p w:rsidR="0074255F" w:rsidRPr="009C2254" w:rsidRDefault="0074255F" w:rsidP="00E1131D">
            <w:pPr>
              <w:spacing w:line="187" w:lineRule="exact"/>
              <w:ind w:left="0"/>
              <w:rPr>
                <w:rFonts w:eastAsia="PMingLiU"/>
              </w:rPr>
            </w:pPr>
          </w:p>
          <w:p w:rsidR="0074255F" w:rsidRPr="00B24F8F" w:rsidRDefault="0074255F" w:rsidP="00E1131D">
            <w:pPr>
              <w:spacing w:after="120"/>
              <w:ind w:left="0"/>
              <w:jc w:val="center"/>
              <w:rPr>
                <w:rFonts w:eastAsia="PMingLiU"/>
                <w:sz w:val="28"/>
                <w:szCs w:val="28"/>
              </w:rPr>
            </w:pPr>
            <w:r w:rsidRPr="00B24F8F">
              <w:rPr>
                <w:b/>
                <w:bCs/>
                <w:sz w:val="28"/>
                <w:szCs w:val="28"/>
              </w:rPr>
              <w:t>Restriction on Publication</w:t>
            </w:r>
          </w:p>
          <w:p w:rsidR="0074255F" w:rsidRDefault="0074255F" w:rsidP="00E1131D">
            <w:pPr>
              <w:spacing w:before="120" w:after="120"/>
              <w:ind w:left="0"/>
              <w:rPr>
                <w:rFonts w:eastAsia="PMingLiU"/>
                <w:sz w:val="22"/>
                <w:szCs w:val="22"/>
              </w:rPr>
            </w:pPr>
            <w:r>
              <w:rPr>
                <w:rFonts w:eastAsia="PMingLiU"/>
                <w:b/>
                <w:sz w:val="22"/>
                <w:szCs w:val="22"/>
              </w:rPr>
              <w:t>Identification Ban</w:t>
            </w:r>
            <w:r>
              <w:rPr>
                <w:rFonts w:eastAsia="PMingLiU"/>
                <w:sz w:val="22"/>
                <w:szCs w:val="22"/>
              </w:rPr>
              <w:t xml:space="preserve"> – See the </w:t>
            </w:r>
            <w:r>
              <w:rPr>
                <w:rFonts w:eastAsia="PMingLiU"/>
                <w:i/>
                <w:sz w:val="22"/>
                <w:szCs w:val="22"/>
              </w:rPr>
              <w:t>Criminal Code</w:t>
            </w:r>
            <w:r>
              <w:rPr>
                <w:rFonts w:eastAsia="PMingLiU"/>
                <w:sz w:val="22"/>
                <w:szCs w:val="22"/>
              </w:rPr>
              <w:t>, section 486.4.</w:t>
            </w:r>
          </w:p>
          <w:p w:rsidR="0074255F" w:rsidRDefault="0074255F" w:rsidP="00E1131D">
            <w:pPr>
              <w:spacing w:before="120" w:after="120"/>
              <w:ind w:left="0"/>
              <w:rPr>
                <w:rFonts w:eastAsia="PMingLiU"/>
                <w:sz w:val="22"/>
                <w:szCs w:val="22"/>
              </w:rPr>
            </w:pPr>
            <w:r>
              <w:rPr>
                <w:rFonts w:eastAsia="PMingLiU"/>
                <w:sz w:val="22"/>
                <w:szCs w:val="22"/>
              </w:rPr>
              <w:t>By Court Order, information that may identify the victims must not be published, broadcast, or transmitted in any way.</w:t>
            </w:r>
          </w:p>
          <w:p w:rsidR="0074255F" w:rsidRPr="00B62368" w:rsidRDefault="0074255F" w:rsidP="00E1131D">
            <w:pPr>
              <w:spacing w:before="120" w:after="120"/>
              <w:ind w:left="0"/>
              <w:rPr>
                <w:rFonts w:eastAsia="PMingLiU"/>
                <w:sz w:val="22"/>
                <w:szCs w:val="22"/>
              </w:rPr>
            </w:pPr>
            <w:r>
              <w:rPr>
                <w:rFonts w:eastAsia="PMingLiU"/>
                <w:b/>
                <w:sz w:val="22"/>
                <w:szCs w:val="22"/>
              </w:rPr>
              <w:t>NOTE:</w:t>
            </w:r>
            <w:r>
              <w:rPr>
                <w:rFonts w:eastAsia="PMingLiU"/>
                <w:sz w:val="22"/>
                <w:szCs w:val="22"/>
              </w:rPr>
              <w:t xml:space="preserve"> This judgment is intended to comply with the identification ban.</w:t>
            </w:r>
          </w:p>
        </w:tc>
      </w:tr>
    </w:tbl>
    <w:p w:rsidR="0074255F" w:rsidRDefault="0074255F" w:rsidP="00E11681">
      <w:pPr>
        <w:ind w:left="0"/>
        <w:rPr>
          <w:rFonts w:eastAsia="PMingLiU"/>
          <w:color w:val="000000" w:themeColor="text1"/>
        </w:rPr>
      </w:pPr>
    </w:p>
    <w:p w:rsidR="0074255F" w:rsidRDefault="0074255F" w:rsidP="00E11681">
      <w:pPr>
        <w:ind w:left="0"/>
        <w:rPr>
          <w:rFonts w:eastAsia="PMingLiU"/>
          <w:color w:val="000000" w:themeColor="text1"/>
        </w:rPr>
      </w:pPr>
    </w:p>
    <w:p w:rsidR="0018550C" w:rsidRDefault="0018550C" w:rsidP="0018550C">
      <w:pPr>
        <w:ind w:left="0"/>
        <w:jc w:val="center"/>
        <w:rPr>
          <w:rFonts w:eastAsia="PMingLiU"/>
          <w:b/>
          <w:color w:val="000000" w:themeColor="text1"/>
        </w:rPr>
      </w:pPr>
      <w:bookmarkStart w:id="6" w:name="CorrectedJudgment"/>
      <w:bookmarkStart w:id="7" w:name="TheCourt"/>
      <w:bookmarkEnd w:id="6"/>
      <w:bookmarkEnd w:id="7"/>
      <w:r>
        <w:rPr>
          <w:rFonts w:eastAsia="PMingLiU"/>
          <w:b/>
          <w:color w:val="000000" w:themeColor="text1"/>
        </w:rPr>
        <w:t>_______________________________________________________</w:t>
      </w:r>
    </w:p>
    <w:p w:rsidR="0018550C" w:rsidRDefault="0018550C" w:rsidP="0018550C">
      <w:pPr>
        <w:ind w:left="0"/>
        <w:jc w:val="center"/>
        <w:rPr>
          <w:rFonts w:eastAsia="PMingLiU"/>
          <w:b/>
          <w:color w:val="000000" w:themeColor="text1"/>
        </w:rPr>
      </w:pPr>
    </w:p>
    <w:p w:rsidR="0018550C" w:rsidRDefault="0018550C" w:rsidP="0018550C">
      <w:pPr>
        <w:ind w:left="0"/>
        <w:jc w:val="left"/>
        <w:rPr>
          <w:rFonts w:eastAsia="PMingLiU"/>
          <w:b/>
          <w:color w:val="000000" w:themeColor="text1"/>
        </w:rPr>
      </w:pPr>
      <w:r>
        <w:rPr>
          <w:rFonts w:eastAsia="PMingLiU"/>
          <w:b/>
          <w:color w:val="000000" w:themeColor="text1"/>
        </w:rPr>
        <w:t>The Court:</w:t>
      </w:r>
    </w:p>
    <w:p w:rsidR="0018550C" w:rsidRDefault="0018550C" w:rsidP="0018550C">
      <w:pPr>
        <w:ind w:left="0"/>
        <w:jc w:val="center"/>
        <w:rPr>
          <w:rFonts w:eastAsia="PMingLiU"/>
          <w:b/>
          <w:color w:val="000000" w:themeColor="text1"/>
        </w:rPr>
      </w:pPr>
      <w:bookmarkStart w:id="8" w:name="JusticeTitleStart"/>
      <w:bookmarkStart w:id="9" w:name="JusticeName"/>
      <w:bookmarkEnd w:id="8"/>
      <w:r>
        <w:rPr>
          <w:rFonts w:eastAsia="PMingLiU"/>
          <w:b/>
          <w:color w:val="000000" w:themeColor="text1"/>
        </w:rPr>
        <w:t>The Honourable Madam Justice Myra Bielby</w:t>
      </w:r>
      <w:bookmarkEnd w:id="9"/>
    </w:p>
    <w:p w:rsidR="0018550C" w:rsidRDefault="0018550C" w:rsidP="0018550C">
      <w:pPr>
        <w:ind w:left="0"/>
        <w:jc w:val="center"/>
        <w:rPr>
          <w:rFonts w:eastAsia="PMingLiU"/>
          <w:b/>
          <w:color w:val="000000" w:themeColor="text1"/>
        </w:rPr>
      </w:pPr>
      <w:bookmarkStart w:id="10" w:name="JusticeName2"/>
      <w:r>
        <w:rPr>
          <w:rFonts w:eastAsia="PMingLiU"/>
          <w:b/>
          <w:color w:val="000000" w:themeColor="text1"/>
        </w:rPr>
        <w:t>The Honourable Madam Justice Barbara Lea Veldhuis</w:t>
      </w:r>
      <w:bookmarkEnd w:id="10"/>
    </w:p>
    <w:p w:rsidR="0018550C" w:rsidRDefault="0018550C" w:rsidP="0018550C">
      <w:pPr>
        <w:ind w:left="0"/>
        <w:jc w:val="center"/>
        <w:rPr>
          <w:rFonts w:eastAsia="PMingLiU"/>
          <w:b/>
          <w:color w:val="000000" w:themeColor="text1"/>
        </w:rPr>
      </w:pPr>
      <w:bookmarkStart w:id="11" w:name="JusticeName3"/>
      <w:r>
        <w:rPr>
          <w:rFonts w:eastAsia="PMingLiU"/>
          <w:b/>
          <w:color w:val="000000" w:themeColor="text1"/>
        </w:rPr>
        <w:t>The Honourable Madam Justice Jo'Anne Strekaf</w:t>
      </w:r>
      <w:bookmarkStart w:id="12" w:name="JusticeTitleEnd"/>
      <w:bookmarkEnd w:id="11"/>
      <w:bookmarkEnd w:id="12"/>
    </w:p>
    <w:p w:rsidR="00283549" w:rsidRPr="0018550C" w:rsidRDefault="0018550C" w:rsidP="0018550C">
      <w:pPr>
        <w:ind w:left="0"/>
        <w:jc w:val="center"/>
        <w:rPr>
          <w:rFonts w:eastAsia="PMingLiU"/>
          <w:b/>
          <w:color w:val="000000" w:themeColor="text1"/>
        </w:rPr>
      </w:pPr>
      <w:r>
        <w:rPr>
          <w:rFonts w:eastAsia="PMingLiU"/>
          <w:b/>
          <w:color w:val="000000" w:themeColor="text1"/>
        </w:rPr>
        <w:t>_______________________________________________________</w:t>
      </w:r>
    </w:p>
    <w:p w:rsidR="0018550C" w:rsidRDefault="0018550C" w:rsidP="0018550C">
      <w:pPr>
        <w:keepNext/>
        <w:keepLines/>
        <w:ind w:left="0"/>
        <w:rPr>
          <w:rFonts w:eastAsia="PMingLiU"/>
          <w:b/>
          <w:color w:val="000000" w:themeColor="text1"/>
        </w:rPr>
      </w:pPr>
    </w:p>
    <w:p w:rsidR="0018550C" w:rsidRPr="0018550C" w:rsidRDefault="0018550C" w:rsidP="0018550C">
      <w:pPr>
        <w:keepNext/>
        <w:keepLines/>
        <w:ind w:left="0"/>
        <w:jc w:val="center"/>
        <w:rPr>
          <w:rFonts w:eastAsia="PMingLiU"/>
          <w:b/>
          <w:color w:val="000000" w:themeColor="text1"/>
        </w:rPr>
      </w:pPr>
      <w:bookmarkStart w:id="13" w:name="JudgmentTypeCover"/>
      <w:bookmarkStart w:id="14" w:name="JudgmentType"/>
      <w:bookmarkEnd w:id="13"/>
      <w:r w:rsidRPr="0018550C">
        <w:rPr>
          <w:rFonts w:eastAsia="PMingLiU"/>
          <w:b/>
          <w:color w:val="000000" w:themeColor="text1"/>
        </w:rPr>
        <w:t>Memorandum of Judgment</w:t>
      </w:r>
    </w:p>
    <w:p w:rsidR="0018550C" w:rsidRDefault="0018550C" w:rsidP="0018550C">
      <w:pPr>
        <w:keepNext/>
        <w:keepLines/>
        <w:ind w:left="0"/>
        <w:jc w:val="center"/>
        <w:rPr>
          <w:rFonts w:eastAsia="PMingLiU"/>
          <w:color w:val="000000" w:themeColor="text1"/>
        </w:rPr>
      </w:pPr>
      <w:r w:rsidRPr="0018550C">
        <w:rPr>
          <w:rFonts w:eastAsia="PMingLiU"/>
          <w:b/>
          <w:color w:val="000000" w:themeColor="text1"/>
        </w:rPr>
        <w:t>Delivered from the Bench</w:t>
      </w:r>
      <w:bookmarkEnd w:id="14"/>
    </w:p>
    <w:p w:rsidR="00283549" w:rsidRPr="0018550C" w:rsidRDefault="00283549" w:rsidP="0018550C">
      <w:pPr>
        <w:ind w:left="0"/>
        <w:jc w:val="center"/>
        <w:rPr>
          <w:rFonts w:eastAsia="PMingLiU"/>
          <w:color w:val="000000" w:themeColor="text1"/>
        </w:rPr>
      </w:pPr>
    </w:p>
    <w:p w:rsidR="00283549" w:rsidRPr="00D97A80" w:rsidRDefault="0018550C" w:rsidP="008368D3">
      <w:pPr>
        <w:tabs>
          <w:tab w:val="center" w:pos="4680"/>
        </w:tabs>
        <w:ind w:left="0"/>
        <w:jc w:val="center"/>
        <w:rPr>
          <w:rFonts w:eastAsia="PMingLiU"/>
          <w:color w:val="000000" w:themeColor="text1"/>
        </w:rPr>
      </w:pPr>
      <w:bookmarkStart w:id="15" w:name="TrialJudgmentType"/>
      <w:bookmarkEnd w:id="15"/>
      <w:r>
        <w:rPr>
          <w:rFonts w:eastAsia="PMingLiU"/>
          <w:color w:val="000000" w:themeColor="text1"/>
        </w:rPr>
        <w:t>Appeal from the Conviction by</w:t>
      </w:r>
    </w:p>
    <w:p w:rsidR="00283549" w:rsidRPr="00D97A80" w:rsidRDefault="0018550C" w:rsidP="008368D3">
      <w:pPr>
        <w:tabs>
          <w:tab w:val="center" w:pos="4680"/>
        </w:tabs>
        <w:ind w:left="0"/>
        <w:jc w:val="center"/>
        <w:rPr>
          <w:rFonts w:eastAsia="PMingLiU"/>
          <w:color w:val="000000" w:themeColor="text1"/>
        </w:rPr>
      </w:pPr>
      <w:bookmarkStart w:id="16" w:name="TrialJudgeSalutation"/>
      <w:r>
        <w:rPr>
          <w:rFonts w:eastAsia="PMingLiU"/>
          <w:color w:val="000000" w:themeColor="text1"/>
        </w:rPr>
        <w:t>The Honourable</w:t>
      </w:r>
      <w:r w:rsidR="0066650D">
        <w:rPr>
          <w:rFonts w:eastAsia="PMingLiU"/>
          <w:color w:val="000000" w:themeColor="text1"/>
        </w:rPr>
        <w:t xml:space="preserve"> </w:t>
      </w:r>
      <w:bookmarkStart w:id="17" w:name="TrialJudgeName"/>
      <w:bookmarkEnd w:id="16"/>
      <w:r w:rsidR="00064CDB">
        <w:rPr>
          <w:rFonts w:eastAsia="PMingLiU"/>
          <w:color w:val="000000" w:themeColor="text1"/>
        </w:rPr>
        <w:t>Justice S.H</w:t>
      </w:r>
      <w:r>
        <w:rPr>
          <w:rFonts w:eastAsia="PMingLiU"/>
          <w:color w:val="000000" w:themeColor="text1"/>
        </w:rPr>
        <w:t>. Smallwood</w:t>
      </w:r>
      <w:bookmarkEnd w:id="17"/>
    </w:p>
    <w:p w:rsidR="0018550C" w:rsidRDefault="0018550C" w:rsidP="008368D3">
      <w:pPr>
        <w:tabs>
          <w:tab w:val="center" w:pos="4680"/>
        </w:tabs>
        <w:ind w:left="0"/>
        <w:jc w:val="center"/>
        <w:rPr>
          <w:rFonts w:eastAsia="PMingLiU"/>
          <w:color w:val="000000" w:themeColor="text1"/>
        </w:rPr>
      </w:pPr>
      <w:bookmarkStart w:id="18" w:name="TrialConvictionDate"/>
      <w:bookmarkStart w:id="19" w:name="TrialJudgmentDate"/>
      <w:bookmarkStart w:id="20" w:name="TrialFiledDate"/>
      <w:bookmarkEnd w:id="18"/>
      <w:bookmarkEnd w:id="19"/>
      <w:bookmarkEnd w:id="20"/>
      <w:r>
        <w:rPr>
          <w:rFonts w:eastAsia="PMingLiU"/>
          <w:color w:val="000000" w:themeColor="text1"/>
        </w:rPr>
        <w:t>Convicted on the 1st day of June, 2017</w:t>
      </w:r>
    </w:p>
    <w:p w:rsidR="0066650D" w:rsidRDefault="0066650D" w:rsidP="008368D3">
      <w:pPr>
        <w:tabs>
          <w:tab w:val="center" w:pos="4680"/>
        </w:tabs>
        <w:ind w:left="0"/>
        <w:jc w:val="center"/>
        <w:rPr>
          <w:rFonts w:eastAsia="PMingLiU"/>
          <w:color w:val="000000" w:themeColor="text1"/>
        </w:rPr>
      </w:pPr>
      <w:r>
        <w:rPr>
          <w:rFonts w:eastAsia="PMingLiU"/>
          <w:color w:val="000000" w:themeColor="text1"/>
        </w:rPr>
        <w:t>(Sitting with a Jury)</w:t>
      </w:r>
    </w:p>
    <w:p w:rsidR="00283549" w:rsidRPr="0018550C" w:rsidRDefault="0018550C" w:rsidP="008368D3">
      <w:pPr>
        <w:tabs>
          <w:tab w:val="center" w:pos="4680"/>
        </w:tabs>
        <w:ind w:left="0"/>
        <w:jc w:val="center"/>
        <w:rPr>
          <w:rFonts w:eastAsia="PMingLiU"/>
          <w:color w:val="000000"/>
        </w:rPr>
      </w:pPr>
      <w:bookmarkStart w:id="21" w:name="JudgmentDetails"/>
      <w:bookmarkEnd w:id="21"/>
      <w:r>
        <w:rPr>
          <w:rFonts w:eastAsia="PMingLiU"/>
          <w:color w:val="000000" w:themeColor="text1"/>
        </w:rPr>
        <w:t>(</w:t>
      </w:r>
      <w:r>
        <w:rPr>
          <w:rFonts w:eastAsia="PMingLiU"/>
          <w:color w:val="000000"/>
        </w:rPr>
        <w:t>Docket:</w:t>
      </w:r>
      <w:r w:rsidR="00C666C2">
        <w:rPr>
          <w:rFonts w:eastAsia="PMingLiU"/>
          <w:color w:val="000000"/>
        </w:rPr>
        <w:t xml:space="preserve"> </w:t>
      </w:r>
      <w:r w:rsidR="0066650D">
        <w:rPr>
          <w:rFonts w:eastAsia="PMingLiU"/>
          <w:color w:val="000000"/>
        </w:rPr>
        <w:t>S-1-CR-2016-000043)</w:t>
      </w:r>
      <w:r>
        <w:rPr>
          <w:rFonts w:eastAsia="PMingLiU"/>
          <w:color w:val="000000"/>
        </w:rPr>
        <w:t>)</w:t>
      </w:r>
    </w:p>
    <w:p w:rsidR="00283549" w:rsidRPr="00D97A80" w:rsidRDefault="00283549" w:rsidP="004B6F64">
      <w:pPr>
        <w:ind w:left="0"/>
        <w:rPr>
          <w:rFonts w:eastAsia="PMingLiU"/>
          <w:color w:val="000000" w:themeColor="text1"/>
        </w:rPr>
        <w:sectPr w:rsidR="00283549" w:rsidRPr="00D97A80" w:rsidSect="00AB0EFF">
          <w:headerReference w:type="even" r:id="rId8"/>
          <w:pgSz w:w="12240" w:h="15840"/>
          <w:pgMar w:top="1440" w:right="1440" w:bottom="1440" w:left="1440" w:header="1152" w:footer="1440" w:gutter="0"/>
          <w:cols w:space="720"/>
          <w:noEndnote/>
          <w:docGrid w:linePitch="326"/>
        </w:sectPr>
      </w:pPr>
    </w:p>
    <w:p w:rsidR="009456BD" w:rsidRPr="00D97A80" w:rsidRDefault="009456BD" w:rsidP="004B6F64">
      <w:pPr>
        <w:tabs>
          <w:tab w:val="center" w:pos="4680"/>
        </w:tabs>
        <w:ind w:left="0"/>
        <w:rPr>
          <w:rFonts w:eastAsia="PMingLiU"/>
          <w:color w:val="000000" w:themeColor="text1"/>
        </w:rPr>
      </w:pPr>
      <w:bookmarkStart w:id="22" w:name="TOC_Here"/>
      <w:bookmarkEnd w:id="22"/>
    </w:p>
    <w:p w:rsidR="00283549" w:rsidRPr="00D97A80" w:rsidRDefault="00283549" w:rsidP="00CD77E5">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283549" w:rsidRPr="00D97A80" w:rsidRDefault="00283549" w:rsidP="0024025E">
      <w:pPr>
        <w:ind w:left="0"/>
        <w:jc w:val="center"/>
        <w:rPr>
          <w:rFonts w:eastAsia="PMingLiU"/>
          <w:b/>
          <w:color w:val="000000" w:themeColor="text1"/>
        </w:rPr>
      </w:pPr>
    </w:p>
    <w:p w:rsidR="0018550C" w:rsidRDefault="0018550C" w:rsidP="00B1323A">
      <w:pPr>
        <w:ind w:left="0"/>
        <w:jc w:val="center"/>
        <w:rPr>
          <w:rFonts w:eastAsia="PMingLiU"/>
          <w:color w:val="000000" w:themeColor="text1"/>
        </w:rPr>
      </w:pPr>
      <w:bookmarkStart w:id="23" w:name="JudgmentTypeStart"/>
      <w:bookmarkStart w:id="24" w:name="JudgmentTypeDocument"/>
      <w:bookmarkEnd w:id="23"/>
      <w:bookmarkEnd w:id="24"/>
      <w:r>
        <w:rPr>
          <w:rFonts w:eastAsia="PMingLiU"/>
          <w:b/>
          <w:color w:val="000000" w:themeColor="text1"/>
        </w:rPr>
        <w:t>Memorandum of Judgment</w:t>
      </w:r>
      <w:bookmarkStart w:id="25" w:name="JudgmentTypeEnd"/>
      <w:bookmarkEnd w:id="25"/>
    </w:p>
    <w:p w:rsidR="00283549" w:rsidRPr="0018550C" w:rsidRDefault="0018550C" w:rsidP="0018550C">
      <w:pPr>
        <w:ind w:left="0"/>
        <w:jc w:val="center"/>
        <w:rPr>
          <w:rFonts w:eastAsia="PMingLiU"/>
          <w:color w:val="000000" w:themeColor="text1"/>
        </w:rPr>
      </w:pPr>
      <w:r>
        <w:rPr>
          <w:rFonts w:eastAsia="PMingLiU"/>
          <w:b/>
          <w:color w:val="000000" w:themeColor="text1"/>
        </w:rPr>
        <w:t>Delivered from the Bench</w:t>
      </w:r>
    </w:p>
    <w:p w:rsidR="00283549" w:rsidRPr="00D97A80" w:rsidRDefault="00283549" w:rsidP="00CD77E5">
      <w:pPr>
        <w:ind w:left="0"/>
        <w:jc w:val="center"/>
        <w:rPr>
          <w:rFonts w:eastAsia="PMingLiU"/>
          <w:b/>
          <w:color w:val="000000" w:themeColor="text1"/>
        </w:rPr>
      </w:pPr>
      <w:r w:rsidRPr="00D97A80">
        <w:rPr>
          <w:rFonts w:eastAsia="PMingLiU"/>
          <w:b/>
          <w:color w:val="000000" w:themeColor="text1"/>
        </w:rPr>
        <w:t>_______________________________________________________</w:t>
      </w:r>
    </w:p>
    <w:p w:rsidR="0099595C" w:rsidRPr="00D97A80" w:rsidRDefault="0099595C" w:rsidP="004B6F64">
      <w:pPr>
        <w:ind w:left="0"/>
        <w:rPr>
          <w:rFonts w:eastAsia="PMingLiU"/>
          <w:color w:val="000000" w:themeColor="text1"/>
        </w:rPr>
        <w:sectPr w:rsidR="0099595C" w:rsidRPr="00D97A80" w:rsidSect="006B4AD3">
          <w:headerReference w:type="even" r:id="rId9"/>
          <w:headerReference w:type="default" r:id="rId10"/>
          <w:footerReference w:type="default" r:id="rId11"/>
          <w:headerReference w:type="first" r:id="rId12"/>
          <w:pgSz w:w="12240" w:h="15840"/>
          <w:pgMar w:top="1255" w:right="1440" w:bottom="1440" w:left="1440" w:header="1152" w:footer="1440" w:gutter="0"/>
          <w:pgNumType w:start="1"/>
          <w:cols w:space="720"/>
          <w:noEndnote/>
          <w:docGrid w:linePitch="326"/>
        </w:sectPr>
      </w:pPr>
    </w:p>
    <w:p w:rsidR="0018550C" w:rsidRDefault="0018550C" w:rsidP="006C044D">
      <w:pPr>
        <w:pStyle w:val="FelskyNumbering12"/>
        <w:numPr>
          <w:ilvl w:val="0"/>
          <w:numId w:val="0"/>
        </w:numPr>
        <w:rPr>
          <w:rFonts w:eastAsia="PMingLiU"/>
          <w:color w:val="000000" w:themeColor="text1"/>
        </w:rPr>
      </w:pPr>
    </w:p>
    <w:p w:rsidR="00283549" w:rsidRPr="0018550C" w:rsidRDefault="0018550C" w:rsidP="006C044D">
      <w:pPr>
        <w:pStyle w:val="FelskyNumbering12"/>
        <w:numPr>
          <w:ilvl w:val="0"/>
          <w:numId w:val="0"/>
        </w:numPr>
        <w:rPr>
          <w:rFonts w:eastAsia="PMingLiU"/>
          <w:color w:val="000000" w:themeColor="text1"/>
        </w:rPr>
      </w:pPr>
      <w:r>
        <w:rPr>
          <w:rFonts w:eastAsia="PMingLiU"/>
          <w:b/>
          <w:color w:val="000000" w:themeColor="text1"/>
        </w:rPr>
        <w:t>Veldhuis J.A. (for the Court):</w:t>
      </w:r>
    </w:p>
    <w:p w:rsidR="00FD48E2" w:rsidRDefault="00FD48E2" w:rsidP="00FD48E2">
      <w:pPr>
        <w:pStyle w:val="FelskyNumbering12"/>
      </w:pPr>
      <w:bookmarkStart w:id="26" w:name="FelskyStart"/>
      <w:bookmarkStart w:id="27" w:name="Paragraph1"/>
      <w:bookmarkEnd w:id="26"/>
      <w:bookmarkEnd w:id="27"/>
      <w:r>
        <w:t>The appellant was convicted by a jury of historic sexual assaults said to have occurred between 2003 and 2010.</w:t>
      </w:r>
    </w:p>
    <w:p w:rsidR="00FD48E2" w:rsidRDefault="00FD48E2" w:rsidP="00FD48E2">
      <w:pPr>
        <w:pStyle w:val="FelskyNumbering12"/>
      </w:pPr>
      <w:r>
        <w:t xml:space="preserve">He appeals on </w:t>
      </w:r>
      <w:r w:rsidR="00DD51B0">
        <w:t>two</w:t>
      </w:r>
      <w:r>
        <w:t xml:space="preserve"> grounds, arguing in part that his trial counsel was incompetent and he seeks to tender new evidence before this panel.</w:t>
      </w:r>
    </w:p>
    <w:p w:rsidR="00FD48E2" w:rsidRDefault="00FD48E2" w:rsidP="00FD48E2">
      <w:pPr>
        <w:pStyle w:val="FelskyNumbering12"/>
      </w:pPr>
      <w:r>
        <w:t xml:space="preserve">In a panel decision, </w:t>
      </w:r>
      <w:r w:rsidRPr="006850F8">
        <w:rPr>
          <w:i/>
        </w:rPr>
        <w:t>R v Palmer</w:t>
      </w:r>
      <w:r w:rsidR="006850F8">
        <w:rPr>
          <w:i/>
        </w:rPr>
        <w:t>,</w:t>
      </w:r>
      <w:r>
        <w:t xml:space="preserve"> 2019 NWTCA 3, an application to appoint a Special Commissioner was granted on conditions. Those conditions have been met and we allow the new evidence which includes a detailed report prepared by the Honourable J. Z. Vertes in his role as Special Commissioner. An affidavit by a potential witness has also been filed and is admitted as new evidence.</w:t>
      </w:r>
    </w:p>
    <w:p w:rsidR="00FD48E2" w:rsidRDefault="00FD48E2" w:rsidP="00FD48E2">
      <w:pPr>
        <w:pStyle w:val="FelskyNumbering12"/>
      </w:pPr>
      <w:r>
        <w:t xml:space="preserve">The Special Commissioner was directed to inquire into and report on the “factual dispute relating to trial counsel’s instructions, specifically, whether the Appellant instructed her to contact his daughters in preparation for the trial.” </w:t>
      </w:r>
    </w:p>
    <w:p w:rsidR="00FD48E2" w:rsidRDefault="00FD48E2" w:rsidP="00FD48E2">
      <w:pPr>
        <w:pStyle w:val="FelskyNumbering12"/>
      </w:pPr>
      <w:r>
        <w:t xml:space="preserve">As at A34 </w:t>
      </w:r>
      <w:r w:rsidR="00FD6245">
        <w:t xml:space="preserve">in the </w:t>
      </w:r>
      <w:r w:rsidR="00C67839">
        <w:t>A</w:t>
      </w:r>
      <w:r w:rsidR="00FD6245">
        <w:t>ppellant’s</w:t>
      </w:r>
      <w:r w:rsidR="00C67839">
        <w:t xml:space="preserve"> E</w:t>
      </w:r>
      <w:r w:rsidR="00FD6245">
        <w:t xml:space="preserve">xtracts of </w:t>
      </w:r>
      <w:r w:rsidR="00C67839">
        <w:t>Key Evidence</w:t>
      </w:r>
      <w:r>
        <w:t>, he concluded at para 38 of his report:</w:t>
      </w:r>
    </w:p>
    <w:p w:rsidR="00FD48E2" w:rsidRDefault="00FD48E2" w:rsidP="006850F8">
      <w:pPr>
        <w:pStyle w:val="Quote1st"/>
      </w:pPr>
      <w:r>
        <w:t>I therefore find that the Appellant did in fact instruct his trial counsel to contact his daughters in preparation for the trial; and further, that his trial counsel failed or ignored his continuing instructions in this regard.</w:t>
      </w:r>
    </w:p>
    <w:p w:rsidR="00FD48E2" w:rsidRDefault="00FD48E2" w:rsidP="00FD48E2">
      <w:pPr>
        <w:pStyle w:val="FelskyNumbering12"/>
      </w:pPr>
      <w:r>
        <w:t xml:space="preserve">The test that an appellant must satisfy to establish ineffective assistance of counsel is set out in </w:t>
      </w:r>
      <w:r w:rsidRPr="00F6415C">
        <w:rPr>
          <w:i/>
        </w:rPr>
        <w:t>R v Sewak</w:t>
      </w:r>
      <w:r>
        <w:t xml:space="preserve">, 2019 ABCA 303 at para 26 as follows: </w:t>
      </w:r>
    </w:p>
    <w:p w:rsidR="00FD48E2" w:rsidRDefault="00FD48E2" w:rsidP="00D44594">
      <w:pPr>
        <w:pStyle w:val="ListNumber"/>
      </w:pPr>
      <w:r>
        <w:t>the fact</w:t>
      </w:r>
      <w:r w:rsidR="00A05BBA">
        <w:t>s</w:t>
      </w:r>
      <w:r>
        <w:t xml:space="preserve"> on which the claim of incompetence is based; </w:t>
      </w:r>
    </w:p>
    <w:p w:rsidR="00FD48E2" w:rsidRDefault="00FD48E2" w:rsidP="00D44594">
      <w:pPr>
        <w:pStyle w:val="ListNumber"/>
      </w:pPr>
      <w:r>
        <w:t xml:space="preserve">that the representation by trial counsel was incompetent; and </w:t>
      </w:r>
    </w:p>
    <w:p w:rsidR="00FD48E2" w:rsidRDefault="00FD48E2" w:rsidP="00D44594">
      <w:pPr>
        <w:pStyle w:val="ListNumber"/>
      </w:pPr>
      <w:r>
        <w:t>that the incompetent representation resulted in a miscarriage of justice.</w:t>
      </w:r>
    </w:p>
    <w:p w:rsidR="00FD48E2" w:rsidRDefault="00FD48E2" w:rsidP="00FD48E2">
      <w:pPr>
        <w:pStyle w:val="FelskyNumbering12"/>
      </w:pPr>
      <w:r>
        <w:t xml:space="preserve">The facts on which the claim of incompetence is based </w:t>
      </w:r>
      <w:r w:rsidR="00EE7AF0">
        <w:t>are</w:t>
      </w:r>
      <w:r>
        <w:t xml:space="preserve"> found in the Special Commissioner’s Report and </w:t>
      </w:r>
      <w:r w:rsidR="009149BE">
        <w:t>are</w:t>
      </w:r>
      <w:r>
        <w:t xml:space="preserve"> not at issue on appeal. The Crown disputes that the appellant has established the two remaining elements. It states that trial counsel’s decision was</w:t>
      </w:r>
      <w:r w:rsidR="00A550DE">
        <w:t xml:space="preserve"> not</w:t>
      </w:r>
      <w:r>
        <w:t xml:space="preserve"> incompetent, but tactical and consistent with the overall defence strategy. It also states there was no miscarriage of justice because the potential witness’s evidence would have been collateral, at best.</w:t>
      </w:r>
    </w:p>
    <w:p w:rsidR="00FD48E2" w:rsidRDefault="00FD48E2" w:rsidP="00FD48E2">
      <w:pPr>
        <w:pStyle w:val="FelskyNumbering12"/>
      </w:pPr>
      <w:r>
        <w:lastRenderedPageBreak/>
        <w:t xml:space="preserve">While tactical decisions regarding which witnesses to call at trial are within the scope of a lawyer’s responsibilities, those decisions must be the result of reasonable professional judgment. We agree with the </w:t>
      </w:r>
      <w:r w:rsidR="004417DF">
        <w:t>a</w:t>
      </w:r>
      <w:r>
        <w:t xml:space="preserve">ppellant that it is impossible to make a reasonable tactical decision about whether to call a witness in the absence of information of what evidence that witness has to give. Here, trial counsel had no information about the daughter’s potential evidence, and thus, had no ability to exercise reasonable professional judgment. </w:t>
      </w:r>
    </w:p>
    <w:p w:rsidR="00FD48E2" w:rsidRDefault="00FD48E2" w:rsidP="00FD48E2">
      <w:pPr>
        <w:pStyle w:val="FelskyNumbering12"/>
      </w:pPr>
      <w:r>
        <w:t xml:space="preserve">The failure of trial counsel to contact </w:t>
      </w:r>
      <w:r w:rsidR="002F4D2B">
        <w:t>the appellant’s</w:t>
      </w:r>
      <w:r>
        <w:t xml:space="preserve"> daughter cannot be described as a tactical decision. In fact, as argued by the appellant, ignoring the appellant’s instructions and not even attempting to interview an identified</w:t>
      </w:r>
      <w:r w:rsidR="00587A7E">
        <w:t>,</w:t>
      </w:r>
      <w:r w:rsidR="002F4D2B">
        <w:t xml:space="preserve"> potentially</w:t>
      </w:r>
      <w:r>
        <w:t xml:space="preserve"> relevant witness was incompetent.</w:t>
      </w:r>
    </w:p>
    <w:p w:rsidR="00FD48E2" w:rsidRDefault="00FD48E2" w:rsidP="00FD48E2">
      <w:pPr>
        <w:pStyle w:val="FelskyNumbering12"/>
      </w:pPr>
      <w:r>
        <w:t>We also conclude that the appellant was prejudiced by trial counsel’s incompetence. Had the daughter been called, the evidence given may have affected the jury’s assessment of the credibility and reliability of the complainant as well as the reliability of the verdict.</w:t>
      </w:r>
    </w:p>
    <w:p w:rsidR="00FD48E2" w:rsidRDefault="00FD48E2" w:rsidP="00FD48E2">
      <w:pPr>
        <w:pStyle w:val="FelskyNumbering12"/>
      </w:pPr>
      <w:r>
        <w:t>The appellant has met his burden. We find that a miscarriage of justice occurred and a new trial is ordered.</w:t>
      </w:r>
    </w:p>
    <w:p w:rsidR="00FD48E2" w:rsidRDefault="00FD48E2" w:rsidP="00FD48E2">
      <w:pPr>
        <w:pStyle w:val="FelskyNumbering12"/>
      </w:pPr>
      <w:r>
        <w:t>We do not find it necessary to address the second ground of appeal.</w:t>
      </w:r>
    </w:p>
    <w:p w:rsidR="00FD48E2" w:rsidRDefault="00FD48E2" w:rsidP="00FD48E2">
      <w:pPr>
        <w:pStyle w:val="FelskyNumbering12"/>
      </w:pPr>
      <w:r>
        <w:t>The appeal is allowed.</w:t>
      </w:r>
    </w:p>
    <w:p w:rsidR="0011708D" w:rsidRPr="009C2254" w:rsidRDefault="0011708D" w:rsidP="00FF1109">
      <w:pPr>
        <w:pStyle w:val="Spacingadjust"/>
      </w:pPr>
    </w:p>
    <w:p w:rsidR="00283549" w:rsidRPr="009C2254" w:rsidRDefault="0018550C" w:rsidP="004B6F64">
      <w:pPr>
        <w:ind w:left="0"/>
      </w:pPr>
      <w:bookmarkStart w:id="28" w:name="JudgmentHeard"/>
      <w:bookmarkEnd w:id="28"/>
      <w:r>
        <w:t>Appeal heard</w:t>
      </w:r>
      <w:r w:rsidR="00283549" w:rsidRPr="009C2254">
        <w:t xml:space="preserve"> on </w:t>
      </w:r>
      <w:r>
        <w:t>October 27, 2020</w:t>
      </w:r>
    </w:p>
    <w:p w:rsidR="00283549" w:rsidRPr="009C2254" w:rsidRDefault="00283549" w:rsidP="004B6F64">
      <w:pPr>
        <w:ind w:left="0"/>
      </w:pPr>
    </w:p>
    <w:p w:rsidR="00283549" w:rsidRPr="00F6415C" w:rsidRDefault="0018550C" w:rsidP="004B6F64">
      <w:pPr>
        <w:ind w:left="0"/>
      </w:pPr>
      <w:bookmarkStart w:id="29" w:name="JudgmentFiled"/>
      <w:bookmarkEnd w:id="29"/>
      <w:r w:rsidRPr="00F6415C">
        <w:t>Memorandum filed</w:t>
      </w:r>
      <w:r w:rsidR="00283549" w:rsidRPr="00F6415C">
        <w:t xml:space="preserve"> at </w:t>
      </w:r>
      <w:bookmarkStart w:id="30" w:name="FilingJudicialDistrict"/>
      <w:bookmarkEnd w:id="30"/>
      <w:r w:rsidR="005372C0">
        <w:t>Yellowknife</w:t>
      </w:r>
      <w:r w:rsidR="00283549" w:rsidRPr="00F6415C">
        <w:t xml:space="preserve">, </w:t>
      </w:r>
      <w:r w:rsidR="005372C0">
        <w:t>N</w:t>
      </w:r>
      <w:bookmarkStart w:id="31" w:name="_GoBack"/>
      <w:bookmarkEnd w:id="31"/>
      <w:r w:rsidR="005372C0">
        <w:t>WT</w:t>
      </w:r>
    </w:p>
    <w:p w:rsidR="00283549" w:rsidRPr="00F6415C" w:rsidRDefault="00283549" w:rsidP="004B6F64">
      <w:pPr>
        <w:ind w:left="0"/>
      </w:pPr>
      <w:proofErr w:type="gramStart"/>
      <w:r w:rsidRPr="00F6415C">
        <w:t>this</w:t>
      </w:r>
      <w:proofErr w:type="gramEnd"/>
      <w:r w:rsidRPr="00F6415C">
        <w:t xml:space="preserve"> </w:t>
      </w:r>
      <w:bookmarkStart w:id="32" w:name="FilingDate"/>
      <w:bookmarkEnd w:id="32"/>
      <w:r w:rsidR="00F6415C" w:rsidRPr="00F6415C">
        <w:t xml:space="preserve">       </w:t>
      </w:r>
      <w:r w:rsidR="0018550C" w:rsidRPr="00F6415C">
        <w:t xml:space="preserve">day of </w:t>
      </w:r>
      <w:r w:rsidR="00D7055C">
        <w:t xml:space="preserve">                   </w:t>
      </w:r>
      <w:r w:rsidR="0018550C" w:rsidRPr="00F6415C">
        <w:t>, 2020</w:t>
      </w:r>
    </w:p>
    <w:p w:rsidR="00283549" w:rsidRPr="009C2254" w:rsidRDefault="00283549" w:rsidP="004B6F64">
      <w:pPr>
        <w:ind w:left="0"/>
      </w:pPr>
    </w:p>
    <w:p w:rsidR="00283549" w:rsidRPr="009C2254" w:rsidRDefault="00283549" w:rsidP="004B6F64">
      <w:pPr>
        <w:ind w:left="0"/>
      </w:pPr>
    </w:p>
    <w:p w:rsidR="00283549" w:rsidRPr="009C2254" w:rsidRDefault="00283549" w:rsidP="004B6F64">
      <w:pPr>
        <w:ind w:left="0"/>
      </w:pPr>
    </w:p>
    <w:p w:rsidR="0018550C" w:rsidRDefault="004E158F" w:rsidP="0018550C">
      <w:pPr>
        <w:ind w:left="0"/>
        <w:jc w:val="right"/>
      </w:pPr>
      <w:bookmarkStart w:id="33" w:name="Signature"/>
      <w:bookmarkEnd w:id="33"/>
      <w:r>
        <w:pict>
          <v:rect id="_x0000_i1025" style="width:3in;height:.7pt" o:hrpct="0" o:hralign="right" o:hrstd="t" o:hrnoshade="t" o:hr="t" fillcolor="black" stroked="f"/>
        </w:pict>
      </w:r>
    </w:p>
    <w:p w:rsidR="00283549" w:rsidRPr="009C2254" w:rsidRDefault="0018550C" w:rsidP="0018550C">
      <w:pPr>
        <w:ind w:left="0"/>
        <w:jc w:val="right"/>
      </w:pPr>
      <w:r>
        <w:t>Veldhuis J.A.</w:t>
      </w:r>
    </w:p>
    <w:p w:rsidR="007E3EB9" w:rsidRDefault="007E3EB9">
      <w:pPr>
        <w:spacing w:after="200" w:line="276" w:lineRule="auto"/>
        <w:ind w:left="0"/>
        <w:jc w:val="left"/>
      </w:pPr>
      <w:r>
        <w:br w:type="page"/>
      </w:r>
    </w:p>
    <w:p w:rsidR="00283549" w:rsidRPr="009C2254" w:rsidRDefault="00283549" w:rsidP="004B6F64">
      <w:pPr>
        <w:keepNext/>
        <w:keepLines/>
        <w:ind w:left="0"/>
      </w:pPr>
      <w:bookmarkStart w:id="34" w:name="frAppearances"/>
      <w:bookmarkEnd w:id="34"/>
      <w:r w:rsidRPr="009C2254">
        <w:rPr>
          <w:b/>
          <w:bCs/>
        </w:rPr>
        <w:lastRenderedPageBreak/>
        <w:t>Appearances:</w:t>
      </w:r>
    </w:p>
    <w:p w:rsidR="00283549" w:rsidRPr="009C2254" w:rsidRDefault="00283549" w:rsidP="004B6F64">
      <w:pPr>
        <w:keepNext/>
        <w:keepLines/>
        <w:ind w:left="0"/>
      </w:pPr>
    </w:p>
    <w:p w:rsidR="00283549" w:rsidRPr="009C2254" w:rsidRDefault="00D7055C" w:rsidP="004B6F64">
      <w:pPr>
        <w:keepNext/>
        <w:keepLines/>
        <w:ind w:left="0"/>
      </w:pPr>
      <w:r>
        <w:t>A.</w:t>
      </w:r>
      <w:r w:rsidR="00B9003B">
        <w:t xml:space="preserve"> </w:t>
      </w:r>
      <w:r>
        <w:t>Godfrey</w:t>
      </w:r>
    </w:p>
    <w:p w:rsidR="00283549" w:rsidRPr="009C2254" w:rsidRDefault="0018550C" w:rsidP="004B6F64">
      <w:pPr>
        <w:keepNext/>
        <w:keepLines/>
        <w:ind w:left="0"/>
      </w:pPr>
      <w:r>
        <w:tab/>
        <w:t>for the Respondent</w:t>
      </w:r>
    </w:p>
    <w:p w:rsidR="00283549" w:rsidRPr="009C2254" w:rsidRDefault="00283549" w:rsidP="004B6F64">
      <w:pPr>
        <w:keepNext/>
        <w:keepLines/>
        <w:ind w:left="0"/>
      </w:pPr>
    </w:p>
    <w:p w:rsidR="00283549" w:rsidRPr="009C2254" w:rsidRDefault="00D7055C" w:rsidP="004B6F64">
      <w:pPr>
        <w:keepNext/>
        <w:keepLines/>
        <w:ind w:left="0"/>
      </w:pPr>
      <w:r>
        <w:t>E. McIntyre</w:t>
      </w:r>
    </w:p>
    <w:p w:rsidR="00283549" w:rsidRPr="009C2254" w:rsidRDefault="0018550C" w:rsidP="004B6F64">
      <w:pPr>
        <w:keepNext/>
        <w:keepLines/>
        <w:ind w:left="0"/>
      </w:pPr>
      <w:r>
        <w:tab/>
        <w:t>for the Appellant</w:t>
      </w:r>
    </w:p>
    <w:p w:rsidR="00283549" w:rsidRPr="009C2254" w:rsidRDefault="00560BBA" w:rsidP="004B6F64">
      <w:pPr>
        <w:keepNext/>
        <w:keepLines/>
        <w:ind w:left="0"/>
      </w:pPr>
      <w:r>
        <w:t xml:space="preserve"> </w:t>
      </w:r>
    </w:p>
    <w:p w:rsidR="00064CDB" w:rsidRDefault="00560BBA" w:rsidP="004B6F64">
      <w:pPr>
        <w:keepLines/>
        <w:ind w:left="0"/>
        <w:sectPr w:rsidR="00064CDB" w:rsidSect="001E53E3">
          <w:headerReference w:type="even" r:id="rId13"/>
          <w:headerReference w:type="default" r:id="rId14"/>
          <w:headerReference w:type="first" r:id="rId15"/>
          <w:type w:val="continuous"/>
          <w:pgSz w:w="12240" w:h="15840"/>
          <w:pgMar w:top="1585" w:right="1440" w:bottom="1440" w:left="1440" w:header="1440" w:footer="1440" w:gutter="0"/>
          <w:pgNumType w:start="1"/>
          <w:cols w:space="720"/>
          <w:noEndnote/>
          <w:docGrid w:linePitch="326"/>
        </w:sectPr>
      </w:pPr>
      <w:r>
        <w:t xml:space="preserve"> </w:t>
      </w:r>
    </w:p>
    <w:p w:rsidR="00064CDB" w:rsidRPr="004D654D" w:rsidRDefault="00064CDB" w:rsidP="00064CDB">
      <w:pPr>
        <w:tabs>
          <w:tab w:val="right" w:pos="9360"/>
        </w:tabs>
        <w:ind w:left="0"/>
        <w:jc w:val="right"/>
        <w:rPr>
          <w:rFonts w:eastAsia="PMingLiU"/>
        </w:rPr>
      </w:pPr>
      <w:r>
        <w:rPr>
          <w:rFonts w:eastAsia="PMingLiU"/>
          <w:bCs/>
        </w:rPr>
        <w:t>A-1-AP-2017-000 014</w:t>
      </w:r>
    </w:p>
    <w:p w:rsidR="00064CDB" w:rsidRPr="007D3FA9" w:rsidRDefault="00064CDB" w:rsidP="00064CDB">
      <w:pPr>
        <w:ind w:left="3600" w:right="558" w:firstLine="720"/>
        <w:jc w:val="right"/>
        <w:rPr>
          <w:rFonts w:eastAsia="PMingLiU"/>
        </w:rPr>
      </w:pPr>
      <w:r>
        <w:rPr>
          <w:noProof/>
        </w:rPr>
        <mc:AlternateContent>
          <mc:Choice Requires="wps">
            <w:drawing>
              <wp:anchor distT="0" distB="0" distL="114300" distR="114300" simplePos="0" relativeHeight="251659264" behindDoc="1" locked="1" layoutInCell="0" allowOverlap="1" wp14:anchorId="27E9287A" wp14:editId="36C29FF8">
                <wp:simplePos x="0" y="0"/>
                <wp:positionH relativeFrom="page">
                  <wp:posOffset>2926080</wp:posOffset>
                </wp:positionH>
                <wp:positionV relativeFrom="paragraph">
                  <wp:posOffset>0</wp:posOffset>
                </wp:positionV>
                <wp:extent cx="393192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9D8F8" id="Rectangle 4" o:spid="_x0000_s1026" style="position:absolute;margin-left:230.4pt;margin-top:0;width:309.6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r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MWj4O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064CDB" w:rsidRPr="007D3FA9" w:rsidRDefault="00064CDB" w:rsidP="00064CDB">
      <w:pPr>
        <w:ind w:left="3600" w:right="558"/>
        <w:rPr>
          <w:rFonts w:eastAsia="PMingLiU"/>
        </w:rPr>
      </w:pPr>
    </w:p>
    <w:p w:rsidR="00064CDB" w:rsidRPr="007D3FA9" w:rsidRDefault="00064CDB" w:rsidP="00064CDB">
      <w:pPr>
        <w:ind w:left="3600" w:right="558"/>
        <w:jc w:val="center"/>
        <w:rPr>
          <w:rFonts w:eastAsia="PMingLiU"/>
        </w:rPr>
      </w:pPr>
      <w:r>
        <w:rPr>
          <w:rFonts w:eastAsia="PMingLiU"/>
        </w:rPr>
        <w:t>IN THE COURT OF</w:t>
      </w:r>
      <w:r w:rsidRPr="007D3FA9">
        <w:rPr>
          <w:rFonts w:eastAsia="PMingLiU"/>
        </w:rPr>
        <w:t xml:space="preserve"> APPEAL</w:t>
      </w:r>
    </w:p>
    <w:p w:rsidR="00064CDB" w:rsidRPr="007D3FA9" w:rsidRDefault="00064CDB" w:rsidP="00064CDB">
      <w:pPr>
        <w:ind w:left="3600" w:right="558"/>
        <w:jc w:val="center"/>
        <w:rPr>
          <w:rFonts w:eastAsia="PMingLiU"/>
        </w:rPr>
      </w:pPr>
      <w:r>
        <w:rPr>
          <w:rFonts w:eastAsia="PMingLiU"/>
        </w:rPr>
        <w:t>FOR</w:t>
      </w:r>
      <w:r w:rsidRPr="007D3FA9">
        <w:rPr>
          <w:rFonts w:eastAsia="PMingLiU"/>
        </w:rPr>
        <w:t xml:space="preserve"> THE NORTHWEST TERRITORIES</w:t>
      </w:r>
    </w:p>
    <w:p w:rsidR="00064CDB" w:rsidRPr="007D3FA9" w:rsidRDefault="00064CDB" w:rsidP="00064CDB">
      <w:pPr>
        <w:ind w:left="3600" w:right="558"/>
        <w:jc w:val="center"/>
        <w:rPr>
          <w:rFonts w:eastAsia="PMingLiU"/>
        </w:rPr>
      </w:pPr>
    </w:p>
    <w:p w:rsidR="00064CDB" w:rsidRPr="007D3FA9" w:rsidRDefault="00064CDB" w:rsidP="00064CDB">
      <w:pPr>
        <w:ind w:left="3600" w:right="558"/>
        <w:rPr>
          <w:rFonts w:eastAsia="PMingLiU"/>
        </w:rPr>
      </w:pPr>
      <w:r>
        <w:rPr>
          <w:noProof/>
        </w:rPr>
        <mc:AlternateContent>
          <mc:Choice Requires="wps">
            <w:drawing>
              <wp:anchor distT="0" distB="0" distL="114300" distR="114300" simplePos="0" relativeHeight="251660288" behindDoc="1" locked="1" layoutInCell="0" allowOverlap="1" wp14:anchorId="637FCA27" wp14:editId="387B2AF0">
                <wp:simplePos x="0" y="0"/>
                <wp:positionH relativeFrom="page">
                  <wp:posOffset>2926080</wp:posOffset>
                </wp:positionH>
                <wp:positionV relativeFrom="paragraph">
                  <wp:posOffset>0</wp:posOffset>
                </wp:positionV>
                <wp:extent cx="393192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83D32" id="Rectangle 5" o:spid="_x0000_s1026" style="position:absolute;margin-left:230.4pt;margin-top:0;width:309.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bF7Q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" o:allowincell="f" fillcolor="black" stroked="f" strokeweight="0">
                <w10:wrap anchorx="page"/>
                <w10:anchorlock/>
              </v:rect>
            </w:pict>
          </mc:Fallback>
        </mc:AlternateContent>
      </w:r>
    </w:p>
    <w:p w:rsidR="00064CDB" w:rsidRPr="007D3FA9" w:rsidRDefault="00064CDB" w:rsidP="00064CDB">
      <w:pPr>
        <w:ind w:left="3600" w:right="558"/>
        <w:rPr>
          <w:rFonts w:eastAsia="PMingLiU"/>
        </w:rPr>
      </w:pPr>
    </w:p>
    <w:p w:rsidR="00064CDB" w:rsidRPr="009C2254" w:rsidRDefault="00064CDB" w:rsidP="00064CDB">
      <w:pPr>
        <w:ind w:left="2880" w:firstLine="720"/>
        <w:rPr>
          <w:rFonts w:eastAsia="PMingLiU"/>
        </w:rPr>
      </w:pPr>
      <w:r w:rsidRPr="009C2254">
        <w:rPr>
          <w:rFonts w:eastAsia="PMingLiU"/>
          <w:b/>
          <w:bCs/>
        </w:rPr>
        <w:t>Between:</w:t>
      </w:r>
    </w:p>
    <w:p w:rsidR="00064CDB" w:rsidRPr="009C2254" w:rsidRDefault="00064CDB" w:rsidP="00064CDB">
      <w:pPr>
        <w:ind w:left="0"/>
        <w:rPr>
          <w:rFonts w:eastAsia="PMingLiU"/>
        </w:rPr>
      </w:pPr>
    </w:p>
    <w:p w:rsidR="00064CDB" w:rsidRPr="00B62368" w:rsidRDefault="00064CDB" w:rsidP="00064CDB">
      <w:pPr>
        <w:ind w:left="2880" w:firstLine="720"/>
        <w:jc w:val="center"/>
        <w:rPr>
          <w:rFonts w:eastAsia="PMingLiU"/>
        </w:rPr>
      </w:pPr>
      <w:r>
        <w:rPr>
          <w:rFonts w:eastAsia="PMingLiU"/>
          <w:b/>
        </w:rPr>
        <w:t>Her Majesty the Queen</w:t>
      </w:r>
    </w:p>
    <w:p w:rsidR="00064CDB" w:rsidRPr="009C2254" w:rsidRDefault="00064CDB" w:rsidP="00064CDB">
      <w:pPr>
        <w:ind w:left="0"/>
        <w:rPr>
          <w:rFonts w:eastAsia="PMingLiU"/>
        </w:rPr>
      </w:pPr>
    </w:p>
    <w:p w:rsidR="00064CDB" w:rsidRPr="009C2254" w:rsidRDefault="00064CDB" w:rsidP="00064CDB">
      <w:pPr>
        <w:tabs>
          <w:tab w:val="right" w:pos="9360"/>
        </w:tabs>
        <w:ind w:left="0"/>
        <w:jc w:val="right"/>
        <w:rPr>
          <w:rFonts w:eastAsia="PMingLiU"/>
        </w:rPr>
      </w:pPr>
      <w:r>
        <w:rPr>
          <w:rFonts w:eastAsia="PMingLiU"/>
        </w:rPr>
        <w:t>Respondent</w:t>
      </w:r>
    </w:p>
    <w:p w:rsidR="00064CDB" w:rsidRPr="009C2254" w:rsidRDefault="00064CDB" w:rsidP="00064CDB">
      <w:pPr>
        <w:ind w:left="0"/>
        <w:rPr>
          <w:rFonts w:eastAsia="PMingLiU"/>
        </w:rPr>
      </w:pPr>
    </w:p>
    <w:p w:rsidR="00064CDB" w:rsidRPr="009C2254" w:rsidRDefault="00064CDB" w:rsidP="00064CDB">
      <w:pPr>
        <w:tabs>
          <w:tab w:val="center" w:pos="4680"/>
        </w:tabs>
        <w:ind w:left="0"/>
        <w:jc w:val="center"/>
        <w:rPr>
          <w:rFonts w:eastAsia="PMingLiU"/>
        </w:rPr>
      </w:pPr>
      <w:r>
        <w:rPr>
          <w:rFonts w:eastAsia="PMingLiU"/>
        </w:rPr>
        <w:t xml:space="preserve">                                                              </w:t>
      </w:r>
      <w:r w:rsidRPr="009C2254">
        <w:rPr>
          <w:rFonts w:eastAsia="PMingLiU"/>
        </w:rPr>
        <w:t>- and -</w:t>
      </w:r>
      <w:r>
        <w:rPr>
          <w:rFonts w:eastAsia="PMingLiU"/>
        </w:rPr>
        <w:t xml:space="preserve">  </w:t>
      </w:r>
    </w:p>
    <w:p w:rsidR="00064CDB" w:rsidRPr="009C2254" w:rsidRDefault="00064CDB" w:rsidP="00064CDB">
      <w:pPr>
        <w:ind w:left="0"/>
        <w:rPr>
          <w:rFonts w:eastAsia="PMingLiU"/>
        </w:rPr>
      </w:pPr>
    </w:p>
    <w:p w:rsidR="00064CDB" w:rsidRDefault="00064CDB" w:rsidP="00064CDB">
      <w:pPr>
        <w:ind w:left="2880" w:firstLine="720"/>
        <w:jc w:val="center"/>
        <w:rPr>
          <w:rFonts w:eastAsia="PMingLiU"/>
          <w:b/>
        </w:rPr>
      </w:pPr>
    </w:p>
    <w:p w:rsidR="00064CDB" w:rsidRPr="00B62368" w:rsidRDefault="00064CDB" w:rsidP="00064CDB">
      <w:pPr>
        <w:ind w:left="2880" w:firstLine="720"/>
        <w:jc w:val="center"/>
        <w:rPr>
          <w:rFonts w:eastAsia="PMingLiU"/>
        </w:rPr>
      </w:pPr>
      <w:r>
        <w:rPr>
          <w:rFonts w:eastAsia="PMingLiU"/>
          <w:b/>
        </w:rPr>
        <w:t>DP</w:t>
      </w:r>
    </w:p>
    <w:p w:rsidR="00064CDB" w:rsidRPr="009C2254" w:rsidRDefault="00064CDB" w:rsidP="00064CDB">
      <w:pPr>
        <w:ind w:left="0"/>
        <w:rPr>
          <w:rFonts w:eastAsia="PMingLiU"/>
        </w:rPr>
      </w:pPr>
    </w:p>
    <w:p w:rsidR="00064CDB" w:rsidRPr="009C2254" w:rsidRDefault="00064CDB" w:rsidP="00064CDB">
      <w:pPr>
        <w:tabs>
          <w:tab w:val="right" w:pos="9360"/>
        </w:tabs>
        <w:ind w:left="0"/>
        <w:jc w:val="right"/>
        <w:rPr>
          <w:rFonts w:eastAsia="PMingLiU"/>
        </w:rPr>
      </w:pPr>
      <w:r>
        <w:rPr>
          <w:rFonts w:eastAsia="PMingLiU"/>
        </w:rPr>
        <w:t>Appellant</w:t>
      </w:r>
    </w:p>
    <w:p w:rsidR="00064CDB" w:rsidRDefault="00064CDB" w:rsidP="00064CDB">
      <w:pPr>
        <w:ind w:left="3600" w:right="558"/>
        <w:rPr>
          <w:rFonts w:eastAsia="PMingLiU"/>
          <w:b/>
        </w:rPr>
      </w:pPr>
    </w:p>
    <w:p w:rsidR="00064CDB" w:rsidRPr="00274DA4" w:rsidRDefault="00064CDB" w:rsidP="00064CDB">
      <w:pPr>
        <w:ind w:left="3600" w:right="558"/>
        <w:rPr>
          <w:rFonts w:eastAsia="PMingLiU"/>
          <w:b/>
        </w:rPr>
      </w:pPr>
    </w:p>
    <w:tbl>
      <w:tblPr>
        <w:tblW w:w="0" w:type="auto"/>
        <w:tblInd w:w="3167"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ayout w:type="fixed"/>
        <w:tblCellMar>
          <w:top w:w="144" w:type="dxa"/>
          <w:left w:w="264" w:type="dxa"/>
          <w:bottom w:w="144" w:type="dxa"/>
          <w:right w:w="264" w:type="dxa"/>
        </w:tblCellMar>
        <w:tblLook w:val="0000" w:firstRow="0" w:lastRow="0" w:firstColumn="0" w:lastColumn="0" w:noHBand="0" w:noVBand="0"/>
      </w:tblPr>
      <w:tblGrid>
        <w:gridCol w:w="6030"/>
      </w:tblGrid>
      <w:tr w:rsidR="00064CDB" w:rsidRPr="009C2254" w:rsidTr="00E1131D">
        <w:tc>
          <w:tcPr>
            <w:tcW w:w="6030" w:type="dxa"/>
          </w:tcPr>
          <w:p w:rsidR="00064CDB" w:rsidRPr="009C2254" w:rsidRDefault="00064CDB" w:rsidP="00E1131D">
            <w:pPr>
              <w:spacing w:line="187" w:lineRule="exact"/>
              <w:ind w:left="0"/>
              <w:rPr>
                <w:rFonts w:eastAsia="PMingLiU"/>
              </w:rPr>
            </w:pPr>
          </w:p>
          <w:p w:rsidR="00064CDB" w:rsidRPr="00B24F8F" w:rsidRDefault="00064CDB" w:rsidP="00E1131D">
            <w:pPr>
              <w:spacing w:after="120"/>
              <w:ind w:left="0"/>
              <w:jc w:val="center"/>
              <w:rPr>
                <w:rFonts w:eastAsia="PMingLiU"/>
                <w:sz w:val="28"/>
                <w:szCs w:val="28"/>
              </w:rPr>
            </w:pPr>
            <w:r w:rsidRPr="00B24F8F">
              <w:rPr>
                <w:b/>
                <w:bCs/>
                <w:sz w:val="28"/>
                <w:szCs w:val="28"/>
              </w:rPr>
              <w:t>Restriction on Publication</w:t>
            </w:r>
          </w:p>
          <w:p w:rsidR="00064CDB" w:rsidRDefault="00064CDB" w:rsidP="00E1131D">
            <w:pPr>
              <w:spacing w:before="120" w:after="120"/>
              <w:ind w:left="0"/>
              <w:rPr>
                <w:rFonts w:eastAsia="PMingLiU"/>
                <w:sz w:val="22"/>
                <w:szCs w:val="22"/>
              </w:rPr>
            </w:pPr>
            <w:r>
              <w:rPr>
                <w:rFonts w:eastAsia="PMingLiU"/>
                <w:b/>
                <w:sz w:val="22"/>
                <w:szCs w:val="22"/>
              </w:rPr>
              <w:t>Identification Ban</w:t>
            </w:r>
            <w:r>
              <w:rPr>
                <w:rFonts w:eastAsia="PMingLiU"/>
                <w:sz w:val="22"/>
                <w:szCs w:val="22"/>
              </w:rPr>
              <w:t xml:space="preserve"> – See the </w:t>
            </w:r>
            <w:r>
              <w:rPr>
                <w:rFonts w:eastAsia="PMingLiU"/>
                <w:i/>
                <w:sz w:val="22"/>
                <w:szCs w:val="22"/>
              </w:rPr>
              <w:t>Criminal Code</w:t>
            </w:r>
            <w:r>
              <w:rPr>
                <w:rFonts w:eastAsia="PMingLiU"/>
                <w:sz w:val="22"/>
                <w:szCs w:val="22"/>
              </w:rPr>
              <w:t>, section 486.4.</w:t>
            </w:r>
          </w:p>
          <w:p w:rsidR="00064CDB" w:rsidRDefault="00064CDB" w:rsidP="00E1131D">
            <w:pPr>
              <w:spacing w:before="120" w:after="120"/>
              <w:ind w:left="0"/>
              <w:rPr>
                <w:rFonts w:eastAsia="PMingLiU"/>
                <w:sz w:val="22"/>
                <w:szCs w:val="22"/>
              </w:rPr>
            </w:pPr>
            <w:r>
              <w:rPr>
                <w:rFonts w:eastAsia="PMingLiU"/>
                <w:sz w:val="22"/>
                <w:szCs w:val="22"/>
              </w:rPr>
              <w:t>By Court Order, information that may identify the victims must not be published, broadcast, or transmitted in any way.</w:t>
            </w:r>
          </w:p>
          <w:p w:rsidR="00064CDB" w:rsidRPr="00B62368" w:rsidRDefault="00064CDB" w:rsidP="00E1131D">
            <w:pPr>
              <w:spacing w:before="120" w:after="120"/>
              <w:ind w:left="0"/>
              <w:rPr>
                <w:rFonts w:eastAsia="PMingLiU"/>
                <w:sz w:val="22"/>
                <w:szCs w:val="22"/>
              </w:rPr>
            </w:pPr>
            <w:r>
              <w:rPr>
                <w:rFonts w:eastAsia="PMingLiU"/>
                <w:b/>
                <w:sz w:val="22"/>
                <w:szCs w:val="22"/>
              </w:rPr>
              <w:t>NOTE:</w:t>
            </w:r>
            <w:r>
              <w:rPr>
                <w:rFonts w:eastAsia="PMingLiU"/>
                <w:sz w:val="22"/>
                <w:szCs w:val="22"/>
              </w:rPr>
              <w:t xml:space="preserve"> This judgment is intended to comply with the identification ban.</w:t>
            </w:r>
          </w:p>
        </w:tc>
      </w:tr>
    </w:tbl>
    <w:p w:rsidR="00064CDB" w:rsidRPr="009C2254" w:rsidRDefault="00064CDB" w:rsidP="00064CDB">
      <w:pPr>
        <w:ind w:left="3600" w:right="558"/>
        <w:jc w:val="center"/>
        <w:rPr>
          <w:rFonts w:eastAsia="PMingLiU"/>
        </w:rPr>
      </w:pPr>
    </w:p>
    <w:p w:rsidR="00064CDB" w:rsidRPr="007D3FA9" w:rsidRDefault="00064CDB" w:rsidP="00064CDB">
      <w:pPr>
        <w:ind w:left="3600" w:right="558"/>
      </w:pPr>
      <w:r>
        <w:rPr>
          <w:noProof/>
        </w:rPr>
        <mc:AlternateContent>
          <mc:Choice Requires="wps">
            <w:drawing>
              <wp:anchor distT="0" distB="0" distL="114300" distR="114300" simplePos="0" relativeHeight="251661312" behindDoc="1" locked="1" layoutInCell="0" allowOverlap="1" wp14:anchorId="682AFAD3" wp14:editId="53E54EFC">
                <wp:simplePos x="0" y="0"/>
                <wp:positionH relativeFrom="page">
                  <wp:posOffset>2926080</wp:posOffset>
                </wp:positionH>
                <wp:positionV relativeFrom="paragraph">
                  <wp:posOffset>0</wp:posOffset>
                </wp:positionV>
                <wp:extent cx="393192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7DAD4F" id="Rectangle 6" o:spid="_x0000_s1026" style="position:absolute;margin-left:230.4pt;margin-top:0;width:3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f77AIAADs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" o:allowincell="f" fillcolor="black" stroked="f" strokeweight="0">
                <w10:wrap anchorx="page"/>
                <w10:anchorlock/>
              </v:rect>
            </w:pict>
          </mc:Fallback>
        </mc:AlternateContent>
      </w:r>
    </w:p>
    <w:p w:rsidR="00064CDB" w:rsidRDefault="00064CDB" w:rsidP="00064CDB">
      <w:pPr>
        <w:ind w:left="3600" w:right="558"/>
        <w:jc w:val="center"/>
      </w:pPr>
      <w:r>
        <w:t>MEMORANDUM OF JUDGMENT</w:t>
      </w:r>
    </w:p>
    <w:p w:rsidR="005938DA" w:rsidRPr="007D3FA9" w:rsidRDefault="00C95B6D" w:rsidP="00064CDB">
      <w:pPr>
        <w:ind w:left="3600" w:right="558"/>
        <w:jc w:val="center"/>
      </w:pPr>
      <w:r>
        <w:t>DELIVERED FROM THE BENCH</w:t>
      </w:r>
    </w:p>
    <w:p w:rsidR="00064CDB" w:rsidRPr="005D0388" w:rsidRDefault="00064CDB" w:rsidP="00064CDB">
      <w:pPr>
        <w:rPr>
          <w:b/>
        </w:rPr>
      </w:pPr>
      <w:r>
        <w:rPr>
          <w:b/>
        </w:rPr>
        <w:t xml:space="preserve">                                        </w:t>
      </w:r>
      <w:r w:rsidRPr="005D0388">
        <w:rPr>
          <w:b/>
          <w:noProof/>
        </w:rPr>
        <w:drawing>
          <wp:inline distT="0" distB="0" distL="0" distR="0" wp14:anchorId="1F140DB0" wp14:editId="5F5DE13E">
            <wp:extent cx="3932555" cy="12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2555" cy="12065"/>
                    </a:xfrm>
                    <a:prstGeom prst="rect">
                      <a:avLst/>
                    </a:prstGeom>
                    <a:noFill/>
                  </pic:spPr>
                </pic:pic>
              </a:graphicData>
            </a:graphic>
          </wp:inline>
        </w:drawing>
      </w:r>
    </w:p>
    <w:p w:rsidR="00283549" w:rsidRPr="009C2254" w:rsidRDefault="00283549" w:rsidP="004B6F64">
      <w:pPr>
        <w:keepLines/>
        <w:ind w:left="0"/>
      </w:pPr>
    </w:p>
    <w:p w:rsidR="00283549" w:rsidRPr="009C2254" w:rsidRDefault="00283549" w:rsidP="004B6F64">
      <w:pPr>
        <w:ind w:left="0"/>
      </w:pPr>
      <w:bookmarkStart w:id="35" w:name="Corrigendum"/>
      <w:bookmarkEnd w:id="35"/>
    </w:p>
    <w:p w:rsidR="00283549" w:rsidRPr="009C2254" w:rsidRDefault="00283549" w:rsidP="00064CDB">
      <w:pPr>
        <w:ind w:left="0"/>
        <w:jc w:val="right"/>
      </w:pPr>
    </w:p>
    <w:sectPr w:rsidR="00283549" w:rsidRPr="009C2254" w:rsidSect="00064CDB">
      <w:headerReference w:type="default" r:id="rId17"/>
      <w:pgSz w:w="12240" w:h="15840"/>
      <w:pgMar w:top="1585"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D5" w:rsidRDefault="002005D5" w:rsidP="00283549">
      <w:r>
        <w:separator/>
      </w:r>
    </w:p>
  </w:endnote>
  <w:endnote w:type="continuationSeparator" w:id="0">
    <w:p w:rsidR="002005D5" w:rsidRDefault="002005D5" w:rsidP="0028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13" w:rsidRDefault="0016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D5" w:rsidRDefault="002005D5" w:rsidP="0046579D">
      <w:pPr>
        <w:ind w:left="0"/>
      </w:pPr>
      <w:r>
        <w:separator/>
      </w:r>
    </w:p>
  </w:footnote>
  <w:footnote w:type="continuationSeparator" w:id="0">
    <w:p w:rsidR="002005D5" w:rsidRDefault="002005D5" w:rsidP="0028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4E1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29" o:spid="_x0000_s2067"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4E1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2" o:spid="_x0000_s2070"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549" w:rsidRPr="00ED4A08" w:rsidRDefault="00283549" w:rsidP="00ED4A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0F2" w:rsidRDefault="008940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4E1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835" o:spid="_x0000_s2073"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5C" w:rsidRDefault="0099595C">
    <w:pPr>
      <w:pStyle w:val="Header"/>
      <w:jc w:val="right"/>
    </w:pPr>
    <w:r>
      <w:t xml:space="preserve">Page: </w:t>
    </w:r>
    <w:sdt>
      <w:sdtPr>
        <w:id w:val="1857150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158F">
          <w:rPr>
            <w:noProof/>
          </w:rPr>
          <w:t>3</w:t>
        </w:r>
        <w:r>
          <w:rPr>
            <w:noProof/>
          </w:rPr>
          <w:fldChar w:fldCharType="end"/>
        </w:r>
      </w:sdtContent>
    </w:sdt>
  </w:p>
  <w:p w:rsidR="009423C5" w:rsidRDefault="009423C5">
    <w:pPr>
      <w:spacing w:line="240" w:lineRule="exact"/>
      <w:rPr>
        <w:rFonts w:eastAsia="PMingLiU"/>
        <w:lang w:val="en-GB"/>
      </w:rPr>
    </w:pPr>
  </w:p>
  <w:p w:rsidR="009423C5" w:rsidRDefault="009423C5">
    <w:pPr>
      <w:spacing w:line="240" w:lineRule="exact"/>
      <w:rPr>
        <w:rFonts w:eastAsia="PMingLiU"/>
        <w:lang w:val="en-GB"/>
      </w:rPr>
    </w:pPr>
  </w:p>
  <w:p w:rsidR="0099595C" w:rsidRDefault="0099595C">
    <w:pPr>
      <w:spacing w:line="240" w:lineRule="exact"/>
      <w:rPr>
        <w:rFonts w:eastAsia="PMingLiU"/>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CF" w:rsidRDefault="00A603C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DB" w:rsidRDefault="00064CDB">
    <w:pPr>
      <w:spacing w:line="240" w:lineRule="exact"/>
      <w:rPr>
        <w:rFonts w:eastAsia="PMingLiU"/>
        <w:lang w:val="en-GB"/>
      </w:rPr>
    </w:pPr>
  </w:p>
  <w:p w:rsidR="00064CDB" w:rsidRDefault="00064CDB">
    <w:pPr>
      <w:spacing w:line="240" w:lineRule="exact"/>
      <w:rPr>
        <w:rFonts w:eastAsia="PMingLiU"/>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3784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E7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66C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34F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6D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C5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8D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DA28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109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7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224F58C3"/>
    <w:multiLevelType w:val="multilevel"/>
    <w:tmpl w:val="4112CB6A"/>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10"/>
    <w:lvlOverride w:ilvl="0">
      <w:startOverride w:val="1"/>
      <w:lvl w:ilvl="0">
        <w:start w:val="1"/>
        <w:numFmt w:val="decimal"/>
        <w:pStyle w:val="FelskyNumbering12"/>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Moves/>
  <w:doNotTrackFormatting/>
  <w:styleLockThem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74"/>
    <o:shapelayout v:ext="edit">
      <o:idmap v:ext="edit" data="2"/>
    </o:shapelayout>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79ECD1-4BBA-417D-BC8E-4B76ACBA5487}"/>
    <w:docVar w:name="dgnword-eventsink" w:val="139909208"/>
  </w:docVars>
  <w:rsids>
    <w:rsidRoot w:val="0018550C"/>
    <w:rsid w:val="00017051"/>
    <w:rsid w:val="00040FD3"/>
    <w:rsid w:val="00041F11"/>
    <w:rsid w:val="00051064"/>
    <w:rsid w:val="00064CDB"/>
    <w:rsid w:val="0006691E"/>
    <w:rsid w:val="00081857"/>
    <w:rsid w:val="000A5E37"/>
    <w:rsid w:val="000B1459"/>
    <w:rsid w:val="000B3F65"/>
    <w:rsid w:val="000C04DD"/>
    <w:rsid w:val="000C3829"/>
    <w:rsid w:val="000C709A"/>
    <w:rsid w:val="000D2C6F"/>
    <w:rsid w:val="000D7DFE"/>
    <w:rsid w:val="001056E1"/>
    <w:rsid w:val="001155C2"/>
    <w:rsid w:val="0011708D"/>
    <w:rsid w:val="00147343"/>
    <w:rsid w:val="00156FB1"/>
    <w:rsid w:val="00165313"/>
    <w:rsid w:val="00183170"/>
    <w:rsid w:val="0018550C"/>
    <w:rsid w:val="00187CF6"/>
    <w:rsid w:val="00194D2F"/>
    <w:rsid w:val="001D5E55"/>
    <w:rsid w:val="001E53E3"/>
    <w:rsid w:val="002005D5"/>
    <w:rsid w:val="002121B5"/>
    <w:rsid w:val="00222C3B"/>
    <w:rsid w:val="00235D76"/>
    <w:rsid w:val="0024025E"/>
    <w:rsid w:val="00261652"/>
    <w:rsid w:val="002672B1"/>
    <w:rsid w:val="00272F13"/>
    <w:rsid w:val="00281769"/>
    <w:rsid w:val="00283549"/>
    <w:rsid w:val="00285FA0"/>
    <w:rsid w:val="0028653D"/>
    <w:rsid w:val="002C5D0F"/>
    <w:rsid w:val="002E3474"/>
    <w:rsid w:val="002F4D2B"/>
    <w:rsid w:val="0030375E"/>
    <w:rsid w:val="0034528C"/>
    <w:rsid w:val="0035183B"/>
    <w:rsid w:val="00364FBF"/>
    <w:rsid w:val="00367C62"/>
    <w:rsid w:val="003719B8"/>
    <w:rsid w:val="00382592"/>
    <w:rsid w:val="0039337C"/>
    <w:rsid w:val="003938CB"/>
    <w:rsid w:val="00397AC2"/>
    <w:rsid w:val="003B457E"/>
    <w:rsid w:val="003C040A"/>
    <w:rsid w:val="003C6097"/>
    <w:rsid w:val="003D3DF0"/>
    <w:rsid w:val="003E0901"/>
    <w:rsid w:val="004417DF"/>
    <w:rsid w:val="00446886"/>
    <w:rsid w:val="00455843"/>
    <w:rsid w:val="00461AFD"/>
    <w:rsid w:val="0046579D"/>
    <w:rsid w:val="00483AB1"/>
    <w:rsid w:val="004857E7"/>
    <w:rsid w:val="004A2D3C"/>
    <w:rsid w:val="004A68C2"/>
    <w:rsid w:val="004B6F64"/>
    <w:rsid w:val="004C4F36"/>
    <w:rsid w:val="004C4F54"/>
    <w:rsid w:val="004D654D"/>
    <w:rsid w:val="004E158F"/>
    <w:rsid w:val="004F0788"/>
    <w:rsid w:val="00502C82"/>
    <w:rsid w:val="005078E1"/>
    <w:rsid w:val="00516CAF"/>
    <w:rsid w:val="005207F5"/>
    <w:rsid w:val="00521604"/>
    <w:rsid w:val="005372C0"/>
    <w:rsid w:val="00552889"/>
    <w:rsid w:val="00556C18"/>
    <w:rsid w:val="00557BA9"/>
    <w:rsid w:val="00560BBA"/>
    <w:rsid w:val="00574B53"/>
    <w:rsid w:val="00587A7E"/>
    <w:rsid w:val="005938DA"/>
    <w:rsid w:val="005B3B8A"/>
    <w:rsid w:val="005B75C5"/>
    <w:rsid w:val="005C3D7F"/>
    <w:rsid w:val="00605CE9"/>
    <w:rsid w:val="00611F5C"/>
    <w:rsid w:val="006243FE"/>
    <w:rsid w:val="00635178"/>
    <w:rsid w:val="0065161C"/>
    <w:rsid w:val="00665273"/>
    <w:rsid w:val="00665F46"/>
    <w:rsid w:val="0066650D"/>
    <w:rsid w:val="006850F8"/>
    <w:rsid w:val="00690C12"/>
    <w:rsid w:val="006943A4"/>
    <w:rsid w:val="006A6C2D"/>
    <w:rsid w:val="006A7759"/>
    <w:rsid w:val="006B4AD3"/>
    <w:rsid w:val="006C044D"/>
    <w:rsid w:val="006D050A"/>
    <w:rsid w:val="006D5590"/>
    <w:rsid w:val="006E7622"/>
    <w:rsid w:val="006E7AE1"/>
    <w:rsid w:val="006F052F"/>
    <w:rsid w:val="00723CD1"/>
    <w:rsid w:val="007273C2"/>
    <w:rsid w:val="0074255F"/>
    <w:rsid w:val="007514E8"/>
    <w:rsid w:val="00754639"/>
    <w:rsid w:val="007565AD"/>
    <w:rsid w:val="007769FF"/>
    <w:rsid w:val="00777EBE"/>
    <w:rsid w:val="007803CC"/>
    <w:rsid w:val="00784F2A"/>
    <w:rsid w:val="00787A89"/>
    <w:rsid w:val="007925A4"/>
    <w:rsid w:val="007B4282"/>
    <w:rsid w:val="007B50EE"/>
    <w:rsid w:val="007B5F98"/>
    <w:rsid w:val="007D5DD7"/>
    <w:rsid w:val="007E3D0B"/>
    <w:rsid w:val="007E3EB9"/>
    <w:rsid w:val="007F73F9"/>
    <w:rsid w:val="00820759"/>
    <w:rsid w:val="00823B6A"/>
    <w:rsid w:val="008351B8"/>
    <w:rsid w:val="008368D3"/>
    <w:rsid w:val="00842ACE"/>
    <w:rsid w:val="00844D69"/>
    <w:rsid w:val="0085542B"/>
    <w:rsid w:val="00861881"/>
    <w:rsid w:val="008830F5"/>
    <w:rsid w:val="00887ACD"/>
    <w:rsid w:val="00891556"/>
    <w:rsid w:val="008940F2"/>
    <w:rsid w:val="008C6517"/>
    <w:rsid w:val="008E0AB8"/>
    <w:rsid w:val="00903F5D"/>
    <w:rsid w:val="009149BE"/>
    <w:rsid w:val="00914D58"/>
    <w:rsid w:val="00923033"/>
    <w:rsid w:val="00933666"/>
    <w:rsid w:val="00935271"/>
    <w:rsid w:val="009423C5"/>
    <w:rsid w:val="00942DE8"/>
    <w:rsid w:val="009456BD"/>
    <w:rsid w:val="009467DA"/>
    <w:rsid w:val="009533DA"/>
    <w:rsid w:val="00954CD4"/>
    <w:rsid w:val="0095755B"/>
    <w:rsid w:val="00962B4D"/>
    <w:rsid w:val="00971C56"/>
    <w:rsid w:val="009727C6"/>
    <w:rsid w:val="00973735"/>
    <w:rsid w:val="009808C6"/>
    <w:rsid w:val="0099595C"/>
    <w:rsid w:val="009A09EB"/>
    <w:rsid w:val="009C0130"/>
    <w:rsid w:val="009C0849"/>
    <w:rsid w:val="009C1585"/>
    <w:rsid w:val="009C2254"/>
    <w:rsid w:val="009F5438"/>
    <w:rsid w:val="00A05BBA"/>
    <w:rsid w:val="00A10DFD"/>
    <w:rsid w:val="00A120A5"/>
    <w:rsid w:val="00A550DE"/>
    <w:rsid w:val="00A55FE4"/>
    <w:rsid w:val="00A603CF"/>
    <w:rsid w:val="00AA07F3"/>
    <w:rsid w:val="00AA2B33"/>
    <w:rsid w:val="00AA7AD1"/>
    <w:rsid w:val="00AB0EFF"/>
    <w:rsid w:val="00AE1BF2"/>
    <w:rsid w:val="00AF11B8"/>
    <w:rsid w:val="00AF39D1"/>
    <w:rsid w:val="00B037FD"/>
    <w:rsid w:val="00B03F4F"/>
    <w:rsid w:val="00B04E36"/>
    <w:rsid w:val="00B1323A"/>
    <w:rsid w:val="00B16B6B"/>
    <w:rsid w:val="00B24F8F"/>
    <w:rsid w:val="00B3696D"/>
    <w:rsid w:val="00B51454"/>
    <w:rsid w:val="00B7093D"/>
    <w:rsid w:val="00B74D1B"/>
    <w:rsid w:val="00B9003B"/>
    <w:rsid w:val="00B96A64"/>
    <w:rsid w:val="00BA3462"/>
    <w:rsid w:val="00BA5EF6"/>
    <w:rsid w:val="00BA76F6"/>
    <w:rsid w:val="00BB3843"/>
    <w:rsid w:val="00BC6B04"/>
    <w:rsid w:val="00C0651B"/>
    <w:rsid w:val="00C17B61"/>
    <w:rsid w:val="00C31429"/>
    <w:rsid w:val="00C41BE2"/>
    <w:rsid w:val="00C666C2"/>
    <w:rsid w:val="00C66EA9"/>
    <w:rsid w:val="00C67090"/>
    <w:rsid w:val="00C67839"/>
    <w:rsid w:val="00C73249"/>
    <w:rsid w:val="00C758F4"/>
    <w:rsid w:val="00C8134C"/>
    <w:rsid w:val="00C82D5F"/>
    <w:rsid w:val="00C93736"/>
    <w:rsid w:val="00C95B6D"/>
    <w:rsid w:val="00CA2DE5"/>
    <w:rsid w:val="00CA331F"/>
    <w:rsid w:val="00CA4DBE"/>
    <w:rsid w:val="00CC3FA0"/>
    <w:rsid w:val="00CC401E"/>
    <w:rsid w:val="00CD62DD"/>
    <w:rsid w:val="00CD77E5"/>
    <w:rsid w:val="00D24E83"/>
    <w:rsid w:val="00D34FA5"/>
    <w:rsid w:val="00D36D68"/>
    <w:rsid w:val="00D44594"/>
    <w:rsid w:val="00D44C1E"/>
    <w:rsid w:val="00D7055C"/>
    <w:rsid w:val="00D725DF"/>
    <w:rsid w:val="00D73CCC"/>
    <w:rsid w:val="00D97A80"/>
    <w:rsid w:val="00DA6C05"/>
    <w:rsid w:val="00DA79CB"/>
    <w:rsid w:val="00DB6F31"/>
    <w:rsid w:val="00DD295B"/>
    <w:rsid w:val="00DD2B5F"/>
    <w:rsid w:val="00DD51B0"/>
    <w:rsid w:val="00DE0680"/>
    <w:rsid w:val="00DE5927"/>
    <w:rsid w:val="00E04FF1"/>
    <w:rsid w:val="00E11681"/>
    <w:rsid w:val="00E16717"/>
    <w:rsid w:val="00E501DB"/>
    <w:rsid w:val="00E61646"/>
    <w:rsid w:val="00E774C0"/>
    <w:rsid w:val="00E840C9"/>
    <w:rsid w:val="00E9267D"/>
    <w:rsid w:val="00E93BE8"/>
    <w:rsid w:val="00EA361F"/>
    <w:rsid w:val="00EA48EA"/>
    <w:rsid w:val="00EA6CBB"/>
    <w:rsid w:val="00ED4A08"/>
    <w:rsid w:val="00EE7AF0"/>
    <w:rsid w:val="00EF2E17"/>
    <w:rsid w:val="00F1463A"/>
    <w:rsid w:val="00F177E5"/>
    <w:rsid w:val="00F26CC2"/>
    <w:rsid w:val="00F32CF5"/>
    <w:rsid w:val="00F536A1"/>
    <w:rsid w:val="00F56DDC"/>
    <w:rsid w:val="00F57940"/>
    <w:rsid w:val="00F57952"/>
    <w:rsid w:val="00F6415C"/>
    <w:rsid w:val="00F7290B"/>
    <w:rsid w:val="00F758E0"/>
    <w:rsid w:val="00F92261"/>
    <w:rsid w:val="00FA3A41"/>
    <w:rsid w:val="00FC1D26"/>
    <w:rsid w:val="00FC3003"/>
    <w:rsid w:val="00FD48E2"/>
    <w:rsid w:val="00FD6245"/>
    <w:rsid w:val="00FE0ED1"/>
    <w:rsid w:val="00FE2783"/>
    <w:rsid w:val="00FF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shapelayout v:ext="edit">
      <o:idmap v:ext="edit" data="1"/>
    </o:shapelayout>
  </w:shapeDefaults>
  <w:decimalSymbol w:val="."/>
  <w:listSeparator w:val=","/>
  <w14:defaultImageDpi w14:val="96"/>
  <w15:docId w15:val="{35C876EA-8965-49A3-81D5-6933226B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3"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83" w:qFormat="1"/>
    <w:lsdException w:name="Emphasis" w:uiPriority="8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8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0" w:qFormat="1"/>
    <w:lsdException w:name="Intense Emphasis" w:uiPriority="82" w:qFormat="1"/>
    <w:lsdException w:name="Subtle Reference" w:uiPriority="85" w:qFormat="1"/>
    <w:lsdException w:name="Intense Reference" w:semiHidden="1" w:uiPriority="74" w:qFormat="1"/>
    <w:lsdException w:name="Book Title" w:semiHidden="1" w:uiPriority="85"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5F"/>
    <w:pPr>
      <w:spacing w:after="0" w:line="240" w:lineRule="auto"/>
      <w:ind w:left="720"/>
      <w:jc w:val="both"/>
    </w:pPr>
    <w:rPr>
      <w:rFonts w:ascii="Times New Roman" w:hAnsi="Times New Roman"/>
    </w:rPr>
  </w:style>
  <w:style w:type="paragraph" w:styleId="Heading1">
    <w:name w:val="heading 1"/>
    <w:basedOn w:val="Spacingadjust"/>
    <w:next w:val="FelskyNumbering12"/>
    <w:link w:val="Heading1Char"/>
    <w:uiPriority w:val="9"/>
    <w:qFormat/>
    <w:rsid w:val="006E7AE1"/>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6E7AE1"/>
    <w:pPr>
      <w:jc w:val="left"/>
      <w:outlineLvl w:val="1"/>
    </w:pPr>
    <w:rPr>
      <w:bCs w:val="0"/>
      <w:szCs w:val="26"/>
    </w:rPr>
  </w:style>
  <w:style w:type="paragraph" w:styleId="Heading3">
    <w:name w:val="heading 3"/>
    <w:basedOn w:val="Heading2"/>
    <w:next w:val="FelskyNumbering12"/>
    <w:link w:val="Heading3Char"/>
    <w:uiPriority w:val="11"/>
    <w:rsid w:val="00EF2E17"/>
    <w:pPr>
      <w:outlineLvl w:val="2"/>
    </w:pPr>
    <w:rPr>
      <w:szCs w:val="28"/>
      <w:lang w:eastAsia="en-CA"/>
    </w:rPr>
  </w:style>
  <w:style w:type="paragraph" w:styleId="Heading4">
    <w:name w:val="heading 4"/>
    <w:basedOn w:val="Heading3"/>
    <w:next w:val="FelskyNumbering12"/>
    <w:link w:val="Heading4Char"/>
    <w:uiPriority w:val="12"/>
    <w:rsid w:val="00EF2E17"/>
    <w:pPr>
      <w:outlineLvl w:val="3"/>
    </w:pPr>
  </w:style>
  <w:style w:type="paragraph" w:styleId="Heading5">
    <w:name w:val="heading 5"/>
    <w:basedOn w:val="Heading4"/>
    <w:next w:val="FelskyNumbering12"/>
    <w:link w:val="Heading5Char"/>
    <w:uiPriority w:val="13"/>
    <w:rsid w:val="00EF2E17"/>
    <w:pPr>
      <w:outlineLvl w:val="4"/>
    </w:pPr>
  </w:style>
  <w:style w:type="paragraph" w:styleId="Heading6">
    <w:name w:val="heading 6"/>
    <w:basedOn w:val="Heading5"/>
    <w:next w:val="FelskyNumbering12"/>
    <w:link w:val="Heading6Char"/>
    <w:uiPriority w:val="14"/>
    <w:rsid w:val="00EF2E17"/>
    <w:pPr>
      <w:outlineLvl w:val="5"/>
    </w:pPr>
    <w:rPr>
      <w:iCs/>
    </w:rPr>
  </w:style>
  <w:style w:type="paragraph" w:styleId="Heading7">
    <w:name w:val="heading 7"/>
    <w:basedOn w:val="Heading6"/>
    <w:next w:val="FelskyNumbering12"/>
    <w:link w:val="Heading7Char"/>
    <w:uiPriority w:val="37"/>
    <w:semiHidden/>
    <w:rsid w:val="00E501DB"/>
    <w:pPr>
      <w:outlineLvl w:val="6"/>
    </w:pPr>
    <w:rPr>
      <w:iCs w:val="0"/>
    </w:rPr>
  </w:style>
  <w:style w:type="paragraph" w:styleId="Heading8">
    <w:name w:val="heading 8"/>
    <w:basedOn w:val="Heading7"/>
    <w:next w:val="Normal"/>
    <w:link w:val="Heading8Char"/>
    <w:uiPriority w:val="39"/>
    <w:semiHidden/>
    <w:unhideWhenUsed/>
    <w:qFormat/>
    <w:rsid w:val="00E501DB"/>
    <w:pPr>
      <w:outlineLvl w:val="7"/>
    </w:pPr>
    <w:rPr>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784F2A"/>
    <w:rPr>
      <w:rFonts w:ascii="Times New Roman" w:hAnsi="Times New Roman"/>
      <w:caps w:val="0"/>
      <w:smallCaps w:val="0"/>
      <w:strike w:val="0"/>
      <w:dstrike w:val="0"/>
      <w:vanish w:val="0"/>
      <w:sz w:val="20"/>
      <w:vertAlign w:val="superscript"/>
    </w:rPr>
  </w:style>
  <w:style w:type="paragraph" w:styleId="BalloonText">
    <w:name w:val="Balloon Text"/>
    <w:basedOn w:val="Normal"/>
    <w:link w:val="BalloonTextChar"/>
    <w:uiPriority w:val="99"/>
    <w:semiHidden/>
    <w:unhideWhenUsed/>
    <w:rsid w:val="00FE2783"/>
    <w:rPr>
      <w:rFonts w:ascii="Tahoma" w:hAnsi="Tahoma" w:cs="Tahoma"/>
      <w:sz w:val="16"/>
      <w:szCs w:val="16"/>
    </w:rPr>
  </w:style>
  <w:style w:type="character" w:customStyle="1" w:styleId="BalloonTextChar">
    <w:name w:val="Balloon Text Char"/>
    <w:basedOn w:val="DefaultParagraphFont"/>
    <w:link w:val="BalloonText"/>
    <w:uiPriority w:val="99"/>
    <w:semiHidden/>
    <w:rsid w:val="00FE2783"/>
    <w:rPr>
      <w:rFonts w:ascii="Tahoma" w:eastAsia="Times New Roman" w:hAnsi="Tahoma" w:cs="Tahoma"/>
      <w:sz w:val="16"/>
      <w:szCs w:val="16"/>
    </w:rPr>
  </w:style>
  <w:style w:type="paragraph" w:styleId="Header">
    <w:name w:val="header"/>
    <w:basedOn w:val="Normal"/>
    <w:link w:val="HeaderChar"/>
    <w:uiPriority w:val="99"/>
    <w:semiHidden/>
    <w:rsid w:val="00FE2783"/>
    <w:pPr>
      <w:tabs>
        <w:tab w:val="center" w:pos="4680"/>
        <w:tab w:val="right" w:pos="9360"/>
      </w:tabs>
    </w:pPr>
  </w:style>
  <w:style w:type="character" w:customStyle="1" w:styleId="HeaderChar">
    <w:name w:val="Header Char"/>
    <w:basedOn w:val="DefaultParagraphFont"/>
    <w:link w:val="Header"/>
    <w:uiPriority w:val="99"/>
    <w:semiHidden/>
    <w:rsid w:val="001155C2"/>
    <w:rPr>
      <w:rFonts w:ascii="Times New Roman" w:hAnsi="Times New Roman"/>
    </w:rPr>
  </w:style>
  <w:style w:type="paragraph" w:styleId="Footer">
    <w:name w:val="footer"/>
    <w:basedOn w:val="Normal"/>
    <w:link w:val="FooterChar"/>
    <w:uiPriority w:val="99"/>
    <w:semiHidden/>
    <w:rsid w:val="00FE2783"/>
    <w:pPr>
      <w:tabs>
        <w:tab w:val="center" w:pos="4680"/>
        <w:tab w:val="right" w:pos="9360"/>
      </w:tabs>
    </w:pPr>
  </w:style>
  <w:style w:type="character" w:customStyle="1" w:styleId="FooterChar">
    <w:name w:val="Footer Char"/>
    <w:link w:val="Footer"/>
    <w:uiPriority w:val="99"/>
    <w:semiHidden/>
    <w:rsid w:val="00935271"/>
    <w:rPr>
      <w:rFonts w:ascii="Times New Roman" w:hAnsi="Times New Roman"/>
    </w:rPr>
  </w:style>
  <w:style w:type="paragraph" w:styleId="Quote">
    <w:name w:val="Quote"/>
    <w:basedOn w:val="FelskyNumbering12"/>
    <w:next w:val="FelskyNumbering12"/>
    <w:link w:val="QuoteChar"/>
    <w:uiPriority w:val="3"/>
    <w:semiHidden/>
    <w:qFormat/>
    <w:rsid w:val="00CA2DE5"/>
    <w:pPr>
      <w:numPr>
        <w:numId w:val="0"/>
      </w:numPr>
      <w:ind w:left="720" w:right="720"/>
    </w:pPr>
  </w:style>
  <w:style w:type="character" w:customStyle="1" w:styleId="QuoteChar">
    <w:name w:val="Quote Char"/>
    <w:basedOn w:val="DefaultParagraphFont"/>
    <w:link w:val="Quote"/>
    <w:uiPriority w:val="3"/>
    <w:semiHidden/>
    <w:rsid w:val="008C6517"/>
    <w:rPr>
      <w:rFonts w:ascii="Times New Roman" w:hAnsi="Times New Roman"/>
    </w:rPr>
  </w:style>
  <w:style w:type="paragraph" w:customStyle="1" w:styleId="Quote2nd">
    <w:name w:val="Quote 2nd"/>
    <w:basedOn w:val="Quote1st"/>
    <w:link w:val="Quote2ndChar"/>
    <w:uiPriority w:val="5"/>
    <w:rsid w:val="001056E1"/>
    <w:pPr>
      <w:ind w:left="1440" w:right="1440"/>
      <w:mirrorIndents/>
      <w:jc w:val="left"/>
    </w:pPr>
    <w:rPr>
      <w:rFonts w:eastAsiaTheme="minorHAnsi"/>
      <w:lang w:eastAsia="en-US"/>
    </w:rPr>
  </w:style>
  <w:style w:type="character" w:customStyle="1" w:styleId="Quote2ndChar">
    <w:name w:val="Quote 2nd Char"/>
    <w:basedOn w:val="QuoteChar"/>
    <w:link w:val="Quote2nd"/>
    <w:uiPriority w:val="5"/>
    <w:rsid w:val="001056E1"/>
    <w:rPr>
      <w:rFonts w:ascii="Times New Roman" w:eastAsiaTheme="minorHAnsi" w:hAnsi="Times New Roman"/>
      <w:lang w:val="en-US" w:eastAsia="en-US"/>
    </w:rPr>
  </w:style>
  <w:style w:type="paragraph" w:customStyle="1" w:styleId="Quote3rd">
    <w:name w:val="Quote 3rd"/>
    <w:basedOn w:val="Quote2nd"/>
    <w:link w:val="Quote3rdChar"/>
    <w:uiPriority w:val="7"/>
    <w:rsid w:val="001056E1"/>
    <w:pPr>
      <w:ind w:left="2160" w:right="2160"/>
      <w:mirrorIndents w:val="0"/>
    </w:pPr>
    <w:rPr>
      <w:rFonts w:eastAsia="PMingLiU"/>
    </w:rPr>
  </w:style>
  <w:style w:type="character" w:customStyle="1" w:styleId="Quote3rdChar">
    <w:name w:val="Quote 3rd Char"/>
    <w:basedOn w:val="Quote2ndChar"/>
    <w:link w:val="Quote3rd"/>
    <w:uiPriority w:val="7"/>
    <w:rsid w:val="001056E1"/>
    <w:rPr>
      <w:rFonts w:ascii="Times New Roman" w:eastAsia="PMingLiU" w:hAnsi="Times New Roman"/>
      <w:lang w:val="en-US" w:eastAsia="en-US"/>
    </w:rPr>
  </w:style>
  <w:style w:type="paragraph" w:customStyle="1" w:styleId="Quote4th">
    <w:name w:val="Quote 4th"/>
    <w:basedOn w:val="Quote3rd"/>
    <w:link w:val="Quote4thChar"/>
    <w:uiPriority w:val="8"/>
    <w:rsid w:val="001056E1"/>
    <w:pPr>
      <w:ind w:left="2880" w:right="2880"/>
    </w:pPr>
  </w:style>
  <w:style w:type="character" w:customStyle="1" w:styleId="Quote4thChar">
    <w:name w:val="Quote 4th Char"/>
    <w:basedOn w:val="Quote3rdChar"/>
    <w:link w:val="Quote4th"/>
    <w:uiPriority w:val="8"/>
    <w:rsid w:val="001056E1"/>
    <w:rPr>
      <w:rFonts w:ascii="Times New Roman" w:eastAsia="PMingLiU" w:hAnsi="Times New Roman"/>
      <w:lang w:val="en-US" w:eastAsia="en-US"/>
    </w:rPr>
  </w:style>
  <w:style w:type="paragraph" w:customStyle="1" w:styleId="citation">
    <w:name w:val="citation"/>
    <w:basedOn w:val="Normal"/>
    <w:next w:val="Normal"/>
    <w:link w:val="citationChar"/>
    <w:uiPriority w:val="23"/>
    <w:semiHidden/>
    <w:qFormat/>
    <w:rsid w:val="00FE2783"/>
    <w:rPr>
      <w:noProof/>
    </w:rPr>
  </w:style>
  <w:style w:type="character" w:customStyle="1" w:styleId="citationChar">
    <w:name w:val="citation Char"/>
    <w:basedOn w:val="DefaultParagraphFont"/>
    <w:link w:val="citation"/>
    <w:uiPriority w:val="23"/>
    <w:semiHidden/>
    <w:rsid w:val="003B457E"/>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6E7AE1"/>
    <w:rPr>
      <w:rFonts w:ascii="Times New Roman" w:eastAsiaTheme="majorEastAsia" w:hAnsi="Times New Roman" w:cstheme="majorBidi"/>
      <w:b/>
      <w:bCs/>
      <w:szCs w:val="28"/>
      <w:lang w:eastAsia="en-US"/>
    </w:rPr>
  </w:style>
  <w:style w:type="character" w:customStyle="1" w:styleId="Heading2Char">
    <w:name w:val="Heading 2 Char"/>
    <w:basedOn w:val="DefaultParagraphFont"/>
    <w:link w:val="Heading2"/>
    <w:uiPriority w:val="10"/>
    <w:rsid w:val="006E7AE1"/>
    <w:rPr>
      <w:rFonts w:ascii="Times New Roman" w:eastAsiaTheme="majorEastAsia" w:hAnsi="Times New Roman" w:cstheme="majorBidi"/>
      <w:b/>
      <w:szCs w:val="26"/>
      <w:lang w:eastAsia="en-US"/>
    </w:rPr>
  </w:style>
  <w:style w:type="character" w:customStyle="1" w:styleId="Heading3Char">
    <w:name w:val="Heading 3 Char"/>
    <w:basedOn w:val="DefaultParagraphFont"/>
    <w:link w:val="Heading3"/>
    <w:uiPriority w:val="11"/>
    <w:rsid w:val="00EF2E17"/>
    <w:rPr>
      <w:rFonts w:ascii="Times New Roman" w:eastAsiaTheme="majorEastAsia" w:hAnsi="Times New Roman" w:cstheme="majorBidi"/>
      <w:b/>
      <w:szCs w:val="28"/>
    </w:rPr>
  </w:style>
  <w:style w:type="character" w:customStyle="1" w:styleId="Heading4Char">
    <w:name w:val="Heading 4 Char"/>
    <w:basedOn w:val="DefaultParagraphFont"/>
    <w:link w:val="Heading4"/>
    <w:uiPriority w:val="12"/>
    <w:rsid w:val="00EF2E17"/>
    <w:rPr>
      <w:rFonts w:ascii="Times New Roman" w:eastAsiaTheme="majorEastAsia" w:hAnsi="Times New Roman" w:cstheme="majorBidi"/>
      <w:b/>
      <w:szCs w:val="28"/>
    </w:rPr>
  </w:style>
  <w:style w:type="character" w:customStyle="1" w:styleId="Heading5Char">
    <w:name w:val="Heading 5 Char"/>
    <w:basedOn w:val="DefaultParagraphFont"/>
    <w:link w:val="Heading5"/>
    <w:uiPriority w:val="13"/>
    <w:rsid w:val="00EF2E17"/>
    <w:rPr>
      <w:rFonts w:ascii="Times New Roman" w:eastAsiaTheme="majorEastAsia" w:hAnsi="Times New Roman" w:cstheme="majorBidi"/>
      <w:b/>
      <w:szCs w:val="28"/>
    </w:rPr>
  </w:style>
  <w:style w:type="character" w:customStyle="1" w:styleId="Heading6Char">
    <w:name w:val="Heading 6 Char"/>
    <w:basedOn w:val="DefaultParagraphFont"/>
    <w:link w:val="Heading6"/>
    <w:uiPriority w:val="14"/>
    <w:rsid w:val="00EF2E17"/>
    <w:rPr>
      <w:rFonts w:ascii="Times New Roman" w:eastAsiaTheme="majorEastAsia" w:hAnsi="Times New Roman" w:cstheme="majorBidi"/>
      <w:b/>
      <w:iCs/>
      <w:szCs w:val="28"/>
    </w:rPr>
  </w:style>
  <w:style w:type="character" w:customStyle="1" w:styleId="Heading7Char">
    <w:name w:val="Heading 7 Char"/>
    <w:basedOn w:val="DefaultParagraphFont"/>
    <w:link w:val="Heading7"/>
    <w:uiPriority w:val="37"/>
    <w:semiHidden/>
    <w:rsid w:val="00E501DB"/>
    <w:rPr>
      <w:rFonts w:ascii="Times New Roman" w:eastAsiaTheme="majorEastAsia" w:hAnsi="Times New Roman" w:cstheme="majorBidi"/>
      <w:b/>
      <w:bCs/>
      <w:szCs w:val="28"/>
    </w:rPr>
  </w:style>
  <w:style w:type="character" w:customStyle="1" w:styleId="Heading8Char">
    <w:name w:val="Heading 8 Char"/>
    <w:basedOn w:val="DefaultParagraphFont"/>
    <w:link w:val="Heading8"/>
    <w:uiPriority w:val="39"/>
    <w:semiHidden/>
    <w:rsid w:val="00E501DB"/>
    <w:rPr>
      <w:rFonts w:ascii="Times New Roman" w:eastAsiaTheme="majorEastAsia" w:hAnsi="Times New Roman" w:cstheme="majorBidi"/>
      <w:b/>
      <w:bCs/>
      <w:color w:val="404040" w:themeColor="text1" w:themeTint="BF"/>
      <w:szCs w:val="20"/>
    </w:rPr>
  </w:style>
  <w:style w:type="character" w:styleId="Hyperlink">
    <w:name w:val="Hyperlink"/>
    <w:basedOn w:val="DefaultParagraphFont"/>
    <w:uiPriority w:val="99"/>
    <w:unhideWhenUsed/>
    <w:rsid w:val="003E0901"/>
    <w:rPr>
      <w:rFonts w:ascii="Times New Roman" w:hAnsi="Times New Roman"/>
      <w:color w:val="000000" w:themeColor="text1"/>
      <w:sz w:val="24"/>
      <w:u w:val="none"/>
    </w:rPr>
  </w:style>
  <w:style w:type="paragraph" w:styleId="TOC1">
    <w:name w:val="toc 1"/>
    <w:basedOn w:val="Normal"/>
    <w:next w:val="Normal"/>
    <w:uiPriority w:val="46"/>
    <w:unhideWhenUsed/>
    <w:rsid w:val="0011708D"/>
    <w:pPr>
      <w:spacing w:before="240" w:after="240"/>
      <w:ind w:left="0"/>
      <w:jc w:val="left"/>
    </w:pPr>
  </w:style>
  <w:style w:type="paragraph" w:styleId="TOC2">
    <w:name w:val="toc 2"/>
    <w:basedOn w:val="Normal"/>
    <w:next w:val="Normal"/>
    <w:uiPriority w:val="46"/>
    <w:unhideWhenUsed/>
    <w:rsid w:val="00842ACE"/>
    <w:pPr>
      <w:spacing w:before="120" w:after="120"/>
      <w:ind w:left="245"/>
    </w:pPr>
  </w:style>
  <w:style w:type="paragraph" w:styleId="TOC3">
    <w:name w:val="toc 3"/>
    <w:basedOn w:val="Normal"/>
    <w:next w:val="Normal"/>
    <w:uiPriority w:val="46"/>
    <w:unhideWhenUsed/>
    <w:rsid w:val="002E3474"/>
    <w:pPr>
      <w:spacing w:before="120" w:after="120"/>
      <w:ind w:left="475"/>
    </w:pPr>
    <w:rPr>
      <w:bCs/>
    </w:rPr>
  </w:style>
  <w:style w:type="paragraph" w:customStyle="1" w:styleId="FelskyNumbering12">
    <w:name w:val="Felsky Numbering 1.2"/>
    <w:basedOn w:val="Spacingadjust"/>
    <w:link w:val="FelskyNumbering12Char"/>
    <w:uiPriority w:val="2"/>
    <w:qFormat/>
    <w:rsid w:val="00C67839"/>
    <w:pPr>
      <w:numPr>
        <w:numId w:val="16"/>
      </w:numPr>
      <w:spacing w:line="240" w:lineRule="auto"/>
    </w:pPr>
    <w:rPr>
      <w:rFonts w:eastAsiaTheme="minorEastAsia" w:cstheme="minorBidi"/>
    </w:rPr>
  </w:style>
  <w:style w:type="character" w:customStyle="1" w:styleId="FelskyNumbering12Char">
    <w:name w:val="Felsky Numbering 1.2 Char"/>
    <w:basedOn w:val="DefaultParagraphFont"/>
    <w:link w:val="FelskyNumbering12"/>
    <w:uiPriority w:val="2"/>
    <w:rsid w:val="00C67839"/>
    <w:rPr>
      <w:rFonts w:ascii="Times New Roman" w:hAnsi="Times New Roman"/>
    </w:rPr>
  </w:style>
  <w:style w:type="paragraph" w:styleId="FootnoteText">
    <w:name w:val="footnote text"/>
    <w:basedOn w:val="ChangeFont"/>
    <w:link w:val="FootnoteTextChar"/>
    <w:uiPriority w:val="99"/>
    <w:unhideWhenUsed/>
    <w:rsid w:val="006E7622"/>
    <w:pPr>
      <w:spacing w:after="0"/>
      <w:jc w:val="both"/>
    </w:pPr>
    <w:rPr>
      <w:rFonts w:eastAsiaTheme="minorEastAsia"/>
      <w:sz w:val="20"/>
      <w:szCs w:val="20"/>
      <w:lang w:eastAsia="en-CA"/>
    </w:rPr>
  </w:style>
  <w:style w:type="character" w:customStyle="1" w:styleId="FootnoteTextChar">
    <w:name w:val="Footnote Text Char"/>
    <w:basedOn w:val="DefaultParagraphFont"/>
    <w:link w:val="FootnoteText"/>
    <w:uiPriority w:val="99"/>
    <w:rsid w:val="006E7622"/>
    <w:rPr>
      <w:rFonts w:ascii="Times New Roman" w:hAnsi="Times New Roman"/>
      <w:sz w:val="20"/>
      <w:szCs w:val="20"/>
    </w:rPr>
  </w:style>
  <w:style w:type="paragraph" w:styleId="TOC4">
    <w:name w:val="toc 4"/>
    <w:basedOn w:val="Normal"/>
    <w:next w:val="Normal"/>
    <w:uiPriority w:val="46"/>
    <w:unhideWhenUsed/>
    <w:rsid w:val="002E3474"/>
    <w:pPr>
      <w:spacing w:before="120" w:after="120"/>
    </w:pPr>
    <w:rPr>
      <w:bCs/>
    </w:rPr>
  </w:style>
  <w:style w:type="paragraph" w:styleId="TOC5">
    <w:name w:val="toc 5"/>
    <w:basedOn w:val="Normal"/>
    <w:next w:val="Normal"/>
    <w:uiPriority w:val="46"/>
    <w:unhideWhenUsed/>
    <w:rsid w:val="002E3474"/>
    <w:pPr>
      <w:spacing w:before="120" w:after="120"/>
      <w:ind w:left="965"/>
    </w:pPr>
    <w:rPr>
      <w:bCs/>
    </w:rPr>
  </w:style>
  <w:style w:type="paragraph" w:styleId="TOC6">
    <w:name w:val="toc 6"/>
    <w:basedOn w:val="Normal"/>
    <w:next w:val="Normal"/>
    <w:uiPriority w:val="46"/>
    <w:unhideWhenUsed/>
    <w:rsid w:val="0095755B"/>
    <w:pPr>
      <w:spacing w:before="120" w:after="120"/>
      <w:ind w:left="1195"/>
    </w:pPr>
    <w:rPr>
      <w:bCs/>
    </w:rPr>
  </w:style>
  <w:style w:type="paragraph" w:styleId="TOCHeading">
    <w:name w:val="TOC Heading"/>
    <w:basedOn w:val="Normal"/>
    <w:next w:val="Normal"/>
    <w:uiPriority w:val="39"/>
    <w:semiHidden/>
    <w:unhideWhenUsed/>
    <w:qFormat/>
    <w:rsid w:val="00FE2783"/>
    <w:pPr>
      <w:keepNext/>
      <w:spacing w:before="480" w:line="276" w:lineRule="auto"/>
      <w:jc w:val="center"/>
    </w:pPr>
    <w:rPr>
      <w:rFonts w:asciiTheme="majorHAnsi" w:hAnsiTheme="majorHAnsi"/>
      <w:b/>
      <w:sz w:val="28"/>
      <w:lang w:eastAsia="ja-JP"/>
    </w:rPr>
  </w:style>
  <w:style w:type="paragraph" w:styleId="ListParagraph">
    <w:name w:val="List Paragraph"/>
    <w:basedOn w:val="Spacingadjust"/>
    <w:link w:val="ListParagraphChar"/>
    <w:uiPriority w:val="38"/>
    <w:qFormat/>
    <w:rsid w:val="00EF2E17"/>
    <w:pPr>
      <w:ind w:left="1440" w:hanging="720"/>
      <w:contextualSpacing/>
    </w:pPr>
    <w:rPr>
      <w:rFonts w:eastAsiaTheme="minorEastAsia" w:cstheme="minorBidi"/>
    </w:rPr>
  </w:style>
  <w:style w:type="paragraph" w:styleId="NoSpacing">
    <w:name w:val="No Spacing"/>
    <w:basedOn w:val="ChangeFont"/>
    <w:link w:val="NoSpacingChar"/>
    <w:uiPriority w:val="1"/>
    <w:qFormat/>
    <w:rsid w:val="00397AC2"/>
    <w:pPr>
      <w:spacing w:after="0"/>
      <w:jc w:val="both"/>
    </w:pPr>
  </w:style>
  <w:style w:type="paragraph" w:customStyle="1" w:styleId="TableText">
    <w:name w:val="Table Text"/>
    <w:basedOn w:val="Spacingadjust"/>
    <w:link w:val="TableTextChar"/>
    <w:uiPriority w:val="44"/>
    <w:rsid w:val="00EF2E17"/>
    <w:pPr>
      <w:spacing w:after="0"/>
      <w:ind w:left="288"/>
    </w:pPr>
    <w:rPr>
      <w:rFonts w:eastAsia="PMingLiU" w:cstheme="minorBidi"/>
      <w:bCs/>
      <w:szCs w:val="28"/>
    </w:rPr>
  </w:style>
  <w:style w:type="paragraph" w:customStyle="1" w:styleId="Quote1st">
    <w:name w:val="Quote 1st"/>
    <w:basedOn w:val="Normal"/>
    <w:link w:val="Quote1stChar"/>
    <w:uiPriority w:val="3"/>
    <w:qFormat/>
    <w:rsid w:val="006E7AE1"/>
    <w:pPr>
      <w:spacing w:after="240"/>
      <w:ind w:right="720"/>
    </w:pPr>
    <w:rPr>
      <w:lang w:val="en-US"/>
    </w:rPr>
  </w:style>
  <w:style w:type="character" w:customStyle="1" w:styleId="Quote1stChar">
    <w:name w:val="Quote 1st Char"/>
    <w:basedOn w:val="DefaultParagraphFont"/>
    <w:link w:val="Quote1st"/>
    <w:uiPriority w:val="3"/>
    <w:rsid w:val="006E7AE1"/>
    <w:rPr>
      <w:rFonts w:ascii="Times New Roman" w:hAnsi="Times New Roman"/>
      <w:lang w:val="en-US"/>
    </w:rPr>
  </w:style>
  <w:style w:type="character" w:customStyle="1" w:styleId="ListParagraphChar">
    <w:name w:val="List Paragraph Char"/>
    <w:basedOn w:val="DefaultParagraphFont"/>
    <w:link w:val="ListParagraph"/>
    <w:uiPriority w:val="38"/>
    <w:rsid w:val="00F32CF5"/>
    <w:rPr>
      <w:rFonts w:ascii="Times New Roman" w:hAnsi="Times New Roman"/>
    </w:rPr>
  </w:style>
  <w:style w:type="character" w:customStyle="1" w:styleId="TableTextChar">
    <w:name w:val="Table Text Char"/>
    <w:basedOn w:val="DefaultParagraphFont"/>
    <w:link w:val="TableText"/>
    <w:uiPriority w:val="44"/>
    <w:rsid w:val="00903F5D"/>
    <w:rPr>
      <w:rFonts w:ascii="Times New Roman" w:eastAsia="PMingLiU" w:hAnsi="Times New Roman"/>
      <w:bCs/>
      <w:szCs w:val="28"/>
    </w:rPr>
  </w:style>
  <w:style w:type="paragraph" w:customStyle="1" w:styleId="Spacingadjust">
    <w:name w:val="Spacing adjust"/>
    <w:basedOn w:val="ChangeFont"/>
    <w:link w:val="SpacingadjustChar"/>
    <w:qFormat/>
    <w:rsid w:val="00EF2E17"/>
    <w:pPr>
      <w:spacing w:before="0" w:after="240" w:line="480" w:lineRule="auto"/>
      <w:jc w:val="both"/>
    </w:pPr>
    <w:rPr>
      <w:rFonts w:eastAsia="Times New Roman" w:cs="Times New Roman"/>
      <w:lang w:eastAsia="en-CA"/>
    </w:rPr>
  </w:style>
  <w:style w:type="paragraph" w:customStyle="1" w:styleId="ChangeFont">
    <w:name w:val="Change Font"/>
    <w:basedOn w:val="Normal"/>
    <w:link w:val="ChangeFontChar"/>
    <w:uiPriority w:val="47"/>
    <w:qFormat/>
    <w:rsid w:val="00EF2E17"/>
    <w:pPr>
      <w:spacing w:before="120" w:after="120"/>
      <w:ind w:left="0"/>
      <w:jc w:val="left"/>
    </w:pPr>
    <w:rPr>
      <w:rFonts w:eastAsiaTheme="minorHAnsi"/>
      <w:lang w:eastAsia="en-US"/>
    </w:rPr>
  </w:style>
  <w:style w:type="character" w:customStyle="1" w:styleId="SpacingadjustChar">
    <w:name w:val="Spacing adjust Char"/>
    <w:basedOn w:val="DefaultParagraphFont"/>
    <w:link w:val="Spacingadjust"/>
    <w:rsid w:val="00EF2E17"/>
    <w:rPr>
      <w:rFonts w:ascii="Times New Roman" w:eastAsia="Times New Roman" w:hAnsi="Times New Roman" w:cs="Times New Roman"/>
    </w:rPr>
  </w:style>
  <w:style w:type="paragraph" w:styleId="ListNumber">
    <w:name w:val="List Number"/>
    <w:basedOn w:val="Spacingadjust"/>
    <w:link w:val="ListNumberChar"/>
    <w:uiPriority w:val="41"/>
    <w:rsid w:val="00DB6F31"/>
    <w:pPr>
      <w:numPr>
        <w:numId w:val="18"/>
      </w:numPr>
      <w:spacing w:before="240" w:line="240" w:lineRule="auto"/>
      <w:contextualSpacing/>
    </w:pPr>
  </w:style>
  <w:style w:type="paragraph" w:styleId="ListNumber2">
    <w:name w:val="List Number 2"/>
    <w:basedOn w:val="Spacingadjust"/>
    <w:link w:val="ListNumber2Char"/>
    <w:uiPriority w:val="43"/>
    <w:rsid w:val="00183170"/>
    <w:pPr>
      <w:numPr>
        <w:ilvl w:val="1"/>
        <w:numId w:val="18"/>
      </w:numPr>
      <w:spacing w:before="240"/>
      <w:contextualSpacing/>
    </w:pPr>
  </w:style>
  <w:style w:type="character" w:styleId="FollowedHyperlink">
    <w:name w:val="FollowedHyperlink"/>
    <w:basedOn w:val="DefaultParagraphFont"/>
    <w:uiPriority w:val="99"/>
    <w:semiHidden/>
    <w:rsid w:val="003E0901"/>
    <w:rPr>
      <w:rFonts w:ascii="Times New Roman" w:hAnsi="Times New Roman"/>
      <w:color w:val="000000" w:themeColor="text1"/>
      <w:sz w:val="24"/>
      <w:u w:val="none"/>
    </w:rPr>
  </w:style>
  <w:style w:type="paragraph" w:customStyle="1" w:styleId="Title1">
    <w:name w:val="Title1"/>
    <w:basedOn w:val="Quote1st"/>
    <w:semiHidden/>
    <w:qFormat/>
    <w:rsid w:val="007F73F9"/>
    <w:pPr>
      <w:spacing w:after="360"/>
      <w:jc w:val="center"/>
    </w:pPr>
    <w:rPr>
      <w:b/>
      <w:sz w:val="32"/>
      <w:szCs w:val="32"/>
    </w:rPr>
  </w:style>
  <w:style w:type="character" w:customStyle="1" w:styleId="ChangeFontChar">
    <w:name w:val="Change Font Char"/>
    <w:basedOn w:val="DefaultParagraphFont"/>
    <w:link w:val="ChangeFont"/>
    <w:uiPriority w:val="47"/>
    <w:rsid w:val="00903F5D"/>
    <w:rPr>
      <w:rFonts w:ascii="Times New Roman" w:eastAsiaTheme="minorHAnsi" w:hAnsi="Times New Roman"/>
      <w:lang w:eastAsia="en-US"/>
    </w:rPr>
  </w:style>
  <w:style w:type="character" w:customStyle="1" w:styleId="NoSpacingChar">
    <w:name w:val="No Spacing Char"/>
    <w:basedOn w:val="ChangeFontChar"/>
    <w:link w:val="NoSpacing"/>
    <w:uiPriority w:val="1"/>
    <w:rsid w:val="00903F5D"/>
    <w:rPr>
      <w:rFonts w:ascii="Times New Roman" w:eastAsiaTheme="minorHAnsi" w:hAnsi="Times New Roman"/>
      <w:lang w:eastAsia="en-US"/>
    </w:rPr>
  </w:style>
  <w:style w:type="character" w:customStyle="1" w:styleId="ListNumberChar">
    <w:name w:val="List Number Char"/>
    <w:basedOn w:val="SpacingadjustChar"/>
    <w:link w:val="ListNumber"/>
    <w:uiPriority w:val="41"/>
    <w:rsid w:val="00DB6F31"/>
    <w:rPr>
      <w:rFonts w:ascii="Times New Roman" w:eastAsia="Times New Roman" w:hAnsi="Times New Roman" w:cs="Times New Roman"/>
    </w:rPr>
  </w:style>
  <w:style w:type="character" w:customStyle="1" w:styleId="ListNumber2Char">
    <w:name w:val="List Number 2 Char"/>
    <w:basedOn w:val="SpacingadjustChar"/>
    <w:link w:val="ListNumber2"/>
    <w:uiPriority w:val="43"/>
    <w:rsid w:val="00903F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Judgment%20Templates\CA%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1339-BCA9-40D4-B79D-83DB9CB7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Judgment Template.dotx</Template>
  <TotalTime>1</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 v Palmer</vt:lpstr>
    </vt:vector>
  </TitlesOfParts>
  <Company>Alberta Court of Appeal</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v Palmer</dc:title>
  <dc:creator>The Honourable Madam Justice Myra Bielby, The Honourable Madam Justice Barbara Lea Veldhuis, The Honourable Madam Justice Jo'Anne Strekaf</dc:creator>
  <cp:keywords>Docket:A-A1-AP-000014, Registry:Edmonton, Court:CA, JudgmentYear:2020, JudgmentDate:20201027</cp:keywords>
  <cp:lastModifiedBy>Shirley Mair</cp:lastModifiedBy>
  <cp:revision>4</cp:revision>
  <cp:lastPrinted>2013-10-04T21:38:00Z</cp:lastPrinted>
  <dcterms:created xsi:type="dcterms:W3CDTF">2020-10-29T14:54:00Z</dcterms:created>
  <dcterms:modified xsi:type="dcterms:W3CDTF">2020-10-29T14:55:00Z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vt:lpwstr>A-A1-AP-000014</vt:lpwstr>
  </property>
  <property fmtid="{D5CDD505-2E9C-101B-9397-08002B2CF9AE}" pid="3" name="Justice(s)">
    <vt:lpwstr>The Honourable Madam Justice Myra Bielby, The Honourable Madam Justice Barbara Lea Veldhuis, The Honourable Madam Justice Jo'Anne Strekaf</vt:lpwstr>
  </property>
  <property fmtid="{D5CDD505-2E9C-101B-9397-08002B2CF9AE}" pid="4" name="Registry">
    <vt:lpwstr>Edmonton</vt:lpwstr>
  </property>
  <property fmtid="{D5CDD505-2E9C-101B-9397-08002B2CF9AE}" pid="5" name="Court">
    <vt:lpwstr>CA</vt:lpwstr>
  </property>
  <property fmtid="{D5CDD505-2E9C-101B-9397-08002B2CF9AE}" pid="6" name="JudgmentYear">
    <vt:lpwstr>2020</vt:lpwstr>
  </property>
  <property fmtid="{D5CDD505-2E9C-101B-9397-08002B2CF9AE}" pid="7" name="JudgmentDate">
    <vt:lpwstr>20201027</vt:lpwstr>
  </property>
</Properties>
</file>