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49" w:rsidRPr="00D24E83" w:rsidRDefault="00283549" w:rsidP="007F73F9">
      <w:pPr>
        <w:pStyle w:val="Title1"/>
      </w:pPr>
      <w:bookmarkStart w:id="0" w:name="frTitle"/>
      <w:bookmarkEnd w:id="0"/>
      <w:r w:rsidRPr="00D24E83">
        <w:t xml:space="preserve">In the Court of Appeal </w:t>
      </w:r>
      <w:r w:rsidR="00137826">
        <w:t>for the Northwest Territories</w:t>
      </w:r>
    </w:p>
    <w:p w:rsidR="00935271" w:rsidRDefault="00283549" w:rsidP="005148E9">
      <w:pPr>
        <w:ind w:left="0"/>
        <w:rPr>
          <w:rFonts w:eastAsia="PMingLiU"/>
          <w:b/>
        </w:rPr>
      </w:pPr>
      <w:bookmarkStart w:id="1" w:name="frCitation"/>
      <w:bookmarkEnd w:id="1"/>
      <w:r w:rsidRPr="00971C56">
        <w:rPr>
          <w:rFonts w:eastAsia="PMingLiU"/>
          <w:b/>
        </w:rPr>
        <w:t xml:space="preserve">Citation: </w:t>
      </w:r>
      <w:r w:rsidR="00660EDF" w:rsidRPr="00CA7950">
        <w:rPr>
          <w:b/>
          <w:i/>
        </w:rPr>
        <w:t>British Columbia (Director of Child,</w:t>
      </w:r>
      <w:r w:rsidR="00696BAF">
        <w:rPr>
          <w:b/>
          <w:i/>
        </w:rPr>
        <w:t xml:space="preserve"> Family and Community Services)</w:t>
      </w:r>
      <w:r w:rsidR="00660EDF" w:rsidRPr="00CA7950">
        <w:rPr>
          <w:b/>
          <w:i/>
        </w:rPr>
        <w:t xml:space="preserve"> </w:t>
      </w:r>
      <w:r w:rsidR="0097460A" w:rsidRPr="00CA7950">
        <w:rPr>
          <w:rFonts w:eastAsia="PMingLiU"/>
          <w:b/>
          <w:i/>
        </w:rPr>
        <w:t>v</w:t>
      </w:r>
      <w:r w:rsidR="00B73952" w:rsidRPr="00CA7950">
        <w:rPr>
          <w:rFonts w:eastAsia="PMingLiU"/>
          <w:b/>
          <w:i/>
        </w:rPr>
        <w:t xml:space="preserve"> </w:t>
      </w:r>
      <w:r w:rsidR="00065981">
        <w:rPr>
          <w:rFonts w:eastAsia="PMingLiU"/>
          <w:b/>
          <w:i/>
        </w:rPr>
        <w:t>Beauchamp</w:t>
      </w:r>
      <w:r w:rsidRPr="00CA7950">
        <w:rPr>
          <w:rFonts w:eastAsia="PMingLiU"/>
          <w:b/>
          <w:i/>
        </w:rPr>
        <w:t>,</w:t>
      </w:r>
      <w:bookmarkStart w:id="2" w:name="CaseYear"/>
      <w:bookmarkEnd w:id="2"/>
      <w:r w:rsidR="00D1641E">
        <w:rPr>
          <w:rFonts w:eastAsia="PMingLiU"/>
          <w:b/>
        </w:rPr>
        <w:t xml:space="preserve"> 2020 </w:t>
      </w:r>
      <w:r w:rsidR="00B73952">
        <w:rPr>
          <w:rFonts w:eastAsia="PMingLiU"/>
          <w:b/>
        </w:rPr>
        <w:t xml:space="preserve">NWTCA </w:t>
      </w:r>
      <w:r w:rsidR="005148E9">
        <w:rPr>
          <w:rFonts w:eastAsia="PMingLiU"/>
          <w:b/>
        </w:rPr>
        <w:t>7</w:t>
      </w:r>
    </w:p>
    <w:p w:rsidR="00283549" w:rsidRPr="00973735" w:rsidRDefault="00283549" w:rsidP="00DA05F5">
      <w:pPr>
        <w:tabs>
          <w:tab w:val="right" w:pos="9360"/>
        </w:tabs>
        <w:ind w:left="0"/>
        <w:jc w:val="right"/>
        <w:rPr>
          <w:rFonts w:eastAsia="PMingLiU"/>
        </w:rPr>
      </w:pPr>
      <w:r w:rsidRPr="009C2254">
        <w:rPr>
          <w:rFonts w:eastAsia="PMingLiU"/>
          <w:b/>
          <w:bCs/>
        </w:rPr>
        <w:t>Date:</w:t>
      </w:r>
      <w:r w:rsidRPr="00973735">
        <w:rPr>
          <w:rFonts w:eastAsia="PMingLiU"/>
        </w:rPr>
        <w:t xml:space="preserve"> </w:t>
      </w:r>
      <w:bookmarkStart w:id="3" w:name="JudgmentDate"/>
      <w:bookmarkEnd w:id="3"/>
      <w:r w:rsidR="00FA47AC">
        <w:rPr>
          <w:rFonts w:eastAsia="PMingLiU"/>
        </w:rPr>
        <w:t>2020</w:t>
      </w:r>
      <w:r w:rsidR="005148E9">
        <w:rPr>
          <w:rFonts w:eastAsia="PMingLiU"/>
        </w:rPr>
        <w:t xml:space="preserve"> </w:t>
      </w:r>
      <w:r w:rsidR="00945B93">
        <w:rPr>
          <w:rFonts w:eastAsia="PMingLiU"/>
        </w:rPr>
        <w:t>0</w:t>
      </w:r>
      <w:r w:rsidR="00D94B70">
        <w:rPr>
          <w:rFonts w:eastAsia="PMingLiU"/>
        </w:rPr>
        <w:t>8</w:t>
      </w:r>
      <w:r w:rsidR="005148E9">
        <w:rPr>
          <w:rFonts w:eastAsia="PMingLiU"/>
        </w:rPr>
        <w:t xml:space="preserve"> </w:t>
      </w:r>
      <w:r w:rsidR="00EA7D22">
        <w:rPr>
          <w:rFonts w:eastAsia="PMingLiU"/>
        </w:rPr>
        <w:t>11</w:t>
      </w:r>
    </w:p>
    <w:p w:rsidR="00283549" w:rsidRPr="004D654D" w:rsidRDefault="00283549" w:rsidP="008368D3">
      <w:pPr>
        <w:tabs>
          <w:tab w:val="right" w:pos="9360"/>
        </w:tabs>
        <w:ind w:left="0"/>
        <w:jc w:val="right"/>
        <w:rPr>
          <w:rFonts w:eastAsia="PMingLiU"/>
        </w:rPr>
      </w:pPr>
      <w:bookmarkStart w:id="4" w:name="frDocket"/>
      <w:bookmarkEnd w:id="4"/>
      <w:r w:rsidRPr="004D654D">
        <w:rPr>
          <w:rFonts w:eastAsia="PMingLiU"/>
          <w:b/>
          <w:bCs/>
        </w:rPr>
        <w:t>Docket:</w:t>
      </w:r>
      <w:r w:rsidR="004D654D" w:rsidRPr="004D654D">
        <w:rPr>
          <w:rFonts w:eastAsia="PMingLiU"/>
          <w:bCs/>
        </w:rPr>
        <w:t xml:space="preserve"> </w:t>
      </w:r>
      <w:bookmarkStart w:id="5" w:name="DocketNumber"/>
      <w:bookmarkEnd w:id="5"/>
      <w:r w:rsidR="003972F7">
        <w:rPr>
          <w:rFonts w:eastAsia="PMingLiU"/>
          <w:bCs/>
        </w:rPr>
        <w:t>A1-AP-2019-000004</w:t>
      </w:r>
    </w:p>
    <w:p w:rsidR="00283549" w:rsidRDefault="00283549" w:rsidP="003972F7">
      <w:pPr>
        <w:tabs>
          <w:tab w:val="right" w:pos="9360"/>
        </w:tabs>
        <w:ind w:left="0"/>
        <w:jc w:val="right"/>
        <w:rPr>
          <w:rFonts w:eastAsia="PMingLiU"/>
          <w:b/>
          <w:bCs/>
        </w:rPr>
      </w:pPr>
      <w:bookmarkStart w:id="6" w:name="frRegistry"/>
      <w:bookmarkEnd w:id="6"/>
      <w:r w:rsidRPr="009C2254">
        <w:rPr>
          <w:rFonts w:eastAsia="PMingLiU"/>
          <w:b/>
          <w:bCs/>
        </w:rPr>
        <w:t>Registry:</w:t>
      </w:r>
      <w:r w:rsidR="008373E3">
        <w:rPr>
          <w:rFonts w:eastAsia="PMingLiU"/>
          <w:b/>
          <w:bCs/>
        </w:rPr>
        <w:t xml:space="preserve"> </w:t>
      </w:r>
      <w:bookmarkStart w:id="7" w:name="Registry"/>
      <w:bookmarkEnd w:id="7"/>
      <w:r w:rsidR="003972F7" w:rsidRPr="00D94B70">
        <w:rPr>
          <w:rFonts w:eastAsia="PMingLiU"/>
          <w:bCs/>
        </w:rPr>
        <w:t>Yellowknife</w:t>
      </w:r>
    </w:p>
    <w:p w:rsidR="00FC3B34" w:rsidRDefault="00FC3B34" w:rsidP="00E11681">
      <w:pPr>
        <w:ind w:left="0"/>
        <w:rPr>
          <w:rFonts w:eastAsia="PMingLiU"/>
          <w:b/>
          <w:bCs/>
        </w:rPr>
      </w:pPr>
      <w:bookmarkStart w:id="8" w:name="frBetween"/>
      <w:bookmarkEnd w:id="8"/>
    </w:p>
    <w:p w:rsidR="00283549" w:rsidRPr="009C2254" w:rsidRDefault="00283549" w:rsidP="00E11681">
      <w:pPr>
        <w:ind w:left="0"/>
        <w:rPr>
          <w:rFonts w:eastAsia="PMingLiU"/>
        </w:rPr>
      </w:pPr>
      <w:r w:rsidRPr="009C2254">
        <w:rPr>
          <w:rFonts w:eastAsia="PMingLiU"/>
          <w:b/>
          <w:bCs/>
        </w:rPr>
        <w:t>Between:</w:t>
      </w:r>
    </w:p>
    <w:p w:rsidR="00283549" w:rsidRPr="009C2254" w:rsidRDefault="00283549" w:rsidP="00E11681">
      <w:pPr>
        <w:ind w:left="0"/>
        <w:rPr>
          <w:rFonts w:eastAsia="PMingLiU"/>
        </w:rPr>
      </w:pPr>
    </w:p>
    <w:p w:rsidR="00283549" w:rsidRDefault="00114D2B" w:rsidP="00E11681">
      <w:pPr>
        <w:ind w:left="0"/>
        <w:jc w:val="center"/>
        <w:rPr>
          <w:rFonts w:eastAsia="PMingLiU"/>
          <w:b/>
        </w:rPr>
      </w:pPr>
      <w:bookmarkStart w:id="9" w:name="Plaintiff"/>
      <w:bookmarkEnd w:id="9"/>
      <w:r>
        <w:rPr>
          <w:rFonts w:eastAsia="PMingLiU"/>
          <w:b/>
        </w:rPr>
        <w:t xml:space="preserve">The </w:t>
      </w:r>
      <w:r w:rsidR="00F67AF6">
        <w:rPr>
          <w:rFonts w:eastAsia="PMingLiU"/>
          <w:b/>
        </w:rPr>
        <w:t xml:space="preserve">British Columbia </w:t>
      </w:r>
      <w:r w:rsidR="00EF307A">
        <w:rPr>
          <w:rFonts w:eastAsia="PMingLiU"/>
          <w:b/>
        </w:rPr>
        <w:t xml:space="preserve">Director of Child, Family and </w:t>
      </w:r>
      <w:r w:rsidR="00F67AF6">
        <w:rPr>
          <w:rFonts w:eastAsia="PMingLiU"/>
          <w:b/>
        </w:rPr>
        <w:t>Community Services</w:t>
      </w:r>
    </w:p>
    <w:p w:rsidR="008779A2" w:rsidRDefault="008779A2" w:rsidP="00E11681">
      <w:pPr>
        <w:ind w:left="0"/>
        <w:jc w:val="center"/>
        <w:rPr>
          <w:rFonts w:eastAsia="PMingLiU"/>
        </w:rPr>
      </w:pPr>
    </w:p>
    <w:p w:rsidR="008779A2" w:rsidRDefault="008779A2" w:rsidP="008779A2">
      <w:pPr>
        <w:ind w:left="0"/>
        <w:jc w:val="right"/>
        <w:rPr>
          <w:rFonts w:eastAsia="PMingLiU"/>
        </w:rPr>
      </w:pPr>
      <w:r>
        <w:rPr>
          <w:rFonts w:eastAsia="PMingLiU"/>
        </w:rPr>
        <w:t>Respondent</w:t>
      </w:r>
    </w:p>
    <w:p w:rsidR="008779A2" w:rsidRPr="009C2254" w:rsidRDefault="008779A2" w:rsidP="008779A2">
      <w:pPr>
        <w:ind w:left="0"/>
        <w:jc w:val="right"/>
        <w:rPr>
          <w:rFonts w:eastAsia="PMingLiU"/>
        </w:rPr>
      </w:pPr>
      <w:r>
        <w:rPr>
          <w:rFonts w:eastAsia="PMingLiU"/>
        </w:rPr>
        <w:t>(Applicant)</w:t>
      </w:r>
    </w:p>
    <w:p w:rsidR="00283549" w:rsidRPr="009C2254" w:rsidRDefault="00283549" w:rsidP="00E11681">
      <w:pPr>
        <w:ind w:left="0"/>
        <w:rPr>
          <w:rFonts w:eastAsia="PMingLiU"/>
        </w:rPr>
      </w:pPr>
    </w:p>
    <w:p w:rsidR="00283549" w:rsidRPr="009C2254" w:rsidRDefault="00283549" w:rsidP="008368D3">
      <w:pPr>
        <w:tabs>
          <w:tab w:val="center" w:pos="4680"/>
        </w:tabs>
        <w:ind w:left="0"/>
        <w:jc w:val="center"/>
        <w:rPr>
          <w:rFonts w:eastAsia="PMingLiU"/>
        </w:rPr>
      </w:pPr>
      <w:bookmarkStart w:id="10" w:name="PlaintiffType"/>
      <w:bookmarkEnd w:id="10"/>
      <w:r w:rsidRPr="009C2254">
        <w:rPr>
          <w:rFonts w:eastAsia="PMingLiU"/>
        </w:rPr>
        <w:t xml:space="preserve">- </w:t>
      </w:r>
      <w:bookmarkStart w:id="11" w:name="frAnd"/>
      <w:bookmarkEnd w:id="11"/>
      <w:r w:rsidRPr="009C2254">
        <w:rPr>
          <w:rFonts w:eastAsia="PMingLiU"/>
        </w:rPr>
        <w:t>and -</w:t>
      </w:r>
    </w:p>
    <w:p w:rsidR="00283549" w:rsidRPr="009C2254" w:rsidRDefault="00283549" w:rsidP="00E11681">
      <w:pPr>
        <w:ind w:left="0"/>
        <w:rPr>
          <w:rFonts w:eastAsia="PMingLiU"/>
        </w:rPr>
      </w:pPr>
    </w:p>
    <w:p w:rsidR="00283549" w:rsidRDefault="007E66F6" w:rsidP="00E11681">
      <w:pPr>
        <w:ind w:left="0"/>
        <w:jc w:val="center"/>
        <w:rPr>
          <w:rFonts w:eastAsia="PMingLiU"/>
          <w:b/>
          <w:color w:val="000000" w:themeColor="text1"/>
        </w:rPr>
      </w:pPr>
      <w:bookmarkStart w:id="12" w:name="Defendant"/>
      <w:bookmarkEnd w:id="12"/>
      <w:r>
        <w:rPr>
          <w:rFonts w:eastAsia="PMingLiU"/>
          <w:b/>
          <w:color w:val="000000" w:themeColor="text1"/>
        </w:rPr>
        <w:t>Custom Adoption Commissioner</w:t>
      </w:r>
      <w:r w:rsidR="00065981">
        <w:rPr>
          <w:rFonts w:eastAsia="PMingLiU"/>
          <w:b/>
          <w:color w:val="000000" w:themeColor="text1"/>
        </w:rPr>
        <w:t xml:space="preserve"> Mary Beauchamp</w:t>
      </w:r>
      <w:r>
        <w:rPr>
          <w:rFonts w:eastAsia="PMingLiU"/>
          <w:b/>
          <w:color w:val="000000" w:themeColor="text1"/>
        </w:rPr>
        <w:t xml:space="preserve">, The Public Guardian and Trustee of British Columbia, </w:t>
      </w:r>
      <w:r w:rsidR="00CE79EA">
        <w:rPr>
          <w:rFonts w:eastAsia="PMingLiU"/>
          <w:b/>
          <w:color w:val="000000" w:themeColor="text1"/>
        </w:rPr>
        <w:t xml:space="preserve">LM </w:t>
      </w:r>
      <w:r w:rsidR="00661088">
        <w:rPr>
          <w:rFonts w:eastAsia="PMingLiU"/>
          <w:b/>
          <w:color w:val="000000" w:themeColor="text1"/>
        </w:rPr>
        <w:t xml:space="preserve">and </w:t>
      </w:r>
      <w:r w:rsidR="00CE79EA">
        <w:rPr>
          <w:rFonts w:eastAsia="PMingLiU"/>
          <w:b/>
          <w:color w:val="000000" w:themeColor="text1"/>
        </w:rPr>
        <w:t>RB</w:t>
      </w:r>
    </w:p>
    <w:p w:rsidR="008779A2" w:rsidRDefault="008779A2" w:rsidP="00E11681">
      <w:pPr>
        <w:ind w:left="0"/>
        <w:jc w:val="center"/>
        <w:rPr>
          <w:rFonts w:eastAsia="PMingLiU"/>
          <w:b/>
          <w:color w:val="000000" w:themeColor="text1"/>
        </w:rPr>
      </w:pPr>
    </w:p>
    <w:p w:rsidR="008779A2" w:rsidRPr="00D94B70" w:rsidRDefault="008779A2" w:rsidP="008779A2">
      <w:pPr>
        <w:ind w:left="0"/>
        <w:jc w:val="right"/>
        <w:rPr>
          <w:rFonts w:eastAsia="PMingLiU"/>
          <w:color w:val="000000" w:themeColor="text1"/>
        </w:rPr>
      </w:pPr>
      <w:r w:rsidRPr="00D94B70">
        <w:rPr>
          <w:rFonts w:eastAsia="PMingLiU"/>
          <w:color w:val="000000" w:themeColor="text1"/>
        </w:rPr>
        <w:t>Appellants</w:t>
      </w:r>
    </w:p>
    <w:p w:rsidR="008779A2" w:rsidRPr="00D94B70" w:rsidRDefault="008779A2" w:rsidP="008779A2">
      <w:pPr>
        <w:ind w:left="0"/>
        <w:jc w:val="right"/>
        <w:rPr>
          <w:rFonts w:eastAsia="PMingLiU"/>
          <w:color w:val="000000" w:themeColor="text1"/>
        </w:rPr>
      </w:pPr>
      <w:r w:rsidRPr="00D94B70">
        <w:rPr>
          <w:rFonts w:eastAsia="PMingLiU"/>
          <w:color w:val="000000" w:themeColor="text1"/>
        </w:rPr>
        <w:t>(Respondents)</w:t>
      </w:r>
    </w:p>
    <w:p w:rsidR="00283549" w:rsidRPr="00D97A80" w:rsidRDefault="00283549" w:rsidP="00E11681">
      <w:pPr>
        <w:ind w:left="0"/>
        <w:rPr>
          <w:rFonts w:eastAsia="PMingLiU"/>
          <w:color w:val="000000" w:themeColor="text1"/>
        </w:rPr>
      </w:pPr>
      <w:bookmarkStart w:id="13" w:name="PubBanTableEnd"/>
      <w:bookmarkStart w:id="14" w:name="CorrectedJudgment"/>
      <w:bookmarkEnd w:id="13"/>
      <w:bookmarkEnd w:id="14"/>
    </w:p>
    <w:p w:rsidR="00283549" w:rsidRPr="00D97A80" w:rsidRDefault="00283549" w:rsidP="00E11681">
      <w:pPr>
        <w:ind w:left="0"/>
        <w:rPr>
          <w:rFonts w:eastAsia="PMingLiU"/>
          <w:b/>
          <w:color w:val="000000" w:themeColor="text1"/>
        </w:rPr>
      </w:pPr>
      <w:bookmarkStart w:id="15" w:name="TheCourt"/>
      <w:bookmarkEnd w:id="15"/>
    </w:p>
    <w:p w:rsidR="00614FF8" w:rsidRDefault="00614FF8" w:rsidP="0096728D">
      <w:pPr>
        <w:ind w:left="0"/>
        <w:jc w:val="center"/>
        <w:rPr>
          <w:rFonts w:eastAsia="PMingLiU"/>
          <w:b/>
          <w:color w:val="000000" w:themeColor="text1"/>
        </w:rPr>
      </w:pPr>
      <w:bookmarkStart w:id="16" w:name="JudgmentTypeCover"/>
      <w:bookmarkStart w:id="17" w:name="TrialJudgmentType"/>
      <w:bookmarkEnd w:id="16"/>
      <w:bookmarkEnd w:id="17"/>
      <w:r w:rsidRPr="00D97A80">
        <w:rPr>
          <w:rFonts w:eastAsia="PMingLiU"/>
          <w:b/>
          <w:color w:val="000000" w:themeColor="text1"/>
        </w:rPr>
        <w:t>_______________________________________________________</w:t>
      </w:r>
    </w:p>
    <w:p w:rsidR="00D8576C" w:rsidRPr="0096728D" w:rsidRDefault="00D8576C" w:rsidP="00D8576C">
      <w:pPr>
        <w:ind w:left="0"/>
        <w:jc w:val="left"/>
        <w:rPr>
          <w:rFonts w:eastAsia="PMingLiU"/>
          <w:b/>
          <w:color w:val="000000" w:themeColor="text1"/>
        </w:rPr>
      </w:pPr>
      <w:r w:rsidRPr="0096728D">
        <w:rPr>
          <w:rFonts w:eastAsia="PMingLiU"/>
          <w:b/>
          <w:color w:val="000000" w:themeColor="text1"/>
        </w:rPr>
        <w:t>The Court:</w:t>
      </w:r>
    </w:p>
    <w:p w:rsidR="00D8576C" w:rsidRDefault="00D8576C" w:rsidP="00D8576C">
      <w:pPr>
        <w:ind w:left="0"/>
        <w:jc w:val="center"/>
        <w:rPr>
          <w:rFonts w:eastAsia="PMingLiU"/>
          <w:b/>
          <w:color w:val="000000" w:themeColor="text1"/>
        </w:rPr>
      </w:pPr>
      <w:r>
        <w:rPr>
          <w:rFonts w:eastAsia="PMingLiU"/>
          <w:b/>
          <w:color w:val="000000" w:themeColor="text1"/>
        </w:rPr>
        <w:t>The Honourable Mr. Justice Peter Martin</w:t>
      </w:r>
    </w:p>
    <w:p w:rsidR="00D8576C" w:rsidRDefault="00D8576C" w:rsidP="00D8576C">
      <w:pPr>
        <w:ind w:left="0"/>
        <w:jc w:val="center"/>
        <w:rPr>
          <w:rFonts w:eastAsia="PMingLiU"/>
          <w:b/>
          <w:color w:val="000000" w:themeColor="text1"/>
        </w:rPr>
      </w:pPr>
      <w:r>
        <w:rPr>
          <w:rFonts w:eastAsia="PMingLiU"/>
          <w:b/>
          <w:color w:val="000000" w:themeColor="text1"/>
        </w:rPr>
        <w:t>The Honourable Mr. Justice Frans Slatter</w:t>
      </w:r>
    </w:p>
    <w:p w:rsidR="00614FF8" w:rsidRPr="00D97A80" w:rsidRDefault="00D8576C" w:rsidP="0096728D">
      <w:pPr>
        <w:ind w:left="0"/>
        <w:jc w:val="center"/>
        <w:rPr>
          <w:rFonts w:eastAsia="PMingLiU"/>
          <w:b/>
          <w:color w:val="000000" w:themeColor="text1"/>
        </w:rPr>
      </w:pPr>
      <w:r>
        <w:rPr>
          <w:rFonts w:eastAsia="PMingLiU"/>
          <w:b/>
          <w:color w:val="000000" w:themeColor="text1"/>
        </w:rPr>
        <w:t xml:space="preserve">The Honourable Madam </w:t>
      </w:r>
      <w:r w:rsidR="00E07C1E">
        <w:rPr>
          <w:rFonts w:eastAsia="PMingLiU"/>
          <w:b/>
          <w:color w:val="000000" w:themeColor="text1"/>
        </w:rPr>
        <w:t xml:space="preserve">Justice Myra </w:t>
      </w:r>
      <w:r w:rsidR="00530122">
        <w:rPr>
          <w:rFonts w:eastAsia="PMingLiU"/>
          <w:b/>
          <w:color w:val="000000" w:themeColor="text1"/>
        </w:rPr>
        <w:t>Bielby</w:t>
      </w:r>
    </w:p>
    <w:p w:rsidR="00614FF8" w:rsidRPr="00D97A80" w:rsidRDefault="00614FF8" w:rsidP="00614FF8">
      <w:pPr>
        <w:ind w:left="0"/>
        <w:jc w:val="center"/>
        <w:rPr>
          <w:rFonts w:eastAsia="PMingLiU"/>
          <w:b/>
          <w:color w:val="000000" w:themeColor="text1"/>
        </w:rPr>
      </w:pPr>
      <w:r w:rsidRPr="00D97A80">
        <w:rPr>
          <w:rFonts w:eastAsia="PMingLiU"/>
          <w:b/>
          <w:color w:val="000000" w:themeColor="text1"/>
        </w:rPr>
        <w:t>_______________________________________________________</w:t>
      </w:r>
    </w:p>
    <w:p w:rsidR="00283549" w:rsidRPr="00D97A80" w:rsidRDefault="00283549" w:rsidP="008368D3">
      <w:pPr>
        <w:tabs>
          <w:tab w:val="center" w:pos="4680"/>
        </w:tabs>
        <w:ind w:left="0"/>
        <w:jc w:val="center"/>
        <w:rPr>
          <w:rFonts w:eastAsia="PMingLiU"/>
          <w:color w:val="000000" w:themeColor="text1"/>
        </w:rPr>
      </w:pPr>
    </w:p>
    <w:p w:rsidR="00283549" w:rsidRPr="00D97A80" w:rsidRDefault="00283549" w:rsidP="008368D3">
      <w:pPr>
        <w:tabs>
          <w:tab w:val="center" w:pos="4680"/>
        </w:tabs>
        <w:ind w:left="0"/>
        <w:jc w:val="center"/>
        <w:rPr>
          <w:rFonts w:eastAsia="PMingLiU"/>
          <w:color w:val="000000" w:themeColor="text1"/>
        </w:rPr>
      </w:pPr>
      <w:bookmarkStart w:id="18" w:name="TrialJudgeSalutation"/>
      <w:bookmarkStart w:id="19" w:name="TrialJudgeName"/>
      <w:bookmarkEnd w:id="18"/>
      <w:bookmarkEnd w:id="19"/>
    </w:p>
    <w:p w:rsidR="00283549" w:rsidRPr="001D45BE" w:rsidRDefault="001D45BE" w:rsidP="008368D3">
      <w:pPr>
        <w:tabs>
          <w:tab w:val="center" w:pos="4680"/>
        </w:tabs>
        <w:ind w:left="0"/>
        <w:jc w:val="center"/>
        <w:rPr>
          <w:rFonts w:eastAsia="PMingLiU"/>
          <w:b/>
          <w:color w:val="000000" w:themeColor="text1"/>
        </w:rPr>
      </w:pPr>
      <w:bookmarkStart w:id="20" w:name="TrialConvictionDate"/>
      <w:bookmarkStart w:id="21" w:name="TrialJudgmentDate"/>
      <w:bookmarkStart w:id="22" w:name="TrialFiledDate"/>
      <w:bookmarkEnd w:id="20"/>
      <w:bookmarkEnd w:id="21"/>
      <w:bookmarkEnd w:id="22"/>
      <w:r>
        <w:rPr>
          <w:rFonts w:eastAsia="PMingLiU"/>
          <w:b/>
          <w:color w:val="000000" w:themeColor="text1"/>
        </w:rPr>
        <w:t>Memorandum of Judgment</w:t>
      </w:r>
    </w:p>
    <w:p w:rsidR="00283549" w:rsidRDefault="00283549" w:rsidP="008368D3">
      <w:pPr>
        <w:tabs>
          <w:tab w:val="center" w:pos="4680"/>
        </w:tabs>
        <w:ind w:left="0"/>
        <w:jc w:val="center"/>
        <w:rPr>
          <w:rFonts w:eastAsia="PMingLiU"/>
          <w:color w:val="000000" w:themeColor="text1"/>
        </w:rPr>
      </w:pPr>
      <w:bookmarkStart w:id="23" w:name="JudgmentDetails"/>
      <w:bookmarkEnd w:id="23"/>
    </w:p>
    <w:p w:rsidR="00CA40EA" w:rsidRDefault="00CA40EA" w:rsidP="008368D3">
      <w:pPr>
        <w:tabs>
          <w:tab w:val="center" w:pos="4680"/>
        </w:tabs>
        <w:ind w:left="0"/>
        <w:jc w:val="center"/>
        <w:rPr>
          <w:rFonts w:eastAsia="PMingLiU"/>
          <w:color w:val="000000" w:themeColor="text1"/>
        </w:rPr>
      </w:pPr>
    </w:p>
    <w:p w:rsidR="00CA40EA" w:rsidRDefault="00DA0876" w:rsidP="008368D3">
      <w:pPr>
        <w:tabs>
          <w:tab w:val="center" w:pos="4680"/>
        </w:tabs>
        <w:ind w:left="0"/>
        <w:jc w:val="center"/>
        <w:rPr>
          <w:rFonts w:eastAsia="PMingLiU"/>
          <w:color w:val="000000" w:themeColor="text1"/>
        </w:rPr>
      </w:pPr>
      <w:r>
        <w:rPr>
          <w:rFonts w:eastAsia="PMingLiU"/>
          <w:color w:val="000000" w:themeColor="text1"/>
        </w:rPr>
        <w:t>Appeal from the Decision of</w:t>
      </w:r>
    </w:p>
    <w:p w:rsidR="00DA0876" w:rsidRDefault="00DA0876" w:rsidP="008368D3">
      <w:pPr>
        <w:tabs>
          <w:tab w:val="center" w:pos="4680"/>
        </w:tabs>
        <w:ind w:left="0"/>
        <w:jc w:val="center"/>
        <w:rPr>
          <w:rFonts w:eastAsia="PMingLiU"/>
          <w:color w:val="000000" w:themeColor="text1"/>
        </w:rPr>
      </w:pPr>
      <w:r>
        <w:rPr>
          <w:rFonts w:eastAsia="PMingLiU"/>
          <w:color w:val="000000" w:themeColor="text1"/>
        </w:rPr>
        <w:t xml:space="preserve">The Honourable </w:t>
      </w:r>
      <w:r w:rsidR="00B271A8">
        <w:rPr>
          <w:rFonts w:eastAsia="PMingLiU"/>
          <w:color w:val="000000" w:themeColor="text1"/>
        </w:rPr>
        <w:t xml:space="preserve">Justice </w:t>
      </w:r>
      <w:r>
        <w:rPr>
          <w:rFonts w:eastAsia="PMingLiU"/>
          <w:color w:val="000000" w:themeColor="text1"/>
        </w:rPr>
        <w:t>S.H. Smallwood</w:t>
      </w:r>
    </w:p>
    <w:p w:rsidR="00DA0876" w:rsidRDefault="00F61416" w:rsidP="008368D3">
      <w:pPr>
        <w:tabs>
          <w:tab w:val="center" w:pos="4680"/>
        </w:tabs>
        <w:ind w:left="0"/>
        <w:jc w:val="center"/>
        <w:rPr>
          <w:rFonts w:eastAsia="PMingLiU"/>
          <w:color w:val="000000" w:themeColor="text1"/>
        </w:rPr>
      </w:pPr>
      <w:r>
        <w:rPr>
          <w:rFonts w:eastAsia="PMingLiU"/>
          <w:color w:val="000000" w:themeColor="text1"/>
        </w:rPr>
        <w:t>Dated the 22nd of May, 2019</w:t>
      </w:r>
    </w:p>
    <w:p w:rsidR="00283549" w:rsidRPr="00D97A80" w:rsidRDefault="00DA0876" w:rsidP="0096728D">
      <w:pPr>
        <w:tabs>
          <w:tab w:val="center" w:pos="4680"/>
        </w:tabs>
        <w:ind w:left="0"/>
        <w:jc w:val="center"/>
        <w:rPr>
          <w:rFonts w:eastAsia="PMingLiU"/>
          <w:color w:val="000000" w:themeColor="text1"/>
        </w:rPr>
        <w:sectPr w:rsidR="00283549" w:rsidRPr="00D97A80" w:rsidSect="00AB0EFF">
          <w:pgSz w:w="12240" w:h="15840"/>
          <w:pgMar w:top="1440" w:right="1440" w:bottom="1440" w:left="1440" w:header="1152" w:footer="1440" w:gutter="0"/>
          <w:cols w:space="720"/>
          <w:noEndnote/>
          <w:docGrid w:linePitch="326"/>
        </w:sectPr>
      </w:pPr>
      <w:r>
        <w:rPr>
          <w:rFonts w:eastAsia="PMingLiU"/>
          <w:color w:val="000000" w:themeColor="text1"/>
        </w:rPr>
        <w:t>(2019 NWTSC 19</w:t>
      </w:r>
      <w:r w:rsidR="0075355C">
        <w:rPr>
          <w:rFonts w:eastAsia="PMingLiU"/>
          <w:color w:val="000000" w:themeColor="text1"/>
        </w:rPr>
        <w:t>, Docket: S-1-CV-2017 000</w:t>
      </w:r>
      <w:bookmarkStart w:id="24" w:name="_GoBack"/>
      <w:bookmarkEnd w:id="24"/>
      <w:r w:rsidR="0075355C">
        <w:rPr>
          <w:rFonts w:eastAsia="PMingLiU"/>
          <w:color w:val="000000" w:themeColor="text1"/>
        </w:rPr>
        <w:t>151)</w:t>
      </w:r>
    </w:p>
    <w:p w:rsidR="009456BD" w:rsidRPr="00D97A80" w:rsidRDefault="009456BD" w:rsidP="004B6F64">
      <w:pPr>
        <w:tabs>
          <w:tab w:val="center" w:pos="4680"/>
        </w:tabs>
        <w:ind w:left="0"/>
        <w:rPr>
          <w:rFonts w:eastAsia="PMingLiU"/>
          <w:color w:val="000000" w:themeColor="text1"/>
        </w:rPr>
      </w:pPr>
      <w:bookmarkStart w:id="25" w:name="TOC_Here"/>
      <w:bookmarkEnd w:id="25"/>
    </w:p>
    <w:p w:rsidR="00283549" w:rsidRPr="00D97A80" w:rsidRDefault="00283549" w:rsidP="00CD77E5">
      <w:pPr>
        <w:ind w:left="0"/>
        <w:jc w:val="center"/>
        <w:rPr>
          <w:rFonts w:eastAsia="PMingLiU"/>
          <w:b/>
          <w:color w:val="000000" w:themeColor="text1"/>
        </w:rPr>
      </w:pPr>
      <w:r w:rsidRPr="00D97A80">
        <w:rPr>
          <w:rFonts w:eastAsia="PMingLiU"/>
          <w:b/>
          <w:color w:val="000000" w:themeColor="text1"/>
        </w:rPr>
        <w:t>_______________________________________________________</w:t>
      </w:r>
    </w:p>
    <w:p w:rsidR="00283549" w:rsidRPr="00D97A80" w:rsidRDefault="00283549" w:rsidP="0024025E">
      <w:pPr>
        <w:ind w:left="0"/>
        <w:jc w:val="center"/>
        <w:rPr>
          <w:rFonts w:eastAsia="PMingLiU"/>
          <w:b/>
          <w:color w:val="000000" w:themeColor="text1"/>
        </w:rPr>
      </w:pPr>
    </w:p>
    <w:p w:rsidR="00283549" w:rsidRPr="00D97A80" w:rsidRDefault="00732D7E" w:rsidP="0096728D">
      <w:pPr>
        <w:tabs>
          <w:tab w:val="center" w:pos="4680"/>
        </w:tabs>
        <w:ind w:left="0"/>
        <w:jc w:val="center"/>
        <w:rPr>
          <w:rFonts w:eastAsia="PMingLiU"/>
          <w:b/>
          <w:color w:val="000000" w:themeColor="text1"/>
        </w:rPr>
      </w:pPr>
      <w:bookmarkStart w:id="26" w:name="JudgmentTypeStart"/>
      <w:bookmarkStart w:id="27" w:name="JudgmentTypeDocument"/>
      <w:bookmarkStart w:id="28" w:name="JusticeTitleStart"/>
      <w:bookmarkStart w:id="29" w:name="JusticeTitleEnd"/>
      <w:bookmarkStart w:id="30" w:name="JudgmentTypeEnd"/>
      <w:bookmarkEnd w:id="26"/>
      <w:bookmarkEnd w:id="27"/>
      <w:bookmarkEnd w:id="28"/>
      <w:bookmarkEnd w:id="29"/>
      <w:bookmarkEnd w:id="30"/>
      <w:r>
        <w:rPr>
          <w:rFonts w:eastAsia="PMingLiU"/>
          <w:b/>
          <w:color w:val="000000" w:themeColor="text1"/>
        </w:rPr>
        <w:t>Memorandum of Judgment</w:t>
      </w:r>
    </w:p>
    <w:p w:rsidR="00283549" w:rsidRPr="00D97A80" w:rsidRDefault="00283549" w:rsidP="00CD77E5">
      <w:pPr>
        <w:ind w:left="0"/>
        <w:jc w:val="center"/>
        <w:rPr>
          <w:rFonts w:eastAsia="PMingLiU"/>
          <w:b/>
          <w:color w:val="000000" w:themeColor="text1"/>
        </w:rPr>
      </w:pPr>
      <w:r w:rsidRPr="00D97A80">
        <w:rPr>
          <w:rFonts w:eastAsia="PMingLiU"/>
          <w:b/>
          <w:color w:val="000000" w:themeColor="text1"/>
        </w:rPr>
        <w:t>_______________________________________________________</w:t>
      </w:r>
    </w:p>
    <w:p w:rsidR="0099595C" w:rsidRPr="00D97A80" w:rsidRDefault="0099595C" w:rsidP="004B6F64">
      <w:pPr>
        <w:ind w:left="0"/>
        <w:rPr>
          <w:rFonts w:eastAsia="PMingLiU"/>
          <w:color w:val="000000" w:themeColor="text1"/>
        </w:rPr>
        <w:sectPr w:rsidR="0099595C" w:rsidRPr="00D97A80" w:rsidSect="006B4AD3">
          <w:headerReference w:type="even" r:id="rId8"/>
          <w:headerReference w:type="default" r:id="rId9"/>
          <w:footerReference w:type="default" r:id="rId10"/>
          <w:headerReference w:type="first" r:id="rId11"/>
          <w:pgSz w:w="12240" w:h="15840"/>
          <w:pgMar w:top="1255" w:right="1440" w:bottom="1440" w:left="1440" w:header="1152" w:footer="1440" w:gutter="0"/>
          <w:pgNumType w:start="1"/>
          <w:cols w:space="720"/>
          <w:noEndnote/>
          <w:docGrid w:linePitch="326"/>
        </w:sectPr>
      </w:pPr>
    </w:p>
    <w:p w:rsidR="00283549" w:rsidRDefault="00283549" w:rsidP="006C044D">
      <w:pPr>
        <w:pStyle w:val="FelskyNumbering12"/>
        <w:numPr>
          <w:ilvl w:val="0"/>
          <w:numId w:val="0"/>
        </w:numPr>
        <w:spacing w:line="240" w:lineRule="auto"/>
        <w:rPr>
          <w:rFonts w:eastAsia="PMingLiU"/>
          <w:color w:val="000000" w:themeColor="text1"/>
        </w:rPr>
      </w:pPr>
    </w:p>
    <w:p w:rsidR="00732D7E" w:rsidRPr="00732D7E" w:rsidRDefault="0096728D" w:rsidP="006C044D">
      <w:pPr>
        <w:pStyle w:val="FelskyNumbering12"/>
        <w:numPr>
          <w:ilvl w:val="0"/>
          <w:numId w:val="0"/>
        </w:numPr>
        <w:spacing w:line="240" w:lineRule="auto"/>
        <w:rPr>
          <w:rFonts w:eastAsia="PMingLiU"/>
          <w:b/>
          <w:color w:val="000000" w:themeColor="text1"/>
        </w:rPr>
      </w:pPr>
      <w:r>
        <w:rPr>
          <w:rFonts w:eastAsia="PMingLiU"/>
          <w:b/>
          <w:color w:val="000000" w:themeColor="text1"/>
        </w:rPr>
        <w:t>The Court:</w:t>
      </w:r>
    </w:p>
    <w:p w:rsidR="0096728D" w:rsidRPr="005D0491" w:rsidRDefault="0096728D" w:rsidP="0096728D">
      <w:pPr>
        <w:pStyle w:val="FelskyNumbering12"/>
        <w:numPr>
          <w:ilvl w:val="0"/>
          <w:numId w:val="2"/>
        </w:numPr>
        <w:spacing w:line="240" w:lineRule="auto"/>
      </w:pPr>
      <w:bookmarkStart w:id="31" w:name="FelskyStart"/>
      <w:bookmarkStart w:id="32" w:name="Paragraph1"/>
      <w:bookmarkEnd w:id="31"/>
      <w:bookmarkEnd w:id="32"/>
      <w:r w:rsidRPr="005D0491">
        <w:t>This is an app</w:t>
      </w:r>
      <w:r>
        <w:t>eal from a decision quashing a C</w:t>
      </w:r>
      <w:r w:rsidRPr="005D0491">
        <w:t xml:space="preserve">ertificate of </w:t>
      </w:r>
      <w:r>
        <w:t>Custom A</w:t>
      </w:r>
      <w:r w:rsidRPr="005D0491">
        <w:t xml:space="preserve">doption purporting to </w:t>
      </w:r>
      <w:r>
        <w:t>recognize</w:t>
      </w:r>
      <w:r w:rsidRPr="005D0491">
        <w:t xml:space="preserve"> the adoption of S.S. by the appellants.</w:t>
      </w:r>
    </w:p>
    <w:p w:rsidR="0096728D" w:rsidRPr="005D0491" w:rsidRDefault="0096728D" w:rsidP="0096728D">
      <w:pPr>
        <w:pStyle w:val="FelskyNumbering12"/>
        <w:numPr>
          <w:ilvl w:val="0"/>
          <w:numId w:val="2"/>
        </w:numPr>
        <w:spacing w:line="240" w:lineRule="auto"/>
      </w:pPr>
      <w:r w:rsidRPr="005D0491">
        <w:t xml:space="preserve">The relevant </w:t>
      </w:r>
      <w:r>
        <w:t xml:space="preserve">facts </w:t>
      </w:r>
      <w:r w:rsidRPr="005D0491">
        <w:t>are</w:t>
      </w:r>
      <w:r>
        <w:t xml:space="preserve"> these</w:t>
      </w:r>
      <w:r w:rsidRPr="005D0491">
        <w:t>.</w:t>
      </w:r>
      <w:r>
        <w:t xml:space="preserve"> The child S.S.</w:t>
      </w:r>
      <w:r w:rsidRPr="005D0491">
        <w:t xml:space="preserve"> was born in Victoria, British Columbia</w:t>
      </w:r>
      <w:r>
        <w:t>,</w:t>
      </w:r>
      <w:r w:rsidRPr="005D0491">
        <w:t xml:space="preserve"> </w:t>
      </w:r>
      <w:r>
        <w:t>in</w:t>
      </w:r>
      <w:r w:rsidRPr="005D0491">
        <w:t xml:space="preserve"> October</w:t>
      </w:r>
      <w:r>
        <w:t xml:space="preserve"> of</w:t>
      </w:r>
      <w:r w:rsidRPr="005D0491">
        <w:t xml:space="preserve"> 2013. Three days l</w:t>
      </w:r>
      <w:r>
        <w:t>ater, the c</w:t>
      </w:r>
      <w:r w:rsidRPr="005D0491">
        <w:t xml:space="preserve">hild was removed from the care of her parents by the respondent, the British Columbia Director of Child, Family and Community Services </w:t>
      </w:r>
      <w:r>
        <w:t xml:space="preserve">(the Director), </w:t>
      </w:r>
      <w:r w:rsidRPr="005D0491">
        <w:t xml:space="preserve">and placed with the appellants as paid caregivers. </w:t>
      </w:r>
    </w:p>
    <w:p w:rsidR="0096728D" w:rsidRPr="005D0491" w:rsidRDefault="0096728D" w:rsidP="0096728D">
      <w:pPr>
        <w:pStyle w:val="FelskyNumbering12"/>
        <w:numPr>
          <w:ilvl w:val="0"/>
          <w:numId w:val="2"/>
        </w:numPr>
        <w:spacing w:line="240" w:lineRule="auto"/>
      </w:pPr>
      <w:r w:rsidRPr="005D0491">
        <w:t>On January 9, 2014, the British Columbia Provincial Court granted the Director sole interim custody of S.S.</w:t>
      </w:r>
      <w:r>
        <w:t>,</w:t>
      </w:r>
      <w:r w:rsidRPr="005D0491">
        <w:t xml:space="preserve"> and on Ju</w:t>
      </w:r>
      <w:r>
        <w:t>ly 6, 2015, the court issued a Continuing Custody O</w:t>
      </w:r>
      <w:r w:rsidRPr="005D0491">
        <w:t>rder (CCO) making the Director the sole personal guardian of S.S.</w:t>
      </w:r>
    </w:p>
    <w:p w:rsidR="0096728D" w:rsidRPr="005D0491" w:rsidRDefault="0096728D" w:rsidP="0096728D">
      <w:pPr>
        <w:pStyle w:val="FelskyNumbering12"/>
        <w:numPr>
          <w:ilvl w:val="0"/>
          <w:numId w:val="2"/>
        </w:numPr>
        <w:spacing w:line="240" w:lineRule="auto"/>
      </w:pPr>
      <w:r w:rsidRPr="005D0491">
        <w:t xml:space="preserve">In time, the Director determined that S.S. should be adopted by the same </w:t>
      </w:r>
      <w:r>
        <w:t xml:space="preserve">couple that </w:t>
      </w:r>
      <w:r w:rsidRPr="005D0491">
        <w:t xml:space="preserve">previously adopted S.S.’s biological siblings. </w:t>
      </w:r>
      <w:r>
        <w:t>She was placed with that family, who reside in Ontario, on September 29, 2016, and has resided with them continually since that date. This placement concerned the appellant</w:t>
      </w:r>
      <w:r w:rsidRPr="005D0491">
        <w:t xml:space="preserve">s who wished to adopt S.S. themselves. Of note, </w:t>
      </w:r>
      <w:r>
        <w:t xml:space="preserve">the child’s biological parents and the </w:t>
      </w:r>
      <w:r w:rsidRPr="005D0491">
        <w:t>appellants</w:t>
      </w:r>
      <w:r>
        <w:t xml:space="preserve"> are of Metis ancestry and </w:t>
      </w:r>
      <w:r w:rsidRPr="005D0491">
        <w:t xml:space="preserve">members of the British Columbia Metis Association. </w:t>
      </w:r>
    </w:p>
    <w:p w:rsidR="0096728D" w:rsidRPr="005D0491" w:rsidRDefault="0096728D" w:rsidP="0096728D">
      <w:pPr>
        <w:pStyle w:val="FelskyNumbering12"/>
        <w:numPr>
          <w:ilvl w:val="0"/>
          <w:numId w:val="2"/>
        </w:numPr>
        <w:spacing w:line="240" w:lineRule="auto"/>
      </w:pPr>
      <w:r>
        <w:t>In pursuit of their desire to adopt S.S., t</w:t>
      </w:r>
      <w:r w:rsidRPr="005D0491">
        <w:t xml:space="preserve">he appellants initiated </w:t>
      </w:r>
      <w:r>
        <w:t>a number of</w:t>
      </w:r>
      <w:r w:rsidRPr="005D0491">
        <w:t xml:space="preserve"> actions in the British Columbia Supreme Court to secure the </w:t>
      </w:r>
      <w:r w:rsidRPr="0084202E">
        <w:t xml:space="preserve">permanent guardianship of S.S. The first, described as Petition #1, was dismissed on its merits on the 2nd of December: </w:t>
      </w:r>
      <w:r w:rsidR="0084202E" w:rsidRPr="0084202E">
        <w:rPr>
          <w:i/>
        </w:rPr>
        <w:t>LM v British Columbia (Director of Child, Family and Community Services),</w:t>
      </w:r>
      <w:r w:rsidR="001D3B72">
        <w:rPr>
          <w:i/>
        </w:rPr>
        <w:t xml:space="preserve"> </w:t>
      </w:r>
      <w:r w:rsidRPr="0084202E">
        <w:t>2015 BCSC</w:t>
      </w:r>
      <w:r w:rsidRPr="005D0491">
        <w:t xml:space="preserve"> 2261</w:t>
      </w:r>
      <w:r>
        <w:t>.</w:t>
      </w:r>
      <w:r w:rsidR="0084202E">
        <w:t xml:space="preserve"> </w:t>
      </w:r>
      <w:r>
        <w:t>That decision was</w:t>
      </w:r>
      <w:r w:rsidRPr="005D0491">
        <w:t xml:space="preserve"> subsequently upheld by the British Columbia Court of Appeal</w:t>
      </w:r>
      <w:r>
        <w:t>:</w:t>
      </w:r>
      <w:r w:rsidRPr="005D0491">
        <w:t xml:space="preserve"> </w:t>
      </w:r>
      <w:r w:rsidR="001D3B72" w:rsidRPr="0084202E">
        <w:rPr>
          <w:i/>
        </w:rPr>
        <w:t>LM v British Columbia (Director of Child, Family and Community Services)</w:t>
      </w:r>
      <w:r w:rsidR="001D3B72">
        <w:rPr>
          <w:i/>
        </w:rPr>
        <w:t xml:space="preserve">, </w:t>
      </w:r>
      <w:r w:rsidRPr="005D0491">
        <w:t xml:space="preserve">2016 BCCA </w:t>
      </w:r>
      <w:r>
        <w:t>109</w:t>
      </w:r>
      <w:r w:rsidRPr="005D0491">
        <w:t xml:space="preserve">. </w:t>
      </w:r>
    </w:p>
    <w:p w:rsidR="0096728D" w:rsidRPr="005D0491" w:rsidRDefault="0096728D" w:rsidP="0096728D">
      <w:pPr>
        <w:pStyle w:val="FelskyNumbering12"/>
        <w:numPr>
          <w:ilvl w:val="0"/>
          <w:numId w:val="2"/>
        </w:numPr>
        <w:spacing w:line="240" w:lineRule="auto"/>
      </w:pPr>
      <w:r>
        <w:t>Petition #2</w:t>
      </w:r>
      <w:r w:rsidRPr="005D0491">
        <w:t xml:space="preserve">, seeking the same relief, was dismissed </w:t>
      </w:r>
      <w:r>
        <w:t xml:space="preserve">as it was found to be </w:t>
      </w:r>
      <w:r w:rsidRPr="00B26129">
        <w:rPr>
          <w:i/>
        </w:rPr>
        <w:t>res judicata</w:t>
      </w:r>
      <w:r w:rsidRPr="005D0491">
        <w:t xml:space="preserve"> and </w:t>
      </w:r>
      <w:r>
        <w:t xml:space="preserve">an </w:t>
      </w:r>
      <w:r w:rsidRPr="005D0491">
        <w:t xml:space="preserve">abuse of process, </w:t>
      </w:r>
      <w:r w:rsidR="003507E1" w:rsidRPr="0084202E">
        <w:rPr>
          <w:i/>
        </w:rPr>
        <w:t>L.M. v. British Columbia (Director of Child, Family and Community Services)</w:t>
      </w:r>
      <w:r w:rsidR="003507E1">
        <w:rPr>
          <w:i/>
        </w:rPr>
        <w:t xml:space="preserve">, </w:t>
      </w:r>
      <w:r w:rsidRPr="005D0491">
        <w:t>2016 BCSC 2</w:t>
      </w:r>
      <w:r>
        <w:t>7</w:t>
      </w:r>
      <w:r w:rsidRPr="005D0491">
        <w:t>5. That decision was also upheld on appeal</w:t>
      </w:r>
      <w:r>
        <w:t xml:space="preserve">: </w:t>
      </w:r>
      <w:r w:rsidR="005D628B" w:rsidRPr="0084202E">
        <w:rPr>
          <w:i/>
        </w:rPr>
        <w:t>LM v British Columbia (Director of Child, Family and Community Services)</w:t>
      </w:r>
      <w:r w:rsidR="005D628B">
        <w:rPr>
          <w:i/>
        </w:rPr>
        <w:t xml:space="preserve">, </w:t>
      </w:r>
      <w:r>
        <w:t>2016 BCCA 367.</w:t>
      </w:r>
    </w:p>
    <w:p w:rsidR="0096728D" w:rsidRPr="005D0491" w:rsidRDefault="0096728D" w:rsidP="0096728D">
      <w:pPr>
        <w:pStyle w:val="FelskyNumbering12"/>
        <w:numPr>
          <w:ilvl w:val="0"/>
          <w:numId w:val="2"/>
        </w:numPr>
        <w:spacing w:line="240" w:lineRule="auto"/>
      </w:pPr>
      <w:r>
        <w:t xml:space="preserve">On May 30, 2016, the biological parents of S.S. joined the litigation by petitioning </w:t>
      </w:r>
      <w:r w:rsidRPr="005D0491">
        <w:t>the court for an order authorizing them to place S.S. with the appellants for adoption</w:t>
      </w:r>
      <w:r w:rsidR="00D97854">
        <w:t xml:space="preserve"> </w:t>
      </w:r>
      <w:r>
        <w:t>(Petition #3)</w:t>
      </w:r>
      <w:r w:rsidR="00D97854">
        <w:t>.</w:t>
      </w:r>
    </w:p>
    <w:p w:rsidR="0096728D" w:rsidRDefault="0096728D" w:rsidP="0096728D">
      <w:pPr>
        <w:pStyle w:val="FelskyNumbering12"/>
        <w:numPr>
          <w:ilvl w:val="0"/>
          <w:numId w:val="2"/>
        </w:numPr>
        <w:spacing w:line="240" w:lineRule="auto"/>
      </w:pPr>
      <w:r w:rsidRPr="005D0491">
        <w:t xml:space="preserve">On the 26th of October, 2016, </w:t>
      </w:r>
      <w:r>
        <w:t xml:space="preserve">before Petition #3 could be adjudicated, </w:t>
      </w:r>
      <w:r w:rsidRPr="005D0491">
        <w:t>the appellant</w:t>
      </w:r>
      <w:r>
        <w:t xml:space="preserve">s, </w:t>
      </w:r>
      <w:r w:rsidRPr="005D0491">
        <w:t xml:space="preserve">S.S.’s biological parents and the British Columbia Metis Association joined in what is described as </w:t>
      </w:r>
      <w:r>
        <w:t>P</w:t>
      </w:r>
      <w:r w:rsidRPr="005D0491">
        <w:t xml:space="preserve">etition </w:t>
      </w:r>
      <w:r>
        <w:t>#4</w:t>
      </w:r>
      <w:r w:rsidRPr="005D0491">
        <w:t xml:space="preserve">, seeking a declaration that the appellants had already adopted S.S. </w:t>
      </w:r>
      <w:r>
        <w:t>by way of a</w:t>
      </w:r>
      <w:r w:rsidRPr="005D0491">
        <w:t xml:space="preserve"> Custom </w:t>
      </w:r>
      <w:r w:rsidRPr="005D0491">
        <w:lastRenderedPageBreak/>
        <w:t xml:space="preserve">Adoption Certificate. </w:t>
      </w:r>
      <w:r>
        <w:t>Petition</w:t>
      </w:r>
      <w:r w:rsidR="001D53ED">
        <w:t>s</w:t>
      </w:r>
      <w:r>
        <w:t xml:space="preserve"> #3 and 4 were heard together a</w:t>
      </w:r>
      <w:r w:rsidRPr="005D628B">
        <w:t>nd both were dismissed:</w:t>
      </w:r>
      <w:r w:rsidR="005D628B" w:rsidRPr="005D628B">
        <w:t xml:space="preserve"> </w:t>
      </w:r>
      <w:r w:rsidR="005D628B" w:rsidRPr="005D628B">
        <w:rPr>
          <w:i/>
        </w:rPr>
        <w:t xml:space="preserve">AS v British Columbia (Director </w:t>
      </w:r>
      <w:r w:rsidR="00885F68">
        <w:rPr>
          <w:i/>
        </w:rPr>
        <w:t>o</w:t>
      </w:r>
      <w:r w:rsidR="005D628B" w:rsidRPr="005D628B">
        <w:rPr>
          <w:i/>
        </w:rPr>
        <w:t>f Child, Family and Community Services</w:t>
      </w:r>
      <w:r w:rsidR="005D628B" w:rsidRPr="005D628B">
        <w:t>),</w:t>
      </w:r>
      <w:r w:rsidRPr="005D628B">
        <w:t xml:space="preserve"> 2016</w:t>
      </w:r>
      <w:r>
        <w:t xml:space="preserve"> BCSC 1788. </w:t>
      </w:r>
    </w:p>
    <w:p w:rsidR="0096728D" w:rsidRDefault="0096728D" w:rsidP="0096728D">
      <w:pPr>
        <w:pStyle w:val="FelskyNumbering12"/>
        <w:numPr>
          <w:ilvl w:val="0"/>
          <w:numId w:val="2"/>
        </w:numPr>
        <w:spacing w:line="240" w:lineRule="auto"/>
      </w:pPr>
      <w:r>
        <w:t>That decision, too, was appealed</w:t>
      </w:r>
      <w:r w:rsidRPr="005D0491">
        <w:t xml:space="preserve"> but before </w:t>
      </w:r>
      <w:r w:rsidR="00E757D9">
        <w:t>the appeal</w:t>
      </w:r>
      <w:r w:rsidRPr="005D0491">
        <w:t xml:space="preserve"> could be heard, the appellants applied for</w:t>
      </w:r>
      <w:r>
        <w:t>,</w:t>
      </w:r>
      <w:r w:rsidRPr="005D0491">
        <w:t xml:space="preserve"> and received</w:t>
      </w:r>
      <w:r>
        <w:t>,</w:t>
      </w:r>
      <w:r w:rsidRPr="005D0491">
        <w:t xml:space="preserve"> a Custom Adoption Certificate from a Custom Adoption Commissioner in the Northwest Territories</w:t>
      </w:r>
      <w:r>
        <w:t xml:space="preserve"> (the Commissioner)</w:t>
      </w:r>
      <w:r w:rsidRPr="005D0491">
        <w:t xml:space="preserve">, </w:t>
      </w:r>
      <w:r>
        <w:t xml:space="preserve">issued </w:t>
      </w:r>
      <w:r w:rsidRPr="005D0491">
        <w:t xml:space="preserve">pursuant to the </w:t>
      </w:r>
      <w:r w:rsidRPr="00715CD8">
        <w:rPr>
          <w:i/>
        </w:rPr>
        <w:t>Aboriginal Custom Adoption Recognition Act</w:t>
      </w:r>
      <w:r>
        <w:t>,</w:t>
      </w:r>
      <w:r w:rsidRPr="00715CD8">
        <w:rPr>
          <w:i/>
        </w:rPr>
        <w:t xml:space="preserve"> </w:t>
      </w:r>
      <w:r>
        <w:t xml:space="preserve">SNWT 1994, c 26 </w:t>
      </w:r>
      <w:r w:rsidRPr="005D0491">
        <w:t>(ACARA)</w:t>
      </w:r>
      <w:r>
        <w:t xml:space="preserve">. Although the Custom Adoption Certificate was issued in December 2016, it </w:t>
      </w:r>
      <w:r w:rsidRPr="005D0491">
        <w:t xml:space="preserve">declared that S.S. was adopted by the appellants on December the 19th, 2014. </w:t>
      </w:r>
    </w:p>
    <w:p w:rsidR="0096728D" w:rsidRDefault="0096728D" w:rsidP="0096728D">
      <w:pPr>
        <w:pStyle w:val="FelskyNumbering12"/>
        <w:numPr>
          <w:ilvl w:val="0"/>
          <w:numId w:val="2"/>
        </w:numPr>
        <w:spacing w:line="240" w:lineRule="auto"/>
      </w:pPr>
      <w:r>
        <w:t>In applying for the Custom Adoption Certificate, the appellants personally met with the Commissioner. They advised her of their wish to adopt S.S. with the consent of S.S.’s biological parents but did not advise the Commissioner that the Director was the legal guardian of S.S., or of any of the court proceedings that had taken place in British Columbia. Nor did they advise the Commissioner that S.S. had never resided in, or even visited, the Northwest Territories. In fact, they led the Commissioner to believe that S.S. was actually living with them at the time they applied for the Custom Adoption Certificate. The Commissioner has since sworn an affidavit reporting that she would not have granted the Custom Adoption Certificate had she been told that the Director was the permanent legal guardian of S.S.</w:t>
      </w:r>
    </w:p>
    <w:p w:rsidR="0096728D" w:rsidRPr="005D0491" w:rsidRDefault="0096728D" w:rsidP="0096728D">
      <w:pPr>
        <w:pStyle w:val="FelskyNumbering12"/>
        <w:numPr>
          <w:ilvl w:val="0"/>
          <w:numId w:val="2"/>
        </w:numPr>
        <w:spacing w:line="240" w:lineRule="auto"/>
      </w:pPr>
      <w:r w:rsidRPr="005D0491">
        <w:t xml:space="preserve">On hearing that </w:t>
      </w:r>
      <w:r>
        <w:t>the Custom Adoption Certificate</w:t>
      </w:r>
      <w:r w:rsidRPr="005D0491">
        <w:t xml:space="preserve"> had been granted in the Northwest Territories, the Director applied for a Judicial Review arguing that she, the Director, had not received notice that an application for a</w:t>
      </w:r>
      <w:r>
        <w:t>n</w:t>
      </w:r>
      <w:r w:rsidRPr="005D0491">
        <w:t xml:space="preserve"> ACARA custom adoption was being made, and further, that she, the Director, </w:t>
      </w:r>
      <w:r>
        <w:t xml:space="preserve">was </w:t>
      </w:r>
      <w:r w:rsidRPr="005D0491">
        <w:t xml:space="preserve">at all relevant times S.S.’s sole personal and legal guardian with the sole authority to authorize </w:t>
      </w:r>
      <w:r>
        <w:t xml:space="preserve">her </w:t>
      </w:r>
      <w:r w:rsidRPr="005D0491">
        <w:t xml:space="preserve">adoption. The Director also argued this maneuver in the Northwest Territories was an abuse of process and that </w:t>
      </w:r>
      <w:r>
        <w:t xml:space="preserve">that </w:t>
      </w:r>
      <w:r w:rsidRPr="005D0491">
        <w:t>jurisdiction had no authority to deal with</w:t>
      </w:r>
      <w:r>
        <w:t xml:space="preserve"> the adoption of S.S. because</w:t>
      </w:r>
      <w:r w:rsidRPr="005D0491">
        <w:t xml:space="preserve"> </w:t>
      </w:r>
      <w:r>
        <w:t>she</w:t>
      </w:r>
      <w:r w:rsidRPr="005D0491">
        <w:t xml:space="preserve"> </w:t>
      </w:r>
      <w:r>
        <w:t>had never been a resident of that Te</w:t>
      </w:r>
      <w:r w:rsidRPr="005D0491">
        <w:t xml:space="preserve">rritory. </w:t>
      </w:r>
    </w:p>
    <w:p w:rsidR="0096728D" w:rsidRPr="000B750B" w:rsidRDefault="0096728D" w:rsidP="0070284F">
      <w:pPr>
        <w:pStyle w:val="FelskyNumbering12"/>
        <w:spacing w:line="240" w:lineRule="auto"/>
        <w:rPr>
          <w:rFonts w:ascii="Calibri" w:eastAsia="Times New Roman" w:hAnsi="Calibri" w:cs="Calibri"/>
          <w:color w:val="000000"/>
          <w:sz w:val="22"/>
          <w:szCs w:val="22"/>
        </w:rPr>
      </w:pPr>
      <w:r w:rsidRPr="005D0491">
        <w:t xml:space="preserve">Following the judicial review, the </w:t>
      </w:r>
      <w:r>
        <w:t>Supreme Court of the Northwest Territories</w:t>
      </w:r>
      <w:r w:rsidRPr="005D0491">
        <w:t xml:space="preserve"> quashed the </w:t>
      </w:r>
      <w:r>
        <w:t>C</w:t>
      </w:r>
      <w:r w:rsidRPr="005D0491">
        <w:t>ommissioner’s decision and vacated the Custom Adoption Certificate</w:t>
      </w:r>
      <w:r>
        <w:t>:</w:t>
      </w:r>
      <w:r w:rsidRPr="005D0491">
        <w:t xml:space="preserve"> </w:t>
      </w:r>
      <w:r w:rsidR="005C7CF8" w:rsidRPr="005C7CF8">
        <w:rPr>
          <w:rFonts w:eastAsia="Times New Roman" w:cs="Times New Roman"/>
          <w:i/>
          <w:iCs/>
          <w:color w:val="000000"/>
        </w:rPr>
        <w:t>British Columbia (Director of Child, Family and Community Services) v</w:t>
      </w:r>
      <w:r w:rsidR="000B750B">
        <w:rPr>
          <w:rFonts w:eastAsia="Times New Roman" w:cs="Times New Roman"/>
          <w:i/>
          <w:iCs/>
          <w:color w:val="000000"/>
        </w:rPr>
        <w:t xml:space="preserve"> </w:t>
      </w:r>
      <w:r w:rsidR="002F5383">
        <w:rPr>
          <w:rFonts w:eastAsia="Times New Roman" w:cs="Times New Roman"/>
          <w:i/>
          <w:iCs/>
          <w:color w:val="000000"/>
        </w:rPr>
        <w:t>Beauchamp</w:t>
      </w:r>
      <w:r w:rsidR="000B750B">
        <w:rPr>
          <w:rFonts w:eastAsia="Times New Roman" w:cs="Times New Roman"/>
          <w:i/>
          <w:iCs/>
          <w:color w:val="000000"/>
        </w:rPr>
        <w:t>,</w:t>
      </w:r>
      <w:r w:rsidR="000B750B">
        <w:rPr>
          <w:rFonts w:ascii="Calibri" w:eastAsia="Times New Roman" w:hAnsi="Calibri" w:cs="Calibri"/>
          <w:color w:val="000000"/>
          <w:sz w:val="22"/>
          <w:szCs w:val="22"/>
        </w:rPr>
        <w:t xml:space="preserve"> </w:t>
      </w:r>
      <w:r>
        <w:t xml:space="preserve">2019 NWTSC 19. </w:t>
      </w:r>
      <w:r w:rsidRPr="005D0491">
        <w:t>Th</w:t>
      </w:r>
      <w:r>
        <w:t>e</w:t>
      </w:r>
      <w:r w:rsidRPr="005D0491">
        <w:t xml:space="preserve"> </w:t>
      </w:r>
      <w:r>
        <w:t xml:space="preserve">court determined </w:t>
      </w:r>
      <w:r w:rsidRPr="005D0491">
        <w:t xml:space="preserve">that </w:t>
      </w:r>
      <w:r>
        <w:t xml:space="preserve">the </w:t>
      </w:r>
      <w:r w:rsidRPr="005D0491">
        <w:t xml:space="preserve">failure to give the Director notice of the application for a custom adoption was a denial of procedural fairness and a collateral attack on the proceedings which had taken place in British Columbia, and finally that allowing the certificate to stand would amount to an abuse of process. </w:t>
      </w:r>
      <w:r>
        <w:t xml:space="preserve">That decision is </w:t>
      </w:r>
      <w:r w:rsidRPr="005D0491">
        <w:t>the subject of this appeal.</w:t>
      </w:r>
    </w:p>
    <w:p w:rsidR="0096728D" w:rsidRDefault="0096728D" w:rsidP="0096728D">
      <w:pPr>
        <w:pStyle w:val="FelskyNumbering12"/>
        <w:numPr>
          <w:ilvl w:val="0"/>
          <w:numId w:val="2"/>
        </w:numPr>
        <w:spacing w:line="240" w:lineRule="auto"/>
      </w:pPr>
      <w:r>
        <w:t xml:space="preserve">Unfortunately, one of the appellants, Ms M, has recently passed away. </w:t>
      </w:r>
      <w:r w:rsidR="00DD5BD0">
        <w:t xml:space="preserve">The remaining appellant, </w:t>
      </w:r>
      <w:r>
        <w:t>Mr B alone has carriage of the case now. He is</w:t>
      </w:r>
      <w:r w:rsidRPr="005D0491">
        <w:t xml:space="preserve"> self-represented </w:t>
      </w:r>
      <w:r>
        <w:t xml:space="preserve">but has filed </w:t>
      </w:r>
      <w:r w:rsidRPr="005D0491">
        <w:t xml:space="preserve">a lengthy comprehensive factum, focusing on the integrity of Aboriginal Custom Adoptions. </w:t>
      </w:r>
    </w:p>
    <w:p w:rsidR="0096728D" w:rsidRDefault="0096728D" w:rsidP="0096728D">
      <w:pPr>
        <w:pStyle w:val="FelskyNumbering12"/>
        <w:numPr>
          <w:ilvl w:val="0"/>
          <w:numId w:val="2"/>
        </w:numPr>
        <w:spacing w:line="240" w:lineRule="auto"/>
      </w:pPr>
      <w:r>
        <w:t xml:space="preserve">With respect, </w:t>
      </w:r>
      <w:r w:rsidRPr="005D0491">
        <w:t xml:space="preserve">that issue is not before us now. </w:t>
      </w:r>
      <w:r>
        <w:t xml:space="preserve">The only issue for us to decide is whether the judge conducting the judicial review was correct in quashing the Custom Adoption Certificate for the reasons stated. We conclude she was. In our opinion, the appellants bringing that application in the Northwest Territories without notice to the Director, while related proceedings were before the courts in British Columbia, did amount to procedural unfairness and an abuse of process. </w:t>
      </w:r>
    </w:p>
    <w:p w:rsidR="0096728D" w:rsidRPr="005D0491" w:rsidRDefault="0096728D" w:rsidP="0096728D">
      <w:pPr>
        <w:pStyle w:val="FelskyNumbering12"/>
        <w:numPr>
          <w:ilvl w:val="0"/>
          <w:numId w:val="2"/>
        </w:numPr>
        <w:spacing w:line="240" w:lineRule="auto"/>
      </w:pPr>
      <w:r>
        <w:t>The matter is properly before the British Columbia courts, not those of the Northwest Territories. Simply put, the decision quashing the Custom C</w:t>
      </w:r>
      <w:r w:rsidRPr="005D0491">
        <w:t xml:space="preserve">ertificate </w:t>
      </w:r>
      <w:r>
        <w:t xml:space="preserve">of Adoption </w:t>
      </w:r>
      <w:r w:rsidRPr="005D0491">
        <w:t xml:space="preserve">was correct and there is no basis for us to interfere. Accordingly, the appeal </w:t>
      </w:r>
      <w:r>
        <w:t>must be</w:t>
      </w:r>
      <w:r w:rsidRPr="005D0491">
        <w:t xml:space="preserve"> dismissed.</w:t>
      </w:r>
    </w:p>
    <w:p w:rsidR="0096728D" w:rsidRDefault="0096728D" w:rsidP="0096728D">
      <w:pPr>
        <w:pStyle w:val="FelskyNumbering12"/>
        <w:numPr>
          <w:ilvl w:val="0"/>
          <w:numId w:val="2"/>
        </w:numPr>
        <w:spacing w:line="240" w:lineRule="auto"/>
      </w:pPr>
      <w:r>
        <w:t>A</w:t>
      </w:r>
      <w:r w:rsidRPr="005D0491">
        <w:t xml:space="preserve"> final issue</w:t>
      </w:r>
      <w:r>
        <w:t>. I</w:t>
      </w:r>
      <w:r w:rsidRPr="005D0491">
        <w:t>n furtherance of their appeal</w:t>
      </w:r>
      <w:r>
        <w:t>,</w:t>
      </w:r>
      <w:r w:rsidRPr="005D0491">
        <w:t xml:space="preserve"> the appellants have applied to introduce what they describe as fresh evidence, including a transcript of a taped telephone conversation </w:t>
      </w:r>
      <w:r>
        <w:t xml:space="preserve">they had </w:t>
      </w:r>
      <w:r w:rsidRPr="005D0491">
        <w:t xml:space="preserve">with the </w:t>
      </w:r>
      <w:r>
        <w:t>C</w:t>
      </w:r>
      <w:r w:rsidRPr="005D0491">
        <w:t xml:space="preserve">ommissioner who issued the </w:t>
      </w:r>
      <w:r>
        <w:t>C</w:t>
      </w:r>
      <w:r w:rsidRPr="005D0491">
        <w:t>ertificate.</w:t>
      </w:r>
      <w:r w:rsidR="00917DED">
        <w:t xml:space="preserve"> </w:t>
      </w:r>
      <w:r w:rsidRPr="005D0491">
        <w:t>Th</w:t>
      </w:r>
      <w:r>
        <w:t>at</w:t>
      </w:r>
      <w:r w:rsidRPr="005D0491">
        <w:t xml:space="preserve"> interception </w:t>
      </w:r>
      <w:r>
        <w:t xml:space="preserve">occurred </w:t>
      </w:r>
      <w:r w:rsidRPr="005D0491">
        <w:t xml:space="preserve">without the </w:t>
      </w:r>
      <w:r>
        <w:t>C</w:t>
      </w:r>
      <w:r w:rsidRPr="005D0491">
        <w:t>ommissioner’s knowledge or consent. That evidence is inadmissible</w:t>
      </w:r>
      <w:r>
        <w:t xml:space="preserve"> because i</w:t>
      </w:r>
      <w:r w:rsidRPr="005D0491">
        <w:t xml:space="preserve">t fails the </w:t>
      </w:r>
      <w:r w:rsidRPr="008A1F7C">
        <w:rPr>
          <w:i/>
        </w:rPr>
        <w:t>Palmer</w:t>
      </w:r>
      <w:r w:rsidRPr="005D0491">
        <w:t xml:space="preserve"> test and is not in any way relevant.</w:t>
      </w:r>
    </w:p>
    <w:p w:rsidR="0096728D" w:rsidRDefault="0096728D" w:rsidP="0096728D">
      <w:pPr>
        <w:pStyle w:val="FelskyNumbering12"/>
        <w:numPr>
          <w:ilvl w:val="0"/>
          <w:numId w:val="2"/>
        </w:numPr>
        <w:spacing w:line="240" w:lineRule="auto"/>
      </w:pPr>
      <w:r>
        <w:t>The appeal is dismissed.</w:t>
      </w:r>
    </w:p>
    <w:p w:rsidR="008F7FF7" w:rsidRPr="003C4D91" w:rsidRDefault="0096728D" w:rsidP="00DB45DA">
      <w:pPr>
        <w:pStyle w:val="FelskyNumbering12"/>
        <w:numPr>
          <w:ilvl w:val="0"/>
          <w:numId w:val="2"/>
        </w:numPr>
        <w:spacing w:line="240" w:lineRule="auto"/>
      </w:pPr>
      <w:r>
        <w:t xml:space="preserve">As to costs, the Director is entitled to the costs of the appeal calculated in accordance with R.74, on the same scale as awarded by the chambers judge. No costs will be payable to the Custom </w:t>
      </w:r>
      <w:r w:rsidRPr="003C4D91">
        <w:t>Adoptions Commissioner, or the Attorney General of the Northwest Territories.</w:t>
      </w:r>
    </w:p>
    <w:p w:rsidR="008F7FF7" w:rsidRPr="003C4D91" w:rsidRDefault="008F7FF7" w:rsidP="008F7FF7">
      <w:pPr>
        <w:ind w:left="0"/>
      </w:pPr>
      <w:r w:rsidRPr="003C4D91">
        <w:t>Appeal heard on Ju</w:t>
      </w:r>
      <w:r w:rsidR="00E85F28" w:rsidRPr="003C4D91">
        <w:t>ly 2</w:t>
      </w:r>
      <w:r w:rsidR="003C4D91" w:rsidRPr="003C4D91">
        <w:t>2</w:t>
      </w:r>
      <w:r w:rsidRPr="003C4D91">
        <w:t>, 2020</w:t>
      </w:r>
    </w:p>
    <w:p w:rsidR="008F7FF7" w:rsidRPr="009C2254" w:rsidRDefault="008F7FF7" w:rsidP="008F7FF7">
      <w:pPr>
        <w:ind w:left="0"/>
      </w:pPr>
    </w:p>
    <w:p w:rsidR="008F7FF7" w:rsidRPr="009C2254" w:rsidRDefault="008F7FF7" w:rsidP="008F7FF7">
      <w:pPr>
        <w:ind w:left="0"/>
      </w:pPr>
      <w:bookmarkStart w:id="33" w:name="JudgmentFiled"/>
      <w:bookmarkEnd w:id="33"/>
      <w:r>
        <w:t>Memorandum filed</w:t>
      </w:r>
      <w:r w:rsidRPr="009C2254">
        <w:t xml:space="preserve"> at </w:t>
      </w:r>
      <w:bookmarkStart w:id="34" w:name="FilingJudicialDistrict"/>
      <w:bookmarkEnd w:id="34"/>
      <w:r w:rsidR="00D111CD">
        <w:t>Yellowknife, NT</w:t>
      </w:r>
    </w:p>
    <w:p w:rsidR="008F7FF7" w:rsidRPr="00A67934" w:rsidRDefault="008F7FF7" w:rsidP="008F7FF7">
      <w:pPr>
        <w:ind w:left="0"/>
        <w:rPr>
          <w:color w:val="000000"/>
        </w:rPr>
      </w:pPr>
      <w:r>
        <w:t>t</w:t>
      </w:r>
      <w:r w:rsidRPr="009C2254">
        <w:t>his</w:t>
      </w:r>
      <w:r>
        <w:t xml:space="preserve">             </w:t>
      </w:r>
      <w:r w:rsidRPr="00BF76F7">
        <w:t>day of</w:t>
      </w:r>
      <w:r w:rsidR="00563A25">
        <w:t xml:space="preserve"> August</w:t>
      </w:r>
      <w:r w:rsidRPr="00BF76F7">
        <w:t>, 20</w:t>
      </w:r>
      <w:r>
        <w:t>20</w:t>
      </w:r>
    </w:p>
    <w:p w:rsidR="008F7FF7" w:rsidRPr="009C2254" w:rsidRDefault="008F7FF7" w:rsidP="008F7FF7">
      <w:pPr>
        <w:ind w:left="0"/>
      </w:pPr>
    </w:p>
    <w:p w:rsidR="008F7FF7" w:rsidRPr="009C2254" w:rsidRDefault="008F7FF7" w:rsidP="008F7FF7">
      <w:pPr>
        <w:ind w:left="0"/>
      </w:pPr>
    </w:p>
    <w:p w:rsidR="008F7FF7" w:rsidRDefault="008F7FF7" w:rsidP="008F7FF7">
      <w:pPr>
        <w:ind w:left="0"/>
        <w:jc w:val="right"/>
      </w:pPr>
    </w:p>
    <w:p w:rsidR="008F7FF7" w:rsidRDefault="003348E5" w:rsidP="008F7FF7">
      <w:pPr>
        <w:ind w:left="0"/>
        <w:jc w:val="right"/>
      </w:pPr>
      <w:r>
        <w:pict>
          <v:rect id="_x0000_i1025" style="width:3in;height:.7pt" o:hrpct="0" o:hralign="right" o:hrstd="t" o:hrnoshade="t" o:hr="t" fillcolor="black" stroked="f"/>
        </w:pict>
      </w:r>
    </w:p>
    <w:p w:rsidR="00A70ED1" w:rsidRDefault="00A70ED1" w:rsidP="00A70ED1">
      <w:pPr>
        <w:pStyle w:val="FelskyNumbering12"/>
        <w:numPr>
          <w:ilvl w:val="0"/>
          <w:numId w:val="0"/>
        </w:numPr>
        <w:spacing w:line="240" w:lineRule="auto"/>
        <w:jc w:val="right"/>
      </w:pPr>
      <w:r>
        <w:t>Martin J.A.</w:t>
      </w:r>
    </w:p>
    <w:p w:rsidR="008F7FF7" w:rsidRDefault="008F7FF7" w:rsidP="008F7FF7">
      <w:pPr>
        <w:ind w:left="0"/>
        <w:jc w:val="right"/>
      </w:pPr>
    </w:p>
    <w:p w:rsidR="008F7FF7" w:rsidRDefault="003348E5" w:rsidP="008F7FF7">
      <w:pPr>
        <w:ind w:left="0"/>
      </w:pPr>
      <w:r>
        <w:pict>
          <v:rect id="_x0000_i1026" style="width:3in;height:.7pt" o:hrpct="0" o:hralign="right" o:hrstd="t" o:hrnoshade="t" o:hr="t" fillcolor="black" stroked="f"/>
        </w:pict>
      </w:r>
    </w:p>
    <w:p w:rsidR="008F7FF7" w:rsidRDefault="00BA03B9" w:rsidP="008F7FF7">
      <w:pPr>
        <w:ind w:left="0"/>
        <w:jc w:val="right"/>
      </w:pPr>
      <w:r>
        <w:t xml:space="preserve">Authorized to sign for:                 </w:t>
      </w:r>
      <w:r w:rsidR="00A70ED1">
        <w:t>Slatter J.A.</w:t>
      </w:r>
    </w:p>
    <w:p w:rsidR="00BA03B9" w:rsidRDefault="00BA03B9" w:rsidP="008F7FF7">
      <w:pPr>
        <w:ind w:left="0"/>
        <w:jc w:val="right"/>
      </w:pPr>
    </w:p>
    <w:p w:rsidR="008F7FF7" w:rsidRDefault="008F7FF7" w:rsidP="008F7FF7">
      <w:pPr>
        <w:ind w:left="0"/>
        <w:jc w:val="right"/>
      </w:pPr>
    </w:p>
    <w:p w:rsidR="004D3595" w:rsidRDefault="003348E5" w:rsidP="00A70ED1">
      <w:pPr>
        <w:ind w:left="0"/>
      </w:pPr>
      <w:r>
        <w:pict>
          <v:rect id="_x0000_i1027" style="width:3in;height:.7pt" o:hrpct="0" o:hralign="right" o:hrstd="t" o:hrnoshade="t" o:hr="t" fillcolor="black" stroked="f"/>
        </w:pict>
      </w:r>
    </w:p>
    <w:p w:rsidR="004D3595" w:rsidRDefault="000D778B" w:rsidP="004D3595">
      <w:pPr>
        <w:ind w:left="0"/>
        <w:jc w:val="right"/>
      </w:pPr>
      <w:r>
        <w:t xml:space="preserve">Authorized to sign for:                 </w:t>
      </w:r>
      <w:r w:rsidR="00530122">
        <w:t>Bielby</w:t>
      </w:r>
      <w:r w:rsidR="00A70ED1">
        <w:t xml:space="preserve"> J.A.</w:t>
      </w:r>
    </w:p>
    <w:p w:rsidR="004D3595" w:rsidRPr="009C2254" w:rsidRDefault="004D3595" w:rsidP="004B6F64">
      <w:pPr>
        <w:ind w:left="0"/>
      </w:pPr>
    </w:p>
    <w:p w:rsidR="00283549" w:rsidRPr="009C2254" w:rsidRDefault="00283549" w:rsidP="004B6F64">
      <w:pPr>
        <w:ind w:left="0"/>
      </w:pPr>
      <w:bookmarkStart w:id="35" w:name="Signature"/>
      <w:bookmarkEnd w:id="35"/>
    </w:p>
    <w:p w:rsidR="007E3EB9" w:rsidRDefault="007E3EB9">
      <w:pPr>
        <w:spacing w:after="200" w:line="276" w:lineRule="auto"/>
        <w:ind w:left="0"/>
        <w:jc w:val="left"/>
      </w:pPr>
      <w:r>
        <w:br w:type="page"/>
      </w:r>
    </w:p>
    <w:p w:rsidR="00283549" w:rsidRPr="00597A83" w:rsidRDefault="00283549" w:rsidP="004B6F64">
      <w:pPr>
        <w:keepNext/>
        <w:keepLines/>
        <w:ind w:left="0"/>
      </w:pPr>
      <w:bookmarkStart w:id="36" w:name="frAppearances"/>
      <w:bookmarkEnd w:id="36"/>
      <w:r w:rsidRPr="00597A83">
        <w:rPr>
          <w:b/>
          <w:bCs/>
        </w:rPr>
        <w:t>Appearances:</w:t>
      </w:r>
    </w:p>
    <w:p w:rsidR="00597A83" w:rsidRPr="00597A83" w:rsidRDefault="00597A83" w:rsidP="00B522A9">
      <w:pPr>
        <w:keepNext/>
        <w:keepLines/>
        <w:ind w:left="0"/>
      </w:pPr>
      <w:bookmarkStart w:id="37" w:name="Appearance1"/>
      <w:bookmarkStart w:id="38" w:name="Appearance2Type"/>
      <w:bookmarkEnd w:id="37"/>
      <w:bookmarkEnd w:id="38"/>
    </w:p>
    <w:p w:rsidR="00B522A9" w:rsidRPr="00597A83" w:rsidRDefault="00B522A9" w:rsidP="00B522A9">
      <w:pPr>
        <w:keepNext/>
        <w:keepLines/>
        <w:ind w:left="0"/>
      </w:pPr>
      <w:r w:rsidRPr="00597A83">
        <w:t>S.</w:t>
      </w:r>
      <w:r w:rsidR="006E2675">
        <w:t xml:space="preserve"> </w:t>
      </w:r>
      <w:r w:rsidRPr="00597A83">
        <w:t>Toner</w:t>
      </w:r>
      <w:r w:rsidR="00597A83" w:rsidRPr="00597A83">
        <w:t>/ J. Casebeer</w:t>
      </w:r>
    </w:p>
    <w:p w:rsidR="00D014EA" w:rsidRPr="00453E72" w:rsidRDefault="00D014EA" w:rsidP="00453E72">
      <w:pPr>
        <w:jc w:val="left"/>
        <w:rPr>
          <w:rFonts w:eastAsia="PMingLiU"/>
        </w:rPr>
      </w:pPr>
      <w:r w:rsidRPr="00453E72">
        <w:t>f</w:t>
      </w:r>
      <w:r w:rsidR="00B522A9" w:rsidRPr="00453E72">
        <w:t xml:space="preserve">or </w:t>
      </w:r>
      <w:r w:rsidRPr="00453E72">
        <w:t xml:space="preserve">the </w:t>
      </w:r>
      <w:r w:rsidRPr="00453E72">
        <w:rPr>
          <w:rFonts w:eastAsia="PMingLiU"/>
        </w:rPr>
        <w:t>British Columbia Director of Child, Family and Community Services</w:t>
      </w:r>
      <w:r w:rsidR="00453E72" w:rsidRPr="00453E72">
        <w:rPr>
          <w:rFonts w:eastAsia="PMingLiU"/>
        </w:rPr>
        <w:t xml:space="preserve"> and the</w:t>
      </w:r>
      <w:r w:rsidR="00453E72" w:rsidRPr="00453E72">
        <w:rPr>
          <w:rFonts w:eastAsia="PMingLiU"/>
          <w:color w:val="000000" w:themeColor="text1"/>
        </w:rPr>
        <w:t xml:space="preserve"> Public Guardian and Trustee of British Columbia</w:t>
      </w:r>
      <w:r w:rsidR="00C55268">
        <w:rPr>
          <w:rFonts w:eastAsia="PMingLiU"/>
          <w:color w:val="000000" w:themeColor="text1"/>
        </w:rPr>
        <w:t xml:space="preserve"> (via videoconference)</w:t>
      </w:r>
    </w:p>
    <w:p w:rsidR="00B522A9" w:rsidRPr="00597A83" w:rsidRDefault="00B522A9" w:rsidP="00B522A9">
      <w:pPr>
        <w:keepNext/>
        <w:keepLines/>
        <w:ind w:left="0"/>
      </w:pPr>
      <w:bookmarkStart w:id="39" w:name="Appearance3"/>
      <w:bookmarkStart w:id="40" w:name="Appearance3Type"/>
      <w:bookmarkEnd w:id="39"/>
      <w:bookmarkEnd w:id="40"/>
    </w:p>
    <w:p w:rsidR="00597A83" w:rsidRPr="00597A83" w:rsidRDefault="00B522A9" w:rsidP="004577FE">
      <w:pPr>
        <w:keepNext/>
        <w:keepLines/>
        <w:ind w:left="0"/>
      </w:pPr>
      <w:r w:rsidRPr="00597A83">
        <w:t>H.</w:t>
      </w:r>
      <w:r w:rsidR="00597A83">
        <w:t xml:space="preserve"> </w:t>
      </w:r>
      <w:r w:rsidRPr="00597A83">
        <w:t>Fitzgerald</w:t>
      </w:r>
    </w:p>
    <w:p w:rsidR="00597A83" w:rsidRDefault="00453E72" w:rsidP="00597A83">
      <w:pPr>
        <w:keepNext/>
        <w:keepLines/>
        <w:ind w:left="0" w:firstLine="720"/>
      </w:pPr>
      <w:r>
        <w:t>f</w:t>
      </w:r>
      <w:r w:rsidR="00B522A9" w:rsidRPr="00597A83">
        <w:t xml:space="preserve">or </w:t>
      </w:r>
      <w:r>
        <w:t xml:space="preserve">the </w:t>
      </w:r>
      <w:r w:rsidR="00B522A9" w:rsidRPr="00597A83">
        <w:t xml:space="preserve">Attorney General </w:t>
      </w:r>
      <w:r w:rsidR="00597A83">
        <w:t>o</w:t>
      </w:r>
      <w:r w:rsidR="00B522A9" w:rsidRPr="00597A83">
        <w:t xml:space="preserve">f </w:t>
      </w:r>
      <w:r w:rsidR="006E2675">
        <w:t xml:space="preserve">the Northwest Territories </w:t>
      </w:r>
      <w:r w:rsidR="00C55268">
        <w:t>(via videoconference)</w:t>
      </w:r>
    </w:p>
    <w:p w:rsidR="00597A83" w:rsidRDefault="00597A83" w:rsidP="00597A83">
      <w:pPr>
        <w:keepNext/>
        <w:keepLines/>
        <w:ind w:left="0"/>
      </w:pPr>
    </w:p>
    <w:p w:rsidR="006E2675" w:rsidRDefault="00B522A9" w:rsidP="00597A83">
      <w:pPr>
        <w:keepNext/>
        <w:keepLines/>
        <w:ind w:left="0"/>
      </w:pPr>
      <w:r w:rsidRPr="00597A83">
        <w:t>S.</w:t>
      </w:r>
      <w:r w:rsidR="006E2675">
        <w:t xml:space="preserve"> </w:t>
      </w:r>
      <w:r w:rsidRPr="00597A83">
        <w:t xml:space="preserve">Laurella </w:t>
      </w:r>
    </w:p>
    <w:p w:rsidR="00283549" w:rsidRDefault="006E2675" w:rsidP="006E2675">
      <w:pPr>
        <w:keepNext/>
        <w:keepLines/>
        <w:ind w:left="0" w:firstLine="720"/>
      </w:pPr>
      <w:r>
        <w:t>f</w:t>
      </w:r>
      <w:r w:rsidR="00B522A9" w:rsidRPr="00597A83">
        <w:t>or</w:t>
      </w:r>
      <w:r>
        <w:t xml:space="preserve"> the</w:t>
      </w:r>
      <w:r w:rsidR="00B522A9" w:rsidRPr="00597A83">
        <w:t xml:space="preserve"> </w:t>
      </w:r>
      <w:r>
        <w:t>Custom Adoptions Commissioner</w:t>
      </w:r>
      <w:r w:rsidR="00C55268">
        <w:t xml:space="preserve"> </w:t>
      </w:r>
      <w:r w:rsidR="00C55268">
        <w:rPr>
          <w:rFonts w:eastAsia="PMingLiU"/>
          <w:color w:val="000000" w:themeColor="text1"/>
        </w:rPr>
        <w:t>(via videoconference)</w:t>
      </w:r>
    </w:p>
    <w:p w:rsidR="00D014EA" w:rsidRDefault="00D014EA" w:rsidP="00597A83">
      <w:pPr>
        <w:keepNext/>
        <w:keepLines/>
        <w:ind w:left="0"/>
      </w:pPr>
    </w:p>
    <w:p w:rsidR="00D014EA" w:rsidRDefault="00D014EA" w:rsidP="00D014EA">
      <w:pPr>
        <w:keepNext/>
        <w:keepLines/>
        <w:ind w:left="0"/>
        <w:rPr>
          <w:rFonts w:eastAsia="PMingLiU"/>
          <w:color w:val="000000" w:themeColor="text1"/>
        </w:rPr>
      </w:pPr>
      <w:r>
        <w:t xml:space="preserve">The appellant, </w:t>
      </w:r>
      <w:r w:rsidRPr="00597A83">
        <w:t>R</w:t>
      </w:r>
      <w:r>
        <w:t>B, in person</w:t>
      </w:r>
      <w:r w:rsidR="00C55268">
        <w:t xml:space="preserve"> </w:t>
      </w:r>
      <w:r w:rsidR="00C55268">
        <w:rPr>
          <w:rFonts w:eastAsia="PMingLiU"/>
          <w:color w:val="000000" w:themeColor="text1"/>
        </w:rPr>
        <w:t>(via videoconference)</w:t>
      </w:r>
    </w:p>
    <w:p w:rsidR="008D074A" w:rsidRDefault="008D074A">
      <w:pPr>
        <w:spacing w:after="200" w:line="276" w:lineRule="auto"/>
        <w:ind w:left="0"/>
        <w:jc w:val="left"/>
      </w:pPr>
      <w:r>
        <w:br w:type="page"/>
      </w:r>
    </w:p>
    <w:p w:rsidR="004B0E40" w:rsidRDefault="004B0E40" w:rsidP="008D074A">
      <w:pPr>
        <w:tabs>
          <w:tab w:val="right" w:pos="9360"/>
        </w:tabs>
        <w:ind w:left="0"/>
        <w:jc w:val="right"/>
        <w:rPr>
          <w:rFonts w:eastAsia="PMingLiU"/>
          <w:bCs/>
        </w:rPr>
        <w:sectPr w:rsidR="004B0E40" w:rsidSect="005C4DDC">
          <w:headerReference w:type="even" r:id="rId12"/>
          <w:headerReference w:type="default" r:id="rId13"/>
          <w:headerReference w:type="first" r:id="rId14"/>
          <w:type w:val="continuous"/>
          <w:pgSz w:w="12240" w:h="15840"/>
          <w:pgMar w:top="1585" w:right="1440" w:bottom="1440" w:left="1440" w:header="1584" w:footer="1584" w:gutter="0"/>
          <w:pgNumType w:start="1"/>
          <w:cols w:space="720"/>
          <w:noEndnote/>
          <w:titlePg/>
          <w:docGrid w:linePitch="326"/>
        </w:sectPr>
      </w:pPr>
    </w:p>
    <w:p w:rsidR="00410017" w:rsidRDefault="00410017" w:rsidP="008D074A">
      <w:pPr>
        <w:tabs>
          <w:tab w:val="right" w:pos="9360"/>
        </w:tabs>
        <w:ind w:left="0"/>
        <w:jc w:val="right"/>
        <w:rPr>
          <w:rFonts w:eastAsia="PMingLiU"/>
          <w:bCs/>
        </w:rPr>
      </w:pPr>
    </w:p>
    <w:p w:rsidR="00410017" w:rsidRDefault="00410017" w:rsidP="008D074A">
      <w:pPr>
        <w:tabs>
          <w:tab w:val="right" w:pos="9360"/>
        </w:tabs>
        <w:ind w:left="0"/>
        <w:jc w:val="right"/>
        <w:rPr>
          <w:rFonts w:eastAsia="PMingLiU"/>
          <w:bCs/>
        </w:rPr>
      </w:pPr>
    </w:p>
    <w:p w:rsidR="00410017" w:rsidRDefault="00410017" w:rsidP="008D074A">
      <w:pPr>
        <w:tabs>
          <w:tab w:val="right" w:pos="9360"/>
        </w:tabs>
        <w:ind w:left="0"/>
        <w:jc w:val="right"/>
        <w:rPr>
          <w:rFonts w:eastAsia="PMingLiU"/>
          <w:bCs/>
        </w:rPr>
      </w:pPr>
    </w:p>
    <w:p w:rsidR="008D074A" w:rsidRPr="00D40F74" w:rsidRDefault="008D074A" w:rsidP="008D074A">
      <w:pPr>
        <w:tabs>
          <w:tab w:val="right" w:pos="9360"/>
        </w:tabs>
        <w:ind w:left="0"/>
        <w:jc w:val="right"/>
        <w:rPr>
          <w:rFonts w:eastAsia="PMingLiU"/>
        </w:rPr>
      </w:pPr>
      <w:r>
        <w:rPr>
          <w:rFonts w:eastAsia="PMingLiU"/>
          <w:bCs/>
        </w:rPr>
        <w:t>A-1-AP-2019-000 004</w:t>
      </w:r>
    </w:p>
    <w:p w:rsidR="008D074A" w:rsidRPr="00D40F74" w:rsidRDefault="008D074A" w:rsidP="008D074A">
      <w:pPr>
        <w:ind w:left="3600" w:right="558" w:firstLine="720"/>
        <w:jc w:val="right"/>
        <w:rPr>
          <w:rFonts w:eastAsia="PMingLiU"/>
        </w:rPr>
      </w:pPr>
      <w:r w:rsidRPr="00D40F74">
        <w:rPr>
          <w:noProof/>
        </w:rPr>
        <mc:AlternateContent>
          <mc:Choice Requires="wps">
            <w:drawing>
              <wp:anchor distT="0" distB="0" distL="114300" distR="114300" simplePos="0" relativeHeight="251659264" behindDoc="1" locked="1" layoutInCell="0" allowOverlap="1" wp14:anchorId="0EAED260" wp14:editId="63C9787A">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1144B9"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r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MWj4O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8D074A" w:rsidRPr="00D40F74" w:rsidRDefault="008D074A" w:rsidP="008D074A">
      <w:pPr>
        <w:ind w:left="3600" w:right="558"/>
        <w:jc w:val="center"/>
        <w:rPr>
          <w:rFonts w:eastAsia="PMingLiU"/>
        </w:rPr>
      </w:pPr>
      <w:r w:rsidRPr="00D40F74">
        <w:rPr>
          <w:rFonts w:eastAsia="PMingLiU"/>
        </w:rPr>
        <w:t>IN THE COURT OF APPEAL</w:t>
      </w:r>
    </w:p>
    <w:p w:rsidR="008D074A" w:rsidRPr="00D40F74" w:rsidRDefault="008D074A" w:rsidP="008D074A">
      <w:pPr>
        <w:ind w:left="3600" w:right="558"/>
        <w:jc w:val="center"/>
        <w:rPr>
          <w:rFonts w:eastAsia="PMingLiU"/>
        </w:rPr>
      </w:pPr>
      <w:r w:rsidRPr="00D40F74">
        <w:rPr>
          <w:rFonts w:eastAsia="PMingLiU"/>
        </w:rPr>
        <w:t>FOR THE NORTHWEST TERRITORIES</w:t>
      </w:r>
    </w:p>
    <w:p w:rsidR="008D074A" w:rsidRPr="00D40F74" w:rsidRDefault="008D074A" w:rsidP="008D074A">
      <w:pPr>
        <w:ind w:left="3600" w:right="558"/>
        <w:jc w:val="center"/>
        <w:rPr>
          <w:rFonts w:eastAsia="PMingLiU"/>
        </w:rPr>
      </w:pPr>
      <w:r>
        <w:rPr>
          <w:rFonts w:eastAsia="PMingLiU"/>
        </w:rPr>
        <w:tab/>
      </w:r>
    </w:p>
    <w:p w:rsidR="008D074A" w:rsidRPr="00D40F74" w:rsidRDefault="008D074A" w:rsidP="008D074A">
      <w:pPr>
        <w:ind w:left="3600" w:right="558"/>
        <w:rPr>
          <w:rFonts w:eastAsia="PMingLiU"/>
        </w:rPr>
      </w:pPr>
      <w:r w:rsidRPr="00D40F74">
        <w:rPr>
          <w:noProof/>
        </w:rPr>
        <mc:AlternateContent>
          <mc:Choice Requires="wps">
            <w:drawing>
              <wp:anchor distT="0" distB="0" distL="114300" distR="114300" simplePos="0" relativeHeight="251660288" behindDoc="1" locked="1" layoutInCell="0" allowOverlap="1" wp14:anchorId="431FC4B9" wp14:editId="34CAD655">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1B50C8"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8D074A" w:rsidRPr="009C2254" w:rsidRDefault="008D074A" w:rsidP="008D074A">
      <w:pPr>
        <w:ind w:left="2880" w:firstLine="720"/>
        <w:rPr>
          <w:rFonts w:eastAsia="PMingLiU"/>
        </w:rPr>
      </w:pPr>
      <w:r w:rsidRPr="009C2254">
        <w:rPr>
          <w:rFonts w:eastAsia="PMingLiU"/>
          <w:b/>
          <w:bCs/>
        </w:rPr>
        <w:t>Between:</w:t>
      </w:r>
    </w:p>
    <w:p w:rsidR="008D074A" w:rsidRPr="009C2254" w:rsidRDefault="008D074A" w:rsidP="008D074A">
      <w:pPr>
        <w:ind w:left="0"/>
        <w:rPr>
          <w:rFonts w:eastAsia="PMingLiU"/>
        </w:rPr>
      </w:pPr>
    </w:p>
    <w:p w:rsidR="008D074A" w:rsidRDefault="008D074A" w:rsidP="008D074A">
      <w:pPr>
        <w:ind w:left="3600" w:firstLine="720"/>
        <w:jc w:val="center"/>
        <w:rPr>
          <w:rFonts w:eastAsia="PMingLiU"/>
          <w:b/>
        </w:rPr>
      </w:pPr>
      <w:r>
        <w:rPr>
          <w:rFonts w:eastAsia="PMingLiU"/>
          <w:b/>
        </w:rPr>
        <w:t>The British Columbia Director of Child, Family and Community Services</w:t>
      </w:r>
    </w:p>
    <w:p w:rsidR="008D074A" w:rsidRDefault="008D074A" w:rsidP="008D074A">
      <w:pPr>
        <w:ind w:left="0"/>
        <w:jc w:val="center"/>
        <w:rPr>
          <w:rFonts w:eastAsia="PMingLiU"/>
        </w:rPr>
      </w:pPr>
    </w:p>
    <w:p w:rsidR="008D074A" w:rsidRDefault="008D074A" w:rsidP="008D074A">
      <w:pPr>
        <w:ind w:left="0"/>
        <w:jc w:val="right"/>
        <w:rPr>
          <w:rFonts w:eastAsia="PMingLiU"/>
        </w:rPr>
      </w:pPr>
      <w:r>
        <w:rPr>
          <w:rFonts w:eastAsia="PMingLiU"/>
        </w:rPr>
        <w:t>Respondent</w:t>
      </w:r>
    </w:p>
    <w:p w:rsidR="008D074A" w:rsidRPr="009C2254" w:rsidRDefault="008D074A" w:rsidP="008D074A">
      <w:pPr>
        <w:ind w:left="0"/>
        <w:jc w:val="right"/>
        <w:rPr>
          <w:rFonts w:eastAsia="PMingLiU"/>
        </w:rPr>
      </w:pPr>
      <w:r>
        <w:rPr>
          <w:rFonts w:eastAsia="PMingLiU"/>
        </w:rPr>
        <w:t>(Applicant)</w:t>
      </w:r>
    </w:p>
    <w:p w:rsidR="008D074A" w:rsidRPr="009C2254" w:rsidRDefault="008D074A" w:rsidP="008D074A">
      <w:pPr>
        <w:ind w:left="0"/>
        <w:rPr>
          <w:rFonts w:eastAsia="PMingLiU"/>
        </w:rPr>
      </w:pPr>
    </w:p>
    <w:p w:rsidR="008D074A" w:rsidRPr="009C2254" w:rsidRDefault="008D074A" w:rsidP="008D074A">
      <w:pPr>
        <w:tabs>
          <w:tab w:val="center" w:pos="4680"/>
        </w:tabs>
        <w:ind w:left="0"/>
        <w:jc w:val="center"/>
        <w:rPr>
          <w:rFonts w:eastAsia="PMingLiU"/>
        </w:rPr>
      </w:pPr>
      <w:r>
        <w:rPr>
          <w:rFonts w:eastAsia="PMingLiU"/>
        </w:rPr>
        <w:tab/>
      </w:r>
      <w:r w:rsidRPr="009C2254">
        <w:rPr>
          <w:rFonts w:eastAsia="PMingLiU"/>
        </w:rPr>
        <w:t>- and -</w:t>
      </w:r>
    </w:p>
    <w:p w:rsidR="008D074A" w:rsidRPr="009C2254" w:rsidRDefault="008D074A" w:rsidP="008D074A">
      <w:pPr>
        <w:ind w:left="0"/>
        <w:rPr>
          <w:rFonts w:eastAsia="PMingLiU"/>
        </w:rPr>
      </w:pPr>
    </w:p>
    <w:p w:rsidR="008D074A" w:rsidRDefault="008D074A" w:rsidP="008D074A">
      <w:pPr>
        <w:ind w:left="4320"/>
        <w:jc w:val="center"/>
        <w:rPr>
          <w:rFonts w:eastAsia="PMingLiU"/>
          <w:b/>
          <w:color w:val="000000" w:themeColor="text1"/>
        </w:rPr>
      </w:pPr>
      <w:r>
        <w:rPr>
          <w:rFonts w:eastAsia="PMingLiU"/>
          <w:b/>
          <w:color w:val="000000" w:themeColor="text1"/>
        </w:rPr>
        <w:t>Custom Adoption Commissioner, MB, The Public Guardian and Trustee of British Columbia, LM and RB</w:t>
      </w:r>
    </w:p>
    <w:p w:rsidR="008D074A" w:rsidRDefault="008D074A" w:rsidP="008D074A">
      <w:pPr>
        <w:ind w:left="0"/>
        <w:jc w:val="center"/>
        <w:rPr>
          <w:rFonts w:eastAsia="PMingLiU"/>
          <w:b/>
          <w:color w:val="000000" w:themeColor="text1"/>
        </w:rPr>
      </w:pPr>
    </w:p>
    <w:p w:rsidR="008D074A" w:rsidRPr="00D94B70" w:rsidRDefault="008D074A" w:rsidP="008D074A">
      <w:pPr>
        <w:ind w:left="0"/>
        <w:jc w:val="right"/>
        <w:rPr>
          <w:rFonts w:eastAsia="PMingLiU"/>
          <w:color w:val="000000" w:themeColor="text1"/>
        </w:rPr>
      </w:pPr>
      <w:r w:rsidRPr="00D94B70">
        <w:rPr>
          <w:rFonts w:eastAsia="PMingLiU"/>
          <w:color w:val="000000" w:themeColor="text1"/>
        </w:rPr>
        <w:t>Appellants</w:t>
      </w:r>
    </w:p>
    <w:p w:rsidR="008D074A" w:rsidRPr="00D94B70" w:rsidRDefault="008D074A" w:rsidP="008D074A">
      <w:pPr>
        <w:ind w:left="0"/>
        <w:jc w:val="right"/>
        <w:rPr>
          <w:rFonts w:eastAsia="PMingLiU"/>
          <w:color w:val="000000" w:themeColor="text1"/>
        </w:rPr>
      </w:pPr>
      <w:r w:rsidRPr="00D94B70">
        <w:rPr>
          <w:rFonts w:eastAsia="PMingLiU"/>
          <w:color w:val="000000" w:themeColor="text1"/>
        </w:rPr>
        <w:t>(Respondents)</w:t>
      </w:r>
    </w:p>
    <w:p w:rsidR="008D074A" w:rsidRPr="00D97A80" w:rsidRDefault="008D074A" w:rsidP="008D074A">
      <w:pPr>
        <w:ind w:left="0"/>
        <w:rPr>
          <w:rFonts w:eastAsia="PMingLiU"/>
          <w:color w:val="000000" w:themeColor="text1"/>
        </w:rPr>
      </w:pPr>
    </w:p>
    <w:p w:rsidR="008D074A" w:rsidRPr="00D97A80" w:rsidRDefault="008D074A" w:rsidP="008D074A">
      <w:pPr>
        <w:ind w:left="0"/>
        <w:rPr>
          <w:rFonts w:eastAsia="PMingLiU"/>
          <w:color w:val="000000" w:themeColor="text1"/>
        </w:rPr>
      </w:pPr>
    </w:p>
    <w:p w:rsidR="008D074A" w:rsidRPr="00D40F74" w:rsidRDefault="008D074A" w:rsidP="008D074A">
      <w:pPr>
        <w:ind w:left="3600" w:right="558"/>
      </w:pPr>
      <w:r w:rsidRPr="00D40F74">
        <w:rPr>
          <w:noProof/>
        </w:rPr>
        <mc:AlternateContent>
          <mc:Choice Requires="wps">
            <w:drawing>
              <wp:anchor distT="0" distB="0" distL="114300" distR="114300" simplePos="0" relativeHeight="251661312" behindDoc="1" locked="1" layoutInCell="0" allowOverlap="1" wp14:anchorId="648D4EA6" wp14:editId="1C0F12FE">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DDFA9E"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8D074A" w:rsidRPr="00D40F74" w:rsidRDefault="008D074A" w:rsidP="008D074A">
      <w:pPr>
        <w:ind w:left="3600" w:right="558"/>
        <w:jc w:val="center"/>
      </w:pPr>
      <w:r w:rsidRPr="00D40F74">
        <w:t>MEMORANDUM OF JUDGMENT</w:t>
      </w:r>
    </w:p>
    <w:p w:rsidR="008D074A" w:rsidRPr="00D40F74" w:rsidRDefault="008D074A" w:rsidP="008D074A">
      <w:pPr>
        <w:ind w:left="2880"/>
        <w:jc w:val="right"/>
        <w:rPr>
          <w:b/>
        </w:rPr>
      </w:pPr>
      <w:r w:rsidRPr="00D40F74">
        <w:rPr>
          <w:b/>
          <w:noProof/>
        </w:rPr>
        <w:drawing>
          <wp:inline distT="0" distB="0" distL="0" distR="0" wp14:anchorId="09586834" wp14:editId="1FA242C6">
            <wp:extent cx="3932555" cy="12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2555" cy="12065"/>
                    </a:xfrm>
                    <a:prstGeom prst="rect">
                      <a:avLst/>
                    </a:prstGeom>
                    <a:noFill/>
                  </pic:spPr>
                </pic:pic>
              </a:graphicData>
            </a:graphic>
          </wp:inline>
        </w:drawing>
      </w:r>
    </w:p>
    <w:p w:rsidR="008D074A" w:rsidRDefault="008D074A" w:rsidP="00D014EA">
      <w:pPr>
        <w:keepNext/>
        <w:keepLines/>
        <w:ind w:left="0"/>
      </w:pPr>
    </w:p>
    <w:p w:rsidR="00D014EA" w:rsidRPr="00597A83" w:rsidRDefault="00D014EA" w:rsidP="00597A83">
      <w:pPr>
        <w:keepNext/>
        <w:keepLines/>
        <w:ind w:left="0"/>
      </w:pPr>
    </w:p>
    <w:p w:rsidR="00B522A9" w:rsidRDefault="00B522A9" w:rsidP="004577FE">
      <w:pPr>
        <w:keepNext/>
        <w:keepLines/>
        <w:ind w:left="0"/>
      </w:pPr>
    </w:p>
    <w:p w:rsidR="00283549" w:rsidRPr="009C2254" w:rsidRDefault="00283549" w:rsidP="004B6F64">
      <w:pPr>
        <w:keepLines/>
        <w:ind w:left="0"/>
      </w:pPr>
      <w:bookmarkStart w:id="41" w:name="Appearance4Type"/>
      <w:bookmarkEnd w:id="41"/>
    </w:p>
    <w:p w:rsidR="00283549" w:rsidRPr="009C2254" w:rsidRDefault="00283549" w:rsidP="004B6F64">
      <w:pPr>
        <w:ind w:left="0"/>
      </w:pPr>
      <w:bookmarkStart w:id="42" w:name="Corrigendum"/>
      <w:bookmarkEnd w:id="42"/>
    </w:p>
    <w:p w:rsidR="00283549" w:rsidRPr="009C2254" w:rsidRDefault="00283549" w:rsidP="004B6F64">
      <w:pPr>
        <w:ind w:left="0"/>
      </w:pPr>
    </w:p>
    <w:sectPr w:rsidR="00283549" w:rsidRPr="009C2254" w:rsidSect="004B0E40">
      <w:pgSz w:w="12240" w:h="15840"/>
      <w:pgMar w:top="1585" w:right="1440" w:bottom="1440" w:left="1440" w:header="1584" w:footer="158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257" w:rsidRDefault="00741257" w:rsidP="00283549">
      <w:r>
        <w:separator/>
      </w:r>
    </w:p>
  </w:endnote>
  <w:endnote w:type="continuationSeparator" w:id="0">
    <w:p w:rsidR="00741257" w:rsidRDefault="00741257"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13" w:rsidRDefault="00165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257" w:rsidRDefault="00741257" w:rsidP="0046579D">
      <w:pPr>
        <w:ind w:left="0"/>
      </w:pPr>
      <w:r>
        <w:separator/>
      </w:r>
    </w:p>
  </w:footnote>
  <w:footnote w:type="continuationSeparator" w:id="0">
    <w:p w:rsidR="00741257" w:rsidRDefault="00741257"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2" w:rsidRDefault="00894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49" w:rsidRPr="00ED4A08" w:rsidRDefault="00283549" w:rsidP="00ED4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2" w:rsidRDefault="008940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A603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DC" w:rsidRDefault="005C4DDC">
    <w:pPr>
      <w:pStyle w:val="Header"/>
      <w:jc w:val="right"/>
    </w:pPr>
    <w:r>
      <w:t xml:space="preserve">Page: </w:t>
    </w:r>
    <w:sdt>
      <w:sdtPr>
        <w:id w:val="17188569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348E5">
          <w:rPr>
            <w:noProof/>
          </w:rPr>
          <w:t>4</w:t>
        </w:r>
        <w:r>
          <w:rPr>
            <w:noProof/>
          </w:rPr>
          <w:fldChar w:fldCharType="end"/>
        </w:r>
      </w:sdtContent>
    </w:sdt>
  </w:p>
  <w:p w:rsidR="0099595C" w:rsidRPr="00092ADE" w:rsidRDefault="0099595C" w:rsidP="00092A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A60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784C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E7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66CE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4F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C6D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9C51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8D4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A2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109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07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996DE68"/>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224F58C3"/>
    <w:multiLevelType w:val="multilevel"/>
    <w:tmpl w:val="4112CB6A"/>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1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decimal"/>
        <w:pStyle w:val="FelskyNumbering12"/>
        <w:lvlText w:val="[%1]"/>
        <w:lvlJc w:val="left"/>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Moves/>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79ECD1-4BBA-417D-BC8E-4B76ACBA5487}"/>
    <w:docVar w:name="dgnword-eventsink" w:val="139909208"/>
  </w:docVars>
  <w:rsids>
    <w:rsidRoot w:val="00DD5BE7"/>
    <w:rsid w:val="00012BB4"/>
    <w:rsid w:val="00017051"/>
    <w:rsid w:val="00032C3F"/>
    <w:rsid w:val="00040FD3"/>
    <w:rsid w:val="00051064"/>
    <w:rsid w:val="00065981"/>
    <w:rsid w:val="0006691E"/>
    <w:rsid w:val="00070DA6"/>
    <w:rsid w:val="00081857"/>
    <w:rsid w:val="00092ADE"/>
    <w:rsid w:val="000A5E37"/>
    <w:rsid w:val="000B1459"/>
    <w:rsid w:val="000B3F65"/>
    <w:rsid w:val="000B750B"/>
    <w:rsid w:val="000B761E"/>
    <w:rsid w:val="000C3829"/>
    <w:rsid w:val="000C709A"/>
    <w:rsid w:val="000D2C6F"/>
    <w:rsid w:val="000D778B"/>
    <w:rsid w:val="000F62DD"/>
    <w:rsid w:val="001056E1"/>
    <w:rsid w:val="00114D2B"/>
    <w:rsid w:val="001155C2"/>
    <w:rsid w:val="0011708D"/>
    <w:rsid w:val="00137826"/>
    <w:rsid w:val="00147343"/>
    <w:rsid w:val="00156FB1"/>
    <w:rsid w:val="00165313"/>
    <w:rsid w:val="00183170"/>
    <w:rsid w:val="00187CF6"/>
    <w:rsid w:val="00194D2F"/>
    <w:rsid w:val="001D3B72"/>
    <w:rsid w:val="001D45BE"/>
    <w:rsid w:val="001D53ED"/>
    <w:rsid w:val="001D5E55"/>
    <w:rsid w:val="001E53E3"/>
    <w:rsid w:val="002077D4"/>
    <w:rsid w:val="002121B5"/>
    <w:rsid w:val="00222C3B"/>
    <w:rsid w:val="00233429"/>
    <w:rsid w:val="00235D76"/>
    <w:rsid w:val="0024025E"/>
    <w:rsid w:val="00261652"/>
    <w:rsid w:val="002672B1"/>
    <w:rsid w:val="00272F13"/>
    <w:rsid w:val="00281769"/>
    <w:rsid w:val="00283549"/>
    <w:rsid w:val="00285FA0"/>
    <w:rsid w:val="002A7A98"/>
    <w:rsid w:val="002C5D0F"/>
    <w:rsid w:val="002E3474"/>
    <w:rsid w:val="002F5383"/>
    <w:rsid w:val="0030375E"/>
    <w:rsid w:val="003348E5"/>
    <w:rsid w:val="0034528C"/>
    <w:rsid w:val="003507E1"/>
    <w:rsid w:val="0035183B"/>
    <w:rsid w:val="00364FBF"/>
    <w:rsid w:val="00367C62"/>
    <w:rsid w:val="003719B8"/>
    <w:rsid w:val="00382592"/>
    <w:rsid w:val="0039337C"/>
    <w:rsid w:val="003972F7"/>
    <w:rsid w:val="00397AC2"/>
    <w:rsid w:val="003B457E"/>
    <w:rsid w:val="003C040A"/>
    <w:rsid w:val="003C4D91"/>
    <w:rsid w:val="003C5F36"/>
    <w:rsid w:val="003C6097"/>
    <w:rsid w:val="003D3DF0"/>
    <w:rsid w:val="003E0901"/>
    <w:rsid w:val="003F00B1"/>
    <w:rsid w:val="00410017"/>
    <w:rsid w:val="00446886"/>
    <w:rsid w:val="00453E72"/>
    <w:rsid w:val="004577FE"/>
    <w:rsid w:val="00461AFD"/>
    <w:rsid w:val="0046579D"/>
    <w:rsid w:val="00483AB1"/>
    <w:rsid w:val="004857E7"/>
    <w:rsid w:val="0049241A"/>
    <w:rsid w:val="004A2D3C"/>
    <w:rsid w:val="004A68C2"/>
    <w:rsid w:val="004B0E40"/>
    <w:rsid w:val="004B6F64"/>
    <w:rsid w:val="004C4F36"/>
    <w:rsid w:val="004D3595"/>
    <w:rsid w:val="004D654D"/>
    <w:rsid w:val="004E1B80"/>
    <w:rsid w:val="004F0788"/>
    <w:rsid w:val="00502C82"/>
    <w:rsid w:val="005148E9"/>
    <w:rsid w:val="00516CAF"/>
    <w:rsid w:val="005207F5"/>
    <w:rsid w:val="00521604"/>
    <w:rsid w:val="00530122"/>
    <w:rsid w:val="00531571"/>
    <w:rsid w:val="00552889"/>
    <w:rsid w:val="00556C18"/>
    <w:rsid w:val="00560BBA"/>
    <w:rsid w:val="00563A25"/>
    <w:rsid w:val="00574B53"/>
    <w:rsid w:val="00595B2E"/>
    <w:rsid w:val="00597A83"/>
    <w:rsid w:val="005B3B8A"/>
    <w:rsid w:val="005B5BD4"/>
    <w:rsid w:val="005B75C5"/>
    <w:rsid w:val="005C3D7F"/>
    <w:rsid w:val="005C4DDC"/>
    <w:rsid w:val="005C7CF8"/>
    <w:rsid w:val="005D628B"/>
    <w:rsid w:val="005E0932"/>
    <w:rsid w:val="00610A89"/>
    <w:rsid w:val="00611F5C"/>
    <w:rsid w:val="00614FF8"/>
    <w:rsid w:val="006243FE"/>
    <w:rsid w:val="00635178"/>
    <w:rsid w:val="00660EDF"/>
    <w:rsid w:val="00661088"/>
    <w:rsid w:val="00665273"/>
    <w:rsid w:val="00665F46"/>
    <w:rsid w:val="00690C12"/>
    <w:rsid w:val="006943A4"/>
    <w:rsid w:val="00696BAF"/>
    <w:rsid w:val="006A6C2D"/>
    <w:rsid w:val="006B28C0"/>
    <w:rsid w:val="006B4AD3"/>
    <w:rsid w:val="006C044D"/>
    <w:rsid w:val="006D5590"/>
    <w:rsid w:val="006E2675"/>
    <w:rsid w:val="006E7622"/>
    <w:rsid w:val="006E7AE1"/>
    <w:rsid w:val="0070284F"/>
    <w:rsid w:val="00723CD1"/>
    <w:rsid w:val="007273C2"/>
    <w:rsid w:val="00732D7E"/>
    <w:rsid w:val="00741257"/>
    <w:rsid w:val="007514E8"/>
    <w:rsid w:val="0075355C"/>
    <w:rsid w:val="00754639"/>
    <w:rsid w:val="007565AD"/>
    <w:rsid w:val="007769FF"/>
    <w:rsid w:val="00777EBE"/>
    <w:rsid w:val="007803CC"/>
    <w:rsid w:val="00784F2A"/>
    <w:rsid w:val="007B50EE"/>
    <w:rsid w:val="007B5F98"/>
    <w:rsid w:val="007D5DD7"/>
    <w:rsid w:val="007E3D0B"/>
    <w:rsid w:val="007E3EB9"/>
    <w:rsid w:val="007E66F6"/>
    <w:rsid w:val="007F73F9"/>
    <w:rsid w:val="00820759"/>
    <w:rsid w:val="00823B6A"/>
    <w:rsid w:val="008368D3"/>
    <w:rsid w:val="008373E3"/>
    <w:rsid w:val="0084202E"/>
    <w:rsid w:val="00842ACE"/>
    <w:rsid w:val="00844D69"/>
    <w:rsid w:val="0085542B"/>
    <w:rsid w:val="00861881"/>
    <w:rsid w:val="008779A2"/>
    <w:rsid w:val="008830F5"/>
    <w:rsid w:val="00885F68"/>
    <w:rsid w:val="00887ACD"/>
    <w:rsid w:val="00891556"/>
    <w:rsid w:val="008940F2"/>
    <w:rsid w:val="008C5441"/>
    <w:rsid w:val="008C6517"/>
    <w:rsid w:val="008D074A"/>
    <w:rsid w:val="008E0AB8"/>
    <w:rsid w:val="008E0B18"/>
    <w:rsid w:val="008F7FF7"/>
    <w:rsid w:val="00903F5D"/>
    <w:rsid w:val="00914D58"/>
    <w:rsid w:val="00917DED"/>
    <w:rsid w:val="00923033"/>
    <w:rsid w:val="00933666"/>
    <w:rsid w:val="00935271"/>
    <w:rsid w:val="0093723C"/>
    <w:rsid w:val="009423C5"/>
    <w:rsid w:val="00942DE8"/>
    <w:rsid w:val="009456BD"/>
    <w:rsid w:val="00945B93"/>
    <w:rsid w:val="009467DA"/>
    <w:rsid w:val="009533DA"/>
    <w:rsid w:val="00954CD4"/>
    <w:rsid w:val="0095755B"/>
    <w:rsid w:val="00962B4D"/>
    <w:rsid w:val="0096728D"/>
    <w:rsid w:val="00971C56"/>
    <w:rsid w:val="009727C6"/>
    <w:rsid w:val="00973735"/>
    <w:rsid w:val="0097460A"/>
    <w:rsid w:val="00977916"/>
    <w:rsid w:val="009808C6"/>
    <w:rsid w:val="0099476F"/>
    <w:rsid w:val="0099595C"/>
    <w:rsid w:val="009A09EB"/>
    <w:rsid w:val="009C0849"/>
    <w:rsid w:val="009C1585"/>
    <w:rsid w:val="009C2254"/>
    <w:rsid w:val="009F5438"/>
    <w:rsid w:val="00A10DFD"/>
    <w:rsid w:val="00A120A5"/>
    <w:rsid w:val="00A55FE4"/>
    <w:rsid w:val="00A603CF"/>
    <w:rsid w:val="00A65953"/>
    <w:rsid w:val="00A70ED1"/>
    <w:rsid w:val="00AA07F3"/>
    <w:rsid w:val="00AA2B33"/>
    <w:rsid w:val="00AB0EFF"/>
    <w:rsid w:val="00AE1BF2"/>
    <w:rsid w:val="00AF11B8"/>
    <w:rsid w:val="00AF39D1"/>
    <w:rsid w:val="00B037FD"/>
    <w:rsid w:val="00B03F4F"/>
    <w:rsid w:val="00B1323A"/>
    <w:rsid w:val="00B16B6B"/>
    <w:rsid w:val="00B24F8F"/>
    <w:rsid w:val="00B271A8"/>
    <w:rsid w:val="00B51454"/>
    <w:rsid w:val="00B522A9"/>
    <w:rsid w:val="00B7093D"/>
    <w:rsid w:val="00B73952"/>
    <w:rsid w:val="00B74D1B"/>
    <w:rsid w:val="00B756C0"/>
    <w:rsid w:val="00B96A64"/>
    <w:rsid w:val="00BA03B9"/>
    <w:rsid w:val="00BA3462"/>
    <w:rsid w:val="00BA5EF6"/>
    <w:rsid w:val="00BB3843"/>
    <w:rsid w:val="00BC6B04"/>
    <w:rsid w:val="00BE2BD4"/>
    <w:rsid w:val="00C031BE"/>
    <w:rsid w:val="00C17B61"/>
    <w:rsid w:val="00C31429"/>
    <w:rsid w:val="00C41BE2"/>
    <w:rsid w:val="00C55268"/>
    <w:rsid w:val="00C66EA9"/>
    <w:rsid w:val="00C67090"/>
    <w:rsid w:val="00C73249"/>
    <w:rsid w:val="00C758F4"/>
    <w:rsid w:val="00C8134C"/>
    <w:rsid w:val="00C82D5F"/>
    <w:rsid w:val="00C93736"/>
    <w:rsid w:val="00CA2DE5"/>
    <w:rsid w:val="00CA38A4"/>
    <w:rsid w:val="00CA40EA"/>
    <w:rsid w:val="00CA4DBE"/>
    <w:rsid w:val="00CA7950"/>
    <w:rsid w:val="00CC3FA0"/>
    <w:rsid w:val="00CC401E"/>
    <w:rsid w:val="00CD77E5"/>
    <w:rsid w:val="00CE79EA"/>
    <w:rsid w:val="00CF5CA8"/>
    <w:rsid w:val="00D014EA"/>
    <w:rsid w:val="00D111CD"/>
    <w:rsid w:val="00D1641E"/>
    <w:rsid w:val="00D24E83"/>
    <w:rsid w:val="00D34FA5"/>
    <w:rsid w:val="00D36D68"/>
    <w:rsid w:val="00D44C1E"/>
    <w:rsid w:val="00D725DF"/>
    <w:rsid w:val="00D73CCC"/>
    <w:rsid w:val="00D8576C"/>
    <w:rsid w:val="00D85CB1"/>
    <w:rsid w:val="00D94B70"/>
    <w:rsid w:val="00D97854"/>
    <w:rsid w:val="00D97A80"/>
    <w:rsid w:val="00DA05F5"/>
    <w:rsid w:val="00DA0876"/>
    <w:rsid w:val="00DA6C05"/>
    <w:rsid w:val="00DA79CB"/>
    <w:rsid w:val="00DB45DA"/>
    <w:rsid w:val="00DD295B"/>
    <w:rsid w:val="00DD3EBE"/>
    <w:rsid w:val="00DD5BD0"/>
    <w:rsid w:val="00DD5BE7"/>
    <w:rsid w:val="00DE5927"/>
    <w:rsid w:val="00E04FF1"/>
    <w:rsid w:val="00E07C1E"/>
    <w:rsid w:val="00E11681"/>
    <w:rsid w:val="00E16717"/>
    <w:rsid w:val="00E501DB"/>
    <w:rsid w:val="00E61646"/>
    <w:rsid w:val="00E757D9"/>
    <w:rsid w:val="00E774C0"/>
    <w:rsid w:val="00E840C9"/>
    <w:rsid w:val="00E85F28"/>
    <w:rsid w:val="00E9267D"/>
    <w:rsid w:val="00E93A90"/>
    <w:rsid w:val="00E93BE8"/>
    <w:rsid w:val="00E95A88"/>
    <w:rsid w:val="00EA361F"/>
    <w:rsid w:val="00EA48EA"/>
    <w:rsid w:val="00EA6CBB"/>
    <w:rsid w:val="00EA7D22"/>
    <w:rsid w:val="00ED4A08"/>
    <w:rsid w:val="00EF2E17"/>
    <w:rsid w:val="00EF307A"/>
    <w:rsid w:val="00F1463A"/>
    <w:rsid w:val="00F177E5"/>
    <w:rsid w:val="00F32CF5"/>
    <w:rsid w:val="00F43499"/>
    <w:rsid w:val="00F57952"/>
    <w:rsid w:val="00F61416"/>
    <w:rsid w:val="00F67AF6"/>
    <w:rsid w:val="00F7290B"/>
    <w:rsid w:val="00F758E0"/>
    <w:rsid w:val="00F75B3C"/>
    <w:rsid w:val="00FA47AC"/>
    <w:rsid w:val="00FA7D26"/>
    <w:rsid w:val="00FC1D26"/>
    <w:rsid w:val="00FC3B34"/>
    <w:rsid w:val="00FC7A21"/>
    <w:rsid w:val="00FE0ED1"/>
    <w:rsid w:val="00FE2783"/>
    <w:rsid w:val="00FF1109"/>
    <w:rsid w:val="00FF42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semiHidden="1" w:uiPriority="74" w:qFormat="1"/>
    <w:lsdException w:name="Book Title" w:semiHidden="1" w:uiPriority="85"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4EA"/>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6E7AE1"/>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6E7AE1"/>
    <w:pPr>
      <w:jc w:val="left"/>
      <w:outlineLvl w:val="1"/>
    </w:pPr>
    <w:rPr>
      <w:bCs w:val="0"/>
      <w:szCs w:val="26"/>
    </w:rPr>
  </w:style>
  <w:style w:type="paragraph" w:styleId="Heading3">
    <w:name w:val="heading 3"/>
    <w:basedOn w:val="Heading2"/>
    <w:next w:val="FelskyNumbering12"/>
    <w:link w:val="Heading3Char"/>
    <w:uiPriority w:val="11"/>
    <w:rsid w:val="00EF2E17"/>
    <w:pPr>
      <w:outlineLvl w:val="2"/>
    </w:pPr>
    <w:rPr>
      <w:szCs w:val="28"/>
      <w:lang w:eastAsia="en-CA"/>
    </w:rPr>
  </w:style>
  <w:style w:type="paragraph" w:styleId="Heading4">
    <w:name w:val="heading 4"/>
    <w:basedOn w:val="Heading3"/>
    <w:next w:val="FelskyNumbering12"/>
    <w:link w:val="Heading4Char"/>
    <w:uiPriority w:val="12"/>
    <w:rsid w:val="00EF2E17"/>
    <w:pPr>
      <w:outlineLvl w:val="3"/>
    </w:pPr>
  </w:style>
  <w:style w:type="paragraph" w:styleId="Heading5">
    <w:name w:val="heading 5"/>
    <w:basedOn w:val="Heading4"/>
    <w:next w:val="FelskyNumbering12"/>
    <w:link w:val="Heading5Char"/>
    <w:uiPriority w:val="13"/>
    <w:rsid w:val="00EF2E17"/>
    <w:pPr>
      <w:outlineLvl w:val="4"/>
    </w:pPr>
  </w:style>
  <w:style w:type="paragraph" w:styleId="Heading6">
    <w:name w:val="heading 6"/>
    <w:basedOn w:val="Heading5"/>
    <w:next w:val="FelskyNumbering12"/>
    <w:link w:val="Heading6Char"/>
    <w:uiPriority w:val="14"/>
    <w:rsid w:val="00EF2E17"/>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1155C2"/>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spacing w:line="240" w:lineRule="auto"/>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6E7AE1"/>
    <w:rPr>
      <w:rFonts w:ascii="Times New Roman" w:eastAsiaTheme="majorEastAsia" w:hAnsi="Times New Roman" w:cstheme="majorBidi"/>
      <w:b/>
      <w:bCs/>
      <w:szCs w:val="28"/>
      <w:lang w:eastAsia="en-US"/>
    </w:rPr>
  </w:style>
  <w:style w:type="character" w:customStyle="1" w:styleId="Heading2Char">
    <w:name w:val="Heading 2 Char"/>
    <w:basedOn w:val="DefaultParagraphFont"/>
    <w:link w:val="Heading2"/>
    <w:uiPriority w:val="10"/>
    <w:rsid w:val="006E7AE1"/>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unhideWhenUsed/>
    <w:rsid w:val="0011708D"/>
    <w:pPr>
      <w:spacing w:before="240" w:after="240"/>
      <w:ind w:left="0"/>
      <w:jc w:val="left"/>
    </w:pPr>
  </w:style>
  <w:style w:type="paragraph" w:styleId="TOC2">
    <w:name w:val="toc 2"/>
    <w:basedOn w:val="Normal"/>
    <w:next w:val="Normal"/>
    <w:uiPriority w:val="46"/>
    <w:unhideWhenUsed/>
    <w:rsid w:val="00842ACE"/>
    <w:pPr>
      <w:spacing w:before="120" w:after="120"/>
      <w:ind w:left="245"/>
    </w:pPr>
  </w:style>
  <w:style w:type="paragraph" w:styleId="TOC3">
    <w:name w:val="toc 3"/>
    <w:basedOn w:val="Normal"/>
    <w:next w:val="Normal"/>
    <w:uiPriority w:val="46"/>
    <w:unhideWhenUsed/>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6E7AE1"/>
    <w:pPr>
      <w:numPr>
        <w:numId w:val="16"/>
      </w:numPr>
    </w:pPr>
    <w:rPr>
      <w:rFonts w:eastAsiaTheme="minorEastAsia" w:cstheme="minorBidi"/>
    </w:rPr>
  </w:style>
  <w:style w:type="character" w:customStyle="1" w:styleId="FelskyNumbering12Char">
    <w:name w:val="Felsky Numbering 1.2 Char"/>
    <w:basedOn w:val="DefaultParagraphFont"/>
    <w:link w:val="FelskyNumbering12"/>
    <w:uiPriority w:val="2"/>
    <w:rsid w:val="006E7AE1"/>
    <w:rPr>
      <w:rFonts w:ascii="Times New Roman" w:hAnsi="Times New Roman"/>
    </w:rPr>
  </w:style>
  <w:style w:type="paragraph" w:styleId="FootnoteText">
    <w:name w:val="footnote text"/>
    <w:basedOn w:val="ChangeFont"/>
    <w:link w:val="FootnoteTextChar"/>
    <w:uiPriority w:val="99"/>
    <w:unhideWhenUsed/>
    <w:rsid w:val="006E7622"/>
    <w:pPr>
      <w:spacing w:after="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6E7622"/>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link w:val="Quote1stChar"/>
    <w:uiPriority w:val="3"/>
    <w:qFormat/>
    <w:rsid w:val="006E7AE1"/>
    <w:pPr>
      <w:spacing w:after="240"/>
      <w:ind w:right="720"/>
    </w:pPr>
    <w:rPr>
      <w:lang w:val="en-US"/>
    </w:rPr>
  </w:style>
  <w:style w:type="character" w:customStyle="1" w:styleId="Quote1stChar">
    <w:name w:val="Quote 1st Char"/>
    <w:basedOn w:val="DefaultParagraphFont"/>
    <w:link w:val="Quote1st"/>
    <w:uiPriority w:val="3"/>
    <w:rsid w:val="006E7AE1"/>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EF2E17"/>
    <w:pPr>
      <w:spacing w:before="0" w:after="240" w:line="480" w:lineRule="auto"/>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EF2E17"/>
    <w:rPr>
      <w:rFonts w:ascii="Times New Roman" w:eastAsia="Times New Roman" w:hAnsi="Times New Roman" w:cs="Times New Roman"/>
    </w:rPr>
  </w:style>
  <w:style w:type="paragraph" w:styleId="ListNumber">
    <w:name w:val="List Number"/>
    <w:basedOn w:val="Spacingadjust"/>
    <w:link w:val="ListNumberChar"/>
    <w:uiPriority w:val="41"/>
    <w:rsid w:val="00183170"/>
    <w:pPr>
      <w:numPr>
        <w:numId w:val="18"/>
      </w:numPr>
      <w:spacing w:before="240"/>
      <w:contextualSpacing/>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903F5D"/>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7F83-5AA3-460E-B8C1-09301A7D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1384</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2020-08-11T15:23:00Z</dcterms:created>
  <dcterms:modified xsi:type="dcterms:W3CDTF">2020-08-11T15:38:00Z</dcterms:modified>
</cp:coreProperties>
</file>