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4857E7" w:rsidRDefault="00283549" w:rsidP="004857E7">
      <w:pPr>
        <w:pStyle w:val="TableText"/>
        <w:jc w:val="center"/>
        <w:rPr>
          <w:b/>
          <w:sz w:val="32"/>
          <w:szCs w:val="32"/>
        </w:rPr>
      </w:pPr>
      <w:bookmarkStart w:id="0" w:name="frTitle"/>
      <w:bookmarkEnd w:id="0"/>
      <w:r w:rsidRPr="004857E7">
        <w:rPr>
          <w:b/>
          <w:sz w:val="32"/>
          <w:szCs w:val="32"/>
        </w:rPr>
        <w:t xml:space="preserve">In the Court of Appeal </w:t>
      </w:r>
      <w:r w:rsidR="0006198A">
        <w:rPr>
          <w:b/>
          <w:sz w:val="32"/>
          <w:szCs w:val="32"/>
        </w:rPr>
        <w:t>for the Northwest Territories</w:t>
      </w:r>
    </w:p>
    <w:p w:rsidR="00283549" w:rsidRPr="00891B64" w:rsidRDefault="00283549" w:rsidP="00E11681">
      <w:pPr>
        <w:ind w:left="0"/>
        <w:rPr>
          <w:rFonts w:eastAsia="PMingLiU"/>
          <w:b/>
          <w:lang w:val="fr-CA"/>
        </w:rPr>
      </w:pPr>
      <w:bookmarkStart w:id="1" w:name="frCitation"/>
      <w:bookmarkEnd w:id="1"/>
      <w:r w:rsidRPr="00891B64">
        <w:rPr>
          <w:rFonts w:eastAsia="PMingLiU"/>
          <w:b/>
          <w:lang w:val="fr-CA"/>
        </w:rPr>
        <w:t xml:space="preserve">Citation: </w:t>
      </w:r>
      <w:r w:rsidR="00CB7012" w:rsidRPr="00891B64">
        <w:rPr>
          <w:rFonts w:eastAsia="PMingLiU"/>
          <w:b/>
          <w:i/>
          <w:lang w:val="fr-CA"/>
        </w:rPr>
        <w:t xml:space="preserve">R v </w:t>
      </w:r>
      <w:r w:rsidR="000A2AEE" w:rsidRPr="00891B64">
        <w:rPr>
          <w:rFonts w:eastAsia="PMingLiU"/>
          <w:b/>
          <w:i/>
          <w:lang w:val="fr-CA"/>
        </w:rPr>
        <w:t>R</w:t>
      </w:r>
      <w:r w:rsidR="00A0489C">
        <w:rPr>
          <w:rFonts w:eastAsia="PMingLiU"/>
          <w:b/>
          <w:i/>
          <w:lang w:val="fr-CA"/>
        </w:rPr>
        <w:t>.</w:t>
      </w:r>
      <w:r w:rsidR="000A2AEE" w:rsidRPr="00891B64">
        <w:rPr>
          <w:rFonts w:eastAsia="PMingLiU"/>
          <w:b/>
          <w:i/>
          <w:lang w:val="fr-CA"/>
        </w:rPr>
        <w:t>G</w:t>
      </w:r>
      <w:r w:rsidR="00A0489C">
        <w:rPr>
          <w:rFonts w:eastAsia="PMingLiU"/>
          <w:b/>
          <w:i/>
          <w:lang w:val="fr-CA"/>
        </w:rPr>
        <w:t>.</w:t>
      </w:r>
      <w:r w:rsidR="000A2AEE" w:rsidRPr="00891B64">
        <w:rPr>
          <w:rFonts w:eastAsia="PMingLiU"/>
          <w:b/>
          <w:i/>
          <w:lang w:val="fr-CA"/>
        </w:rPr>
        <w:t>K</w:t>
      </w:r>
      <w:r w:rsidR="00A0489C">
        <w:rPr>
          <w:rFonts w:eastAsia="PMingLiU"/>
          <w:b/>
          <w:i/>
          <w:lang w:val="fr-CA"/>
        </w:rPr>
        <w:t>.</w:t>
      </w:r>
      <w:r w:rsidRPr="00891B64">
        <w:rPr>
          <w:rFonts w:eastAsia="PMingLiU"/>
          <w:b/>
          <w:lang w:val="fr-CA"/>
        </w:rPr>
        <w:t xml:space="preserve">, </w:t>
      </w:r>
      <w:r w:rsidR="003F674F" w:rsidRPr="00891B64">
        <w:rPr>
          <w:rFonts w:eastAsia="PMingLiU"/>
          <w:b/>
          <w:lang w:val="fr-CA"/>
        </w:rPr>
        <w:t>201</w:t>
      </w:r>
      <w:r w:rsidR="000A2AEE" w:rsidRPr="00891B64">
        <w:rPr>
          <w:rFonts w:eastAsia="PMingLiU"/>
          <w:b/>
          <w:lang w:val="fr-CA"/>
        </w:rPr>
        <w:t>9</w:t>
      </w:r>
      <w:r w:rsidRPr="00891B64">
        <w:rPr>
          <w:rFonts w:eastAsia="PMingLiU"/>
          <w:b/>
          <w:lang w:val="fr-CA"/>
        </w:rPr>
        <w:t xml:space="preserve"> </w:t>
      </w:r>
      <w:r w:rsidR="0006198A" w:rsidRPr="00891B64">
        <w:rPr>
          <w:rFonts w:eastAsia="PMingLiU"/>
          <w:b/>
          <w:lang w:val="fr-CA"/>
        </w:rPr>
        <w:t>NWTCA</w:t>
      </w:r>
      <w:r w:rsidR="00CB7012" w:rsidRPr="00891B64">
        <w:rPr>
          <w:rFonts w:eastAsia="PMingLiU"/>
          <w:b/>
          <w:lang w:val="fr-CA"/>
        </w:rPr>
        <w:t xml:space="preserve"> </w:t>
      </w:r>
      <w:r w:rsidR="000A2AEE" w:rsidRPr="00891B64">
        <w:rPr>
          <w:rFonts w:eastAsia="PMingLiU"/>
          <w:b/>
          <w:lang w:val="fr-CA"/>
        </w:rPr>
        <w:t>2</w:t>
      </w:r>
    </w:p>
    <w:p w:rsidR="003B4630" w:rsidRPr="00891B64" w:rsidRDefault="003B4630" w:rsidP="00E11681">
      <w:pPr>
        <w:tabs>
          <w:tab w:val="right" w:pos="9360"/>
        </w:tabs>
        <w:ind w:left="0"/>
        <w:rPr>
          <w:rFonts w:eastAsia="PMingLiU"/>
          <w:b/>
          <w:lang w:val="fr-CA"/>
        </w:rPr>
      </w:pPr>
    </w:p>
    <w:p w:rsidR="00283549" w:rsidRPr="0006198A" w:rsidRDefault="00283549" w:rsidP="00E11681">
      <w:pPr>
        <w:tabs>
          <w:tab w:val="right" w:pos="9360"/>
        </w:tabs>
        <w:ind w:left="0"/>
        <w:rPr>
          <w:rFonts w:eastAsia="PMingLiU"/>
          <w:color w:val="000000"/>
        </w:rPr>
      </w:pPr>
      <w:r w:rsidRPr="00891B64">
        <w:rPr>
          <w:rFonts w:eastAsia="PMingLiU"/>
          <w:b/>
          <w:lang w:val="fr-CA"/>
        </w:rPr>
        <w:tab/>
      </w:r>
      <w:r w:rsidRPr="009C2254">
        <w:rPr>
          <w:rFonts w:eastAsia="PMingLiU"/>
          <w:b/>
          <w:bCs/>
        </w:rPr>
        <w:t>Date:</w:t>
      </w:r>
      <w:r w:rsidRPr="00973735">
        <w:rPr>
          <w:rFonts w:eastAsia="PMingLiU"/>
        </w:rPr>
        <w:t xml:space="preserve"> </w:t>
      </w:r>
      <w:r w:rsidR="002D1AA4">
        <w:rPr>
          <w:rFonts w:eastAsia="PMingLiU"/>
        </w:rPr>
        <w:t>201</w:t>
      </w:r>
      <w:r w:rsidR="000A2AEE">
        <w:rPr>
          <w:rFonts w:eastAsia="PMingLiU"/>
        </w:rPr>
        <w:t>9</w:t>
      </w:r>
      <w:r w:rsidR="003A4417">
        <w:rPr>
          <w:rFonts w:eastAsia="PMingLiU"/>
        </w:rPr>
        <w:t xml:space="preserve"> </w:t>
      </w:r>
      <w:r w:rsidR="00896848">
        <w:rPr>
          <w:rFonts w:eastAsia="PMingLiU"/>
        </w:rPr>
        <w:t>0</w:t>
      </w:r>
      <w:r w:rsidR="000A2AEE">
        <w:rPr>
          <w:rFonts w:eastAsia="PMingLiU"/>
        </w:rPr>
        <w:t xml:space="preserve">1 </w:t>
      </w:r>
      <w:r w:rsidR="001B66B0">
        <w:rPr>
          <w:rFonts w:eastAsia="PMingLiU"/>
        </w:rPr>
        <w:t>23</w:t>
      </w:r>
      <w:bookmarkStart w:id="2" w:name="_GoBack"/>
      <w:bookmarkEnd w:id="2"/>
    </w:p>
    <w:p w:rsidR="00283549" w:rsidRPr="004D654D" w:rsidRDefault="00283549" w:rsidP="00E11681">
      <w:pPr>
        <w:tabs>
          <w:tab w:val="right" w:pos="9360"/>
        </w:tabs>
        <w:ind w:left="0"/>
        <w:rPr>
          <w:rFonts w:eastAsia="PMingLiU"/>
        </w:rPr>
      </w:pPr>
      <w:r w:rsidRPr="004D654D">
        <w:rPr>
          <w:rFonts w:eastAsia="PMingLiU"/>
          <w:b/>
        </w:rPr>
        <w:tab/>
      </w:r>
      <w:bookmarkStart w:id="3" w:name="frDocket"/>
      <w:bookmarkEnd w:id="3"/>
      <w:r w:rsidRPr="004D654D">
        <w:rPr>
          <w:rFonts w:eastAsia="PMingLiU"/>
          <w:b/>
          <w:bCs/>
        </w:rPr>
        <w:t>Docket:</w:t>
      </w:r>
      <w:r w:rsidR="004D654D" w:rsidRPr="004D654D">
        <w:rPr>
          <w:rFonts w:eastAsia="PMingLiU"/>
          <w:bCs/>
        </w:rPr>
        <w:t xml:space="preserve"> </w:t>
      </w:r>
      <w:r w:rsidR="00CB7012">
        <w:rPr>
          <w:rFonts w:eastAsia="PMingLiU"/>
          <w:bCs/>
        </w:rPr>
        <w:t>A-1-AP-201</w:t>
      </w:r>
      <w:r w:rsidR="00B0166A">
        <w:rPr>
          <w:rFonts w:eastAsia="PMingLiU"/>
          <w:bCs/>
        </w:rPr>
        <w:t>6</w:t>
      </w:r>
      <w:r w:rsidR="00CB7012">
        <w:rPr>
          <w:rFonts w:eastAsia="PMingLiU"/>
          <w:bCs/>
        </w:rPr>
        <w:t>-0000</w:t>
      </w:r>
      <w:r w:rsidR="000A2AEE">
        <w:rPr>
          <w:rFonts w:eastAsia="PMingLiU"/>
          <w:bCs/>
        </w:rPr>
        <w:t>02</w:t>
      </w:r>
    </w:p>
    <w:p w:rsidR="00283549" w:rsidRPr="00973735" w:rsidRDefault="00283549" w:rsidP="00E11681">
      <w:pPr>
        <w:tabs>
          <w:tab w:val="right" w:pos="9360"/>
        </w:tabs>
        <w:ind w:left="0"/>
        <w:rPr>
          <w:rFonts w:eastAsia="PMingLiU"/>
        </w:rPr>
      </w:pPr>
      <w:r w:rsidRPr="009C2254">
        <w:rPr>
          <w:rFonts w:eastAsia="PMingLiU"/>
          <w:b/>
        </w:rPr>
        <w:tab/>
      </w:r>
      <w:bookmarkStart w:id="4" w:name="frRegistry"/>
      <w:bookmarkEnd w:id="4"/>
      <w:r w:rsidRPr="009C2254">
        <w:rPr>
          <w:rFonts w:eastAsia="PMingLiU"/>
          <w:b/>
          <w:bCs/>
        </w:rPr>
        <w:t>Registry:</w:t>
      </w:r>
      <w:r w:rsidRPr="00973735">
        <w:rPr>
          <w:rFonts w:eastAsia="PMingLiU"/>
        </w:rPr>
        <w:t xml:space="preserve"> </w:t>
      </w:r>
      <w:r w:rsidR="0006198A">
        <w:rPr>
          <w:rFonts w:eastAsia="PMingLiU"/>
        </w:rPr>
        <w:t>Yellowknife</w:t>
      </w: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5" w:name="frBetween"/>
      <w:bookmarkEnd w:id="5"/>
      <w:r w:rsidRPr="009C2254">
        <w:rPr>
          <w:rFonts w:eastAsia="PMingLiU"/>
          <w:b/>
          <w:bCs/>
        </w:rPr>
        <w:t>Between:</w:t>
      </w:r>
    </w:p>
    <w:p w:rsidR="00283549" w:rsidRPr="009C2254" w:rsidRDefault="00283549" w:rsidP="00E11681">
      <w:pPr>
        <w:ind w:left="0"/>
        <w:rPr>
          <w:rFonts w:eastAsia="PMingLiU"/>
        </w:rPr>
      </w:pPr>
    </w:p>
    <w:p w:rsidR="00283549" w:rsidRPr="0006198A" w:rsidRDefault="00CB7012" w:rsidP="00E11681">
      <w:pPr>
        <w:ind w:left="0"/>
        <w:jc w:val="center"/>
        <w:rPr>
          <w:rFonts w:eastAsia="PMingLiU"/>
        </w:rPr>
      </w:pPr>
      <w:r>
        <w:rPr>
          <w:rFonts w:eastAsia="PMingLiU"/>
          <w:b/>
        </w:rPr>
        <w:t>Her Majesty the Queen</w:t>
      </w:r>
    </w:p>
    <w:p w:rsidR="00283549" w:rsidRPr="009C2254" w:rsidRDefault="00283549" w:rsidP="00E11681">
      <w:pPr>
        <w:ind w:left="0"/>
        <w:rPr>
          <w:rFonts w:eastAsia="PMingLiU"/>
        </w:rPr>
      </w:pPr>
    </w:p>
    <w:p w:rsidR="00283549" w:rsidRPr="00986C49" w:rsidRDefault="00283549" w:rsidP="00E11681">
      <w:pPr>
        <w:tabs>
          <w:tab w:val="right" w:pos="9360"/>
        </w:tabs>
        <w:ind w:left="0"/>
        <w:rPr>
          <w:rFonts w:eastAsia="PMingLiU"/>
          <w:lang w:val="en-US"/>
        </w:rPr>
      </w:pPr>
      <w:r w:rsidRPr="009C2254">
        <w:rPr>
          <w:rFonts w:eastAsia="PMingLiU"/>
        </w:rPr>
        <w:tab/>
      </w:r>
      <w:r w:rsidR="00CB7012" w:rsidRPr="00986C49">
        <w:rPr>
          <w:rFonts w:eastAsia="PMingLiU"/>
          <w:lang w:val="en-US"/>
        </w:rPr>
        <w:t>Respondent</w:t>
      </w:r>
    </w:p>
    <w:p w:rsidR="00283549" w:rsidRPr="00986C49" w:rsidRDefault="00283549" w:rsidP="00E11681">
      <w:pPr>
        <w:ind w:left="0"/>
        <w:rPr>
          <w:rFonts w:eastAsia="PMingLiU"/>
          <w:lang w:val="en-US"/>
        </w:rPr>
      </w:pPr>
    </w:p>
    <w:p w:rsidR="00283549" w:rsidRPr="00986C49" w:rsidRDefault="00283549" w:rsidP="00E11681">
      <w:pPr>
        <w:tabs>
          <w:tab w:val="center" w:pos="4680"/>
        </w:tabs>
        <w:ind w:left="0"/>
        <w:rPr>
          <w:rFonts w:eastAsia="PMingLiU"/>
          <w:lang w:val="en-US"/>
        </w:rPr>
      </w:pPr>
      <w:r w:rsidRPr="00986C49">
        <w:rPr>
          <w:rFonts w:eastAsia="PMingLiU"/>
          <w:lang w:val="en-US"/>
        </w:rPr>
        <w:tab/>
        <w:t xml:space="preserve">- </w:t>
      </w:r>
      <w:bookmarkStart w:id="6" w:name="frAnd"/>
      <w:bookmarkEnd w:id="6"/>
      <w:r w:rsidRPr="00986C49">
        <w:rPr>
          <w:rFonts w:eastAsia="PMingLiU"/>
          <w:lang w:val="en-US"/>
        </w:rPr>
        <w:t>and -</w:t>
      </w:r>
    </w:p>
    <w:p w:rsidR="00283549" w:rsidRPr="00986C49" w:rsidRDefault="00283549" w:rsidP="00E11681">
      <w:pPr>
        <w:ind w:left="0"/>
        <w:rPr>
          <w:rFonts w:eastAsia="PMingLiU"/>
          <w:lang w:val="en-US"/>
        </w:rPr>
      </w:pPr>
    </w:p>
    <w:p w:rsidR="00283549" w:rsidRPr="00986C49" w:rsidRDefault="00891B64" w:rsidP="00E11681">
      <w:pPr>
        <w:ind w:left="0"/>
        <w:jc w:val="center"/>
        <w:rPr>
          <w:rFonts w:eastAsia="PMingLiU"/>
          <w:lang w:val="en-US"/>
        </w:rPr>
      </w:pPr>
      <w:r>
        <w:rPr>
          <w:rFonts w:eastAsia="PMingLiU"/>
          <w:b/>
          <w:lang w:val="en-US"/>
        </w:rPr>
        <w:t>R</w:t>
      </w:r>
      <w:r w:rsidR="00A0489C">
        <w:rPr>
          <w:rFonts w:eastAsia="PMingLiU"/>
          <w:b/>
          <w:lang w:val="en-US"/>
        </w:rPr>
        <w:t>.</w:t>
      </w:r>
      <w:r>
        <w:rPr>
          <w:rFonts w:eastAsia="PMingLiU"/>
          <w:b/>
          <w:lang w:val="en-US"/>
        </w:rPr>
        <w:t>G</w:t>
      </w:r>
      <w:r w:rsidR="00A0489C">
        <w:rPr>
          <w:rFonts w:eastAsia="PMingLiU"/>
          <w:b/>
          <w:lang w:val="en-US"/>
        </w:rPr>
        <w:t>.</w:t>
      </w:r>
      <w:r>
        <w:rPr>
          <w:rFonts w:eastAsia="PMingLiU"/>
          <w:b/>
          <w:lang w:val="en-US"/>
        </w:rPr>
        <w:t>K</w:t>
      </w:r>
      <w:r w:rsidR="00A0489C">
        <w:rPr>
          <w:rFonts w:eastAsia="PMingLiU"/>
          <w:b/>
          <w:lang w:val="en-US"/>
        </w:rPr>
        <w:t>.</w:t>
      </w:r>
    </w:p>
    <w:p w:rsidR="00283549" w:rsidRPr="00986C49" w:rsidRDefault="00283549" w:rsidP="00E11681">
      <w:pPr>
        <w:ind w:left="0"/>
        <w:rPr>
          <w:rFonts w:eastAsia="PMingLiU"/>
          <w:lang w:val="en-US"/>
        </w:rPr>
      </w:pPr>
    </w:p>
    <w:p w:rsidR="00283549" w:rsidRPr="009C2254" w:rsidRDefault="00283549" w:rsidP="00E11681">
      <w:pPr>
        <w:tabs>
          <w:tab w:val="right" w:pos="9360"/>
        </w:tabs>
        <w:ind w:left="0"/>
        <w:rPr>
          <w:rFonts w:eastAsia="PMingLiU"/>
        </w:rPr>
      </w:pPr>
      <w:r w:rsidRPr="00986C49">
        <w:rPr>
          <w:rFonts w:eastAsia="PMingLiU"/>
          <w:lang w:val="en-US"/>
        </w:rPr>
        <w:tab/>
      </w:r>
      <w:r w:rsidR="00CB7012">
        <w:rPr>
          <w:rFonts w:eastAsia="PMingLiU"/>
        </w:rPr>
        <w:t>Appellant</w:t>
      </w:r>
    </w:p>
    <w:p w:rsidR="00283549" w:rsidRPr="009C2254" w:rsidRDefault="00283549" w:rsidP="00E11681">
      <w:pPr>
        <w:ind w:left="0"/>
        <w:rPr>
          <w:rFonts w:eastAsia="PMingLiU"/>
        </w:rPr>
      </w:pPr>
    </w:p>
    <w:tbl>
      <w:tblPr>
        <w:tblW w:w="7920" w:type="dxa"/>
        <w:jc w:val="center"/>
        <w:tblBorders>
          <w:top w:val="thinThickMediumGap" w:sz="24" w:space="0" w:color="000000"/>
          <w:left w:val="thinThickMediumGap" w:sz="24" w:space="0" w:color="000000"/>
          <w:bottom w:val="thinThickMediumGap" w:sz="24" w:space="0" w:color="000000"/>
          <w:right w:val="thinThickMediumGap" w:sz="24" w:space="0" w:color="000000"/>
        </w:tblBorders>
        <w:tblLayout w:type="fixed"/>
        <w:tblCellMar>
          <w:top w:w="187" w:type="dxa"/>
          <w:left w:w="259" w:type="dxa"/>
          <w:bottom w:w="144" w:type="dxa"/>
          <w:right w:w="259" w:type="dxa"/>
        </w:tblCellMar>
        <w:tblLook w:val="0000" w:firstRow="0" w:lastRow="0" w:firstColumn="0" w:lastColumn="0" w:noHBand="0" w:noVBand="0"/>
      </w:tblPr>
      <w:tblGrid>
        <w:gridCol w:w="7920"/>
      </w:tblGrid>
      <w:tr w:rsidR="009C32B4" w:rsidTr="009C32B4">
        <w:trPr>
          <w:cantSplit/>
          <w:jc w:val="center"/>
        </w:trPr>
        <w:tc>
          <w:tcPr>
            <w:tcW w:w="9576" w:type="dxa"/>
            <w:shd w:val="clear" w:color="auto" w:fill="auto"/>
          </w:tcPr>
          <w:p w:rsidR="009C32B4" w:rsidRDefault="009C32B4" w:rsidP="009C32B4">
            <w:pPr>
              <w:ind w:left="0"/>
              <w:jc w:val="center"/>
              <w:rPr>
                <w:rFonts w:eastAsia="PMingLiU"/>
                <w:sz w:val="36"/>
              </w:rPr>
            </w:pPr>
            <w:r>
              <w:rPr>
                <w:rFonts w:eastAsia="PMingLiU"/>
                <w:b/>
                <w:sz w:val="36"/>
              </w:rPr>
              <w:t>Restriction on Publication</w:t>
            </w:r>
          </w:p>
          <w:p w:rsidR="009C32B4" w:rsidRDefault="009C32B4" w:rsidP="009C32B4">
            <w:pPr>
              <w:ind w:left="0"/>
              <w:jc w:val="left"/>
              <w:rPr>
                <w:rFonts w:eastAsia="PMingLiU"/>
                <w:sz w:val="22"/>
              </w:rPr>
            </w:pPr>
            <w:r>
              <w:rPr>
                <w:rFonts w:eastAsia="PMingLiU"/>
                <w:b/>
                <w:sz w:val="22"/>
              </w:rPr>
              <w:t>Identification Ban</w:t>
            </w:r>
            <w:r>
              <w:rPr>
                <w:rFonts w:eastAsia="PMingLiU"/>
                <w:sz w:val="22"/>
              </w:rPr>
              <w:t xml:space="preserve"> – See the </w:t>
            </w:r>
            <w:r>
              <w:rPr>
                <w:rFonts w:eastAsia="PMingLiU"/>
                <w:i/>
                <w:sz w:val="22"/>
              </w:rPr>
              <w:t>Criminal Code</w:t>
            </w:r>
            <w:r>
              <w:rPr>
                <w:rFonts w:eastAsia="PMingLiU"/>
                <w:sz w:val="22"/>
              </w:rPr>
              <w:t>, section 486.4.</w:t>
            </w:r>
          </w:p>
          <w:p w:rsidR="009C32B4" w:rsidRDefault="009C32B4" w:rsidP="009C32B4">
            <w:pPr>
              <w:ind w:left="0"/>
              <w:jc w:val="left"/>
              <w:rPr>
                <w:rFonts w:eastAsia="PMingLiU"/>
                <w:sz w:val="22"/>
              </w:rPr>
            </w:pPr>
          </w:p>
          <w:p w:rsidR="009C32B4" w:rsidRDefault="009C32B4" w:rsidP="009C32B4">
            <w:pPr>
              <w:ind w:left="0"/>
              <w:rPr>
                <w:rFonts w:eastAsia="PMingLiU"/>
                <w:sz w:val="22"/>
              </w:rPr>
            </w:pPr>
            <w:r>
              <w:rPr>
                <w:rFonts w:eastAsia="PMingLiU"/>
                <w:sz w:val="22"/>
              </w:rPr>
              <w:t>By Court Order, information that may identify the complainant must not be published, broadcast, or transmitted in any way.</w:t>
            </w:r>
          </w:p>
          <w:p w:rsidR="009C32B4" w:rsidRDefault="009C32B4" w:rsidP="009C32B4">
            <w:pPr>
              <w:ind w:left="0"/>
              <w:rPr>
                <w:rFonts w:eastAsia="PMingLiU"/>
                <w:sz w:val="22"/>
              </w:rPr>
            </w:pPr>
          </w:p>
          <w:p w:rsidR="009C32B4" w:rsidRPr="009C32B4" w:rsidRDefault="009C32B4" w:rsidP="009C32B4">
            <w:pPr>
              <w:ind w:left="0"/>
              <w:rPr>
                <w:rFonts w:eastAsia="PMingLiU"/>
                <w:sz w:val="22"/>
              </w:rPr>
            </w:pPr>
            <w:r>
              <w:rPr>
                <w:rFonts w:eastAsia="PMingLiU"/>
                <w:b/>
                <w:sz w:val="22"/>
              </w:rPr>
              <w:t>NOTE:</w:t>
            </w:r>
            <w:r>
              <w:rPr>
                <w:rFonts w:eastAsia="PMingLiU"/>
                <w:sz w:val="22"/>
              </w:rPr>
              <w:t xml:space="preserve"> This judgment is intended to comply with the identification ban.</w:t>
            </w:r>
            <w:bookmarkStart w:id="7" w:name="PubBanText"/>
            <w:bookmarkEnd w:id="7"/>
          </w:p>
        </w:tc>
      </w:tr>
    </w:tbl>
    <w:p w:rsidR="00283549" w:rsidRPr="009C2254" w:rsidRDefault="00283549" w:rsidP="00E11681">
      <w:pPr>
        <w:ind w:left="0"/>
        <w:rPr>
          <w:rFonts w:eastAsia="PMingLiU"/>
        </w:rPr>
      </w:pPr>
      <w:bookmarkStart w:id="8" w:name="CorrectedJudgment"/>
      <w:bookmarkEnd w:id="8"/>
    </w:p>
    <w:p w:rsidR="0006198A" w:rsidRDefault="0006198A" w:rsidP="0006198A">
      <w:pPr>
        <w:ind w:left="0"/>
        <w:jc w:val="center"/>
        <w:rPr>
          <w:rFonts w:eastAsia="PMingLiU"/>
        </w:rPr>
      </w:pPr>
      <w:bookmarkStart w:id="9" w:name="TheCourt"/>
      <w:bookmarkEnd w:id="9"/>
      <w:r>
        <w:rPr>
          <w:rFonts w:eastAsia="PMingLiU"/>
        </w:rPr>
        <w:t>_______________________________________________________</w:t>
      </w:r>
    </w:p>
    <w:p w:rsidR="0006198A" w:rsidRDefault="0006198A" w:rsidP="0006198A">
      <w:pPr>
        <w:ind w:left="0"/>
        <w:jc w:val="center"/>
        <w:rPr>
          <w:rFonts w:eastAsia="PMingLiU"/>
        </w:rPr>
      </w:pPr>
    </w:p>
    <w:p w:rsidR="0006198A" w:rsidRDefault="0006198A" w:rsidP="0006198A">
      <w:pPr>
        <w:ind w:left="0"/>
        <w:jc w:val="left"/>
        <w:rPr>
          <w:rFonts w:eastAsia="PMingLiU"/>
          <w:b/>
        </w:rPr>
      </w:pPr>
      <w:r>
        <w:rPr>
          <w:rFonts w:eastAsia="PMingLiU"/>
          <w:b/>
        </w:rPr>
        <w:t>The Court:</w:t>
      </w:r>
    </w:p>
    <w:p w:rsidR="0006198A" w:rsidRDefault="0006198A" w:rsidP="0006198A">
      <w:pPr>
        <w:ind w:left="0"/>
        <w:jc w:val="center"/>
        <w:rPr>
          <w:rFonts w:eastAsia="PMingLiU"/>
          <w:b/>
        </w:rPr>
      </w:pPr>
      <w:bookmarkStart w:id="10" w:name="JusticeTitleStart"/>
      <w:bookmarkStart w:id="11" w:name="JusticeName"/>
      <w:bookmarkEnd w:id="10"/>
      <w:r>
        <w:rPr>
          <w:rFonts w:eastAsia="PMingLiU"/>
          <w:b/>
        </w:rPr>
        <w:t xml:space="preserve">The Honourable Mr. Justice </w:t>
      </w:r>
      <w:bookmarkEnd w:id="11"/>
      <w:r w:rsidR="00986C49">
        <w:rPr>
          <w:rFonts w:eastAsia="PMingLiU"/>
          <w:b/>
        </w:rPr>
        <w:t>Frans Slatter</w:t>
      </w:r>
    </w:p>
    <w:p w:rsidR="0006198A" w:rsidRDefault="00986C49" w:rsidP="0006198A">
      <w:pPr>
        <w:ind w:left="0"/>
        <w:jc w:val="center"/>
        <w:rPr>
          <w:rFonts w:eastAsia="PMingLiU"/>
          <w:b/>
        </w:rPr>
      </w:pPr>
      <w:bookmarkStart w:id="12" w:name="JusticeName2"/>
      <w:r>
        <w:rPr>
          <w:rFonts w:eastAsia="PMingLiU"/>
          <w:b/>
        </w:rPr>
        <w:t>The Honourable Madam</w:t>
      </w:r>
      <w:r w:rsidR="0006198A">
        <w:rPr>
          <w:rFonts w:eastAsia="PMingLiU"/>
          <w:b/>
        </w:rPr>
        <w:t xml:space="preserve"> Justice </w:t>
      </w:r>
      <w:bookmarkEnd w:id="12"/>
      <w:r>
        <w:rPr>
          <w:rFonts w:eastAsia="PMingLiU"/>
          <w:b/>
        </w:rPr>
        <w:t>Barbara Lea Veldhuis</w:t>
      </w:r>
    </w:p>
    <w:p w:rsidR="0006198A" w:rsidRDefault="0006198A" w:rsidP="0006198A">
      <w:pPr>
        <w:ind w:left="0"/>
        <w:jc w:val="center"/>
        <w:rPr>
          <w:rFonts w:eastAsia="PMingLiU"/>
          <w:b/>
        </w:rPr>
      </w:pPr>
      <w:bookmarkStart w:id="13" w:name="JusticeName3"/>
      <w:r>
        <w:rPr>
          <w:rFonts w:eastAsia="PMingLiU"/>
          <w:b/>
        </w:rPr>
        <w:t>The Honourable M</w:t>
      </w:r>
      <w:r w:rsidR="00986C49">
        <w:rPr>
          <w:rFonts w:eastAsia="PMingLiU"/>
          <w:b/>
        </w:rPr>
        <w:t>adam</w:t>
      </w:r>
      <w:r>
        <w:rPr>
          <w:rFonts w:eastAsia="PMingLiU"/>
          <w:b/>
        </w:rPr>
        <w:t xml:space="preserve"> Justice </w:t>
      </w:r>
      <w:bookmarkStart w:id="14" w:name="JusticeTitleEnd"/>
      <w:bookmarkEnd w:id="13"/>
      <w:bookmarkEnd w:id="14"/>
      <w:r w:rsidR="00986C49">
        <w:rPr>
          <w:rFonts w:eastAsia="PMingLiU"/>
          <w:b/>
        </w:rPr>
        <w:t>Frederica Schutz</w:t>
      </w:r>
    </w:p>
    <w:p w:rsidR="00283549" w:rsidRPr="0006198A" w:rsidRDefault="0006198A" w:rsidP="0006198A">
      <w:pPr>
        <w:ind w:left="0"/>
        <w:jc w:val="center"/>
        <w:rPr>
          <w:rFonts w:eastAsia="PMingLiU"/>
          <w:b/>
        </w:rPr>
      </w:pPr>
      <w:r>
        <w:rPr>
          <w:rFonts w:eastAsia="PMingLiU"/>
          <w:b/>
        </w:rPr>
        <w:t>_______________________________________________________</w:t>
      </w:r>
    </w:p>
    <w:p w:rsidR="0006198A" w:rsidRDefault="0006198A" w:rsidP="0006198A">
      <w:pPr>
        <w:keepNext/>
        <w:keepLines/>
        <w:ind w:left="0"/>
        <w:rPr>
          <w:rFonts w:eastAsia="PMingLiU"/>
        </w:rPr>
      </w:pPr>
    </w:p>
    <w:p w:rsidR="0006198A" w:rsidRDefault="0006198A" w:rsidP="0006198A">
      <w:pPr>
        <w:keepNext/>
        <w:keepLines/>
        <w:ind w:left="0"/>
        <w:rPr>
          <w:rFonts w:eastAsia="PMingLiU"/>
        </w:rPr>
      </w:pPr>
    </w:p>
    <w:p w:rsidR="00FB2D12" w:rsidRDefault="0006198A" w:rsidP="0006198A">
      <w:pPr>
        <w:keepNext/>
        <w:keepLines/>
        <w:ind w:left="0"/>
        <w:jc w:val="center"/>
        <w:rPr>
          <w:rFonts w:eastAsia="PMingLiU"/>
          <w:b/>
        </w:rPr>
      </w:pPr>
      <w:bookmarkStart w:id="15" w:name="JudgmentType"/>
      <w:r w:rsidRPr="0006198A">
        <w:rPr>
          <w:rFonts w:eastAsia="PMingLiU"/>
          <w:b/>
        </w:rPr>
        <w:t>Memorandum of Judgment</w:t>
      </w:r>
      <w:bookmarkEnd w:id="15"/>
      <w:r w:rsidR="00FB2D12">
        <w:rPr>
          <w:rFonts w:eastAsia="PMingLiU"/>
          <w:b/>
        </w:rPr>
        <w:t xml:space="preserve"> </w:t>
      </w:r>
    </w:p>
    <w:p w:rsidR="00FB2D12" w:rsidRDefault="00FB2D12" w:rsidP="0006198A">
      <w:pPr>
        <w:keepNext/>
        <w:keepLines/>
        <w:ind w:left="0"/>
        <w:jc w:val="center"/>
        <w:rPr>
          <w:rFonts w:eastAsia="PMingLiU"/>
          <w:b/>
        </w:rPr>
      </w:pPr>
    </w:p>
    <w:p w:rsidR="00283549" w:rsidRPr="009C2254" w:rsidRDefault="00283549" w:rsidP="004B6F64">
      <w:pPr>
        <w:tabs>
          <w:tab w:val="center" w:pos="4680"/>
        </w:tabs>
        <w:ind w:left="0"/>
        <w:rPr>
          <w:rFonts w:eastAsia="PMingLiU"/>
        </w:rPr>
      </w:pPr>
      <w:bookmarkStart w:id="16" w:name="JudgmentTypeCover"/>
      <w:bookmarkEnd w:id="16"/>
      <w:r w:rsidRPr="009C2254">
        <w:rPr>
          <w:rFonts w:eastAsia="PMingLiU"/>
        </w:rPr>
        <w:tab/>
      </w:r>
      <w:bookmarkStart w:id="17" w:name="TrialJudgmentType"/>
      <w:bookmarkEnd w:id="17"/>
      <w:r w:rsidR="0006198A">
        <w:rPr>
          <w:rFonts w:eastAsia="PMingLiU"/>
        </w:rPr>
        <w:t xml:space="preserve">Appeal from the </w:t>
      </w:r>
      <w:r w:rsidR="00B340CB">
        <w:rPr>
          <w:rFonts w:eastAsia="PMingLiU"/>
        </w:rPr>
        <w:t>Conviction</w:t>
      </w:r>
      <w:r w:rsidR="0006198A">
        <w:rPr>
          <w:rFonts w:eastAsia="PMingLiU"/>
        </w:rPr>
        <w:t xml:space="preserve"> by</w:t>
      </w:r>
    </w:p>
    <w:p w:rsidR="00283549" w:rsidRPr="009C2254" w:rsidRDefault="00283549" w:rsidP="004B6F64">
      <w:pPr>
        <w:tabs>
          <w:tab w:val="center" w:pos="4680"/>
        </w:tabs>
        <w:ind w:left="0"/>
        <w:rPr>
          <w:rFonts w:eastAsia="PMingLiU"/>
        </w:rPr>
      </w:pPr>
      <w:r w:rsidRPr="009C2254">
        <w:rPr>
          <w:rFonts w:eastAsia="PMingLiU"/>
        </w:rPr>
        <w:tab/>
      </w:r>
      <w:bookmarkStart w:id="18" w:name="TrialJudgeSalutation"/>
      <w:r w:rsidR="0006198A">
        <w:rPr>
          <w:rFonts w:eastAsia="PMingLiU"/>
        </w:rPr>
        <w:t xml:space="preserve">The Honourable </w:t>
      </w:r>
      <w:bookmarkEnd w:id="18"/>
      <w:r w:rsidR="00986C49">
        <w:rPr>
          <w:rFonts w:eastAsia="PMingLiU"/>
        </w:rPr>
        <w:t>Deputy Judge M.D. Gates Sitting with a Jury</w:t>
      </w:r>
    </w:p>
    <w:p w:rsidR="0006198A" w:rsidRDefault="00283549" w:rsidP="004B6F64">
      <w:pPr>
        <w:tabs>
          <w:tab w:val="center" w:pos="4680"/>
        </w:tabs>
        <w:ind w:left="0"/>
        <w:rPr>
          <w:rFonts w:eastAsia="PMingLiU"/>
        </w:rPr>
      </w:pPr>
      <w:r w:rsidRPr="009C2254">
        <w:rPr>
          <w:rFonts w:eastAsia="PMingLiU"/>
        </w:rPr>
        <w:tab/>
      </w:r>
      <w:bookmarkStart w:id="19" w:name="TrialConvictionDate"/>
      <w:bookmarkStart w:id="20" w:name="TrialJudgmentDate"/>
      <w:bookmarkEnd w:id="19"/>
      <w:bookmarkEnd w:id="20"/>
      <w:r w:rsidR="0006198A">
        <w:rPr>
          <w:rFonts w:eastAsia="PMingLiU"/>
        </w:rPr>
        <w:t xml:space="preserve">Dated the </w:t>
      </w:r>
      <w:r w:rsidR="00212392">
        <w:rPr>
          <w:rFonts w:eastAsia="PMingLiU"/>
        </w:rPr>
        <w:t>2</w:t>
      </w:r>
      <w:r w:rsidR="00986C49">
        <w:rPr>
          <w:rFonts w:eastAsia="PMingLiU"/>
        </w:rPr>
        <w:t>9</w:t>
      </w:r>
      <w:r w:rsidR="00986C49" w:rsidRPr="00900E72">
        <w:rPr>
          <w:rFonts w:eastAsia="PMingLiU"/>
        </w:rPr>
        <w:t>th</w:t>
      </w:r>
      <w:r w:rsidR="00986C49">
        <w:rPr>
          <w:rFonts w:eastAsia="PMingLiU"/>
        </w:rPr>
        <w:t xml:space="preserve"> </w:t>
      </w:r>
      <w:r w:rsidR="0006198A">
        <w:rPr>
          <w:rFonts w:eastAsia="PMingLiU"/>
        </w:rPr>
        <w:t xml:space="preserve">day of </w:t>
      </w:r>
      <w:r w:rsidR="00986C49">
        <w:rPr>
          <w:rFonts w:eastAsia="PMingLiU"/>
        </w:rPr>
        <w:t>October</w:t>
      </w:r>
      <w:r w:rsidR="0006198A">
        <w:rPr>
          <w:rFonts w:eastAsia="PMingLiU"/>
        </w:rPr>
        <w:t>, 201</w:t>
      </w:r>
      <w:r w:rsidR="00986C49">
        <w:rPr>
          <w:rFonts w:eastAsia="PMingLiU"/>
        </w:rPr>
        <w:t>5</w:t>
      </w:r>
    </w:p>
    <w:p w:rsidR="00283549" w:rsidRPr="009C2254" w:rsidRDefault="00283549" w:rsidP="004B6F64">
      <w:pPr>
        <w:tabs>
          <w:tab w:val="center" w:pos="4680"/>
        </w:tabs>
        <w:ind w:left="0"/>
        <w:rPr>
          <w:rFonts w:eastAsia="PMingLiU"/>
        </w:rPr>
      </w:pPr>
      <w:bookmarkStart w:id="21" w:name="TrialFiledDate"/>
      <w:bookmarkEnd w:id="21"/>
      <w:r w:rsidRPr="009C2254">
        <w:rPr>
          <w:rFonts w:eastAsia="PMingLiU"/>
        </w:rPr>
        <w:tab/>
      </w:r>
      <w:bookmarkStart w:id="22" w:name="JudgmentDetails"/>
      <w:bookmarkEnd w:id="22"/>
      <w:r w:rsidR="0006198A">
        <w:rPr>
          <w:rFonts w:eastAsia="PMingLiU"/>
        </w:rPr>
        <w:t>(Docket: S-1-C</w:t>
      </w:r>
      <w:r w:rsidR="00CB7012">
        <w:rPr>
          <w:rFonts w:eastAsia="PMingLiU"/>
        </w:rPr>
        <w:t>R</w:t>
      </w:r>
      <w:r w:rsidR="00986C49">
        <w:rPr>
          <w:rFonts w:eastAsia="PMingLiU"/>
        </w:rPr>
        <w:t>-</w:t>
      </w:r>
      <w:r w:rsidR="0006198A">
        <w:rPr>
          <w:rFonts w:eastAsia="PMingLiU"/>
        </w:rPr>
        <w:t>20</w:t>
      </w:r>
      <w:r w:rsidR="003B4630">
        <w:rPr>
          <w:rFonts w:eastAsia="PMingLiU"/>
        </w:rPr>
        <w:t>1</w:t>
      </w:r>
      <w:r w:rsidR="00986C49">
        <w:rPr>
          <w:rFonts w:eastAsia="PMingLiU"/>
        </w:rPr>
        <w:t>3-</w:t>
      </w:r>
      <w:r w:rsidR="0006198A">
        <w:rPr>
          <w:rFonts w:eastAsia="PMingLiU"/>
        </w:rPr>
        <w:t>000</w:t>
      </w:r>
      <w:r w:rsidR="00986C49">
        <w:rPr>
          <w:rFonts w:eastAsia="PMingLiU"/>
        </w:rPr>
        <w:t>106</w:t>
      </w:r>
      <w:r w:rsidR="0006198A">
        <w:rPr>
          <w:rFonts w:eastAsia="PMingLiU"/>
        </w:rPr>
        <w:t>)</w:t>
      </w:r>
    </w:p>
    <w:p w:rsidR="00283549" w:rsidRPr="009C2254" w:rsidRDefault="00283549" w:rsidP="004B6F64">
      <w:pPr>
        <w:ind w:left="0"/>
        <w:rPr>
          <w:rFonts w:eastAsia="PMingLiU"/>
        </w:rPr>
        <w:sectPr w:rsidR="00283549" w:rsidRPr="009C2254" w:rsidSect="00AB0EFF">
          <w:pgSz w:w="12240" w:h="15840"/>
          <w:pgMar w:top="1440" w:right="1440" w:bottom="1440" w:left="1440" w:header="1152" w:footer="1440" w:gutter="0"/>
          <w:cols w:space="720"/>
          <w:noEndnote/>
          <w:docGrid w:linePitch="326"/>
        </w:sectPr>
      </w:pPr>
    </w:p>
    <w:p w:rsidR="00C73249" w:rsidRDefault="00C73249" w:rsidP="004B6F64">
      <w:pPr>
        <w:tabs>
          <w:tab w:val="center" w:pos="4680"/>
        </w:tabs>
        <w:ind w:left="0"/>
        <w:rPr>
          <w:rFonts w:eastAsia="PMingLiU"/>
        </w:rPr>
      </w:pPr>
    </w:p>
    <w:p w:rsidR="00283549" w:rsidRPr="009C2254" w:rsidRDefault="00283549" w:rsidP="004B6F64">
      <w:pPr>
        <w:tabs>
          <w:tab w:val="center" w:pos="4680"/>
        </w:tabs>
        <w:ind w:left="0"/>
        <w:rPr>
          <w:rFonts w:eastAsia="PMingLiU"/>
        </w:rPr>
      </w:pPr>
      <w:r w:rsidRPr="009C2254">
        <w:rPr>
          <w:rFonts w:eastAsia="PMingLiU"/>
        </w:rPr>
        <w:tab/>
        <w:t>_______________________________________________________</w:t>
      </w:r>
    </w:p>
    <w:p w:rsidR="00283549" w:rsidRPr="009C2254" w:rsidRDefault="00283549" w:rsidP="0024025E">
      <w:pPr>
        <w:ind w:left="0"/>
        <w:jc w:val="center"/>
        <w:rPr>
          <w:rFonts w:eastAsia="PMingLiU"/>
        </w:rPr>
      </w:pPr>
    </w:p>
    <w:p w:rsidR="001826AF" w:rsidRDefault="0006198A" w:rsidP="00B1323A">
      <w:pPr>
        <w:ind w:left="0"/>
        <w:jc w:val="center"/>
        <w:rPr>
          <w:rFonts w:eastAsia="PMingLiU"/>
          <w:b/>
        </w:rPr>
      </w:pPr>
      <w:bookmarkStart w:id="23" w:name="JudgmentTypeStart"/>
      <w:bookmarkStart w:id="24" w:name="JudgmentTypeEnd"/>
      <w:bookmarkEnd w:id="23"/>
      <w:bookmarkEnd w:id="24"/>
      <w:r>
        <w:rPr>
          <w:rFonts w:eastAsia="PMingLiU"/>
          <w:b/>
        </w:rPr>
        <w:t>Memorandum of Judgment</w:t>
      </w:r>
      <w:bookmarkStart w:id="25" w:name="JudgmentTypeDocument"/>
      <w:bookmarkEnd w:id="25"/>
    </w:p>
    <w:p w:rsidR="00283549" w:rsidRPr="009C2254" w:rsidRDefault="00283549" w:rsidP="004B6F64">
      <w:pPr>
        <w:tabs>
          <w:tab w:val="center" w:pos="4680"/>
        </w:tabs>
        <w:ind w:left="0"/>
        <w:rPr>
          <w:rFonts w:eastAsia="PMingLiU"/>
        </w:rPr>
      </w:pPr>
      <w:r w:rsidRPr="009C2254">
        <w:rPr>
          <w:rFonts w:eastAsia="PMingLiU"/>
        </w:rPr>
        <w:tab/>
        <w:t>_______________________________________________________</w:t>
      </w:r>
    </w:p>
    <w:p w:rsidR="0099595C" w:rsidRDefault="0099595C" w:rsidP="004B6F64">
      <w:pPr>
        <w:ind w:left="0"/>
        <w:rPr>
          <w:rFonts w:eastAsia="PMingLiU"/>
        </w:rPr>
        <w:sectPr w:rsidR="0099595C" w:rsidSect="00AB0EFF">
          <w:headerReference w:type="even" r:id="rId8"/>
          <w:headerReference w:type="default" r:id="rId9"/>
          <w:footerReference w:type="default" r:id="rId10"/>
          <w:headerReference w:type="first" r:id="rId11"/>
          <w:pgSz w:w="12240" w:h="15840"/>
          <w:pgMar w:top="1255" w:right="1440" w:bottom="1440" w:left="1440" w:header="1152" w:footer="1440" w:gutter="0"/>
          <w:pgNumType w:start="1"/>
          <w:cols w:space="720"/>
          <w:noEndnote/>
          <w:docGrid w:linePitch="326"/>
        </w:sectPr>
      </w:pPr>
    </w:p>
    <w:p w:rsidR="0006198A" w:rsidRDefault="0006198A" w:rsidP="00BD5F7D">
      <w:pPr>
        <w:spacing w:line="480" w:lineRule="auto"/>
        <w:ind w:left="0"/>
        <w:rPr>
          <w:rFonts w:eastAsia="PMingLiU"/>
        </w:rPr>
      </w:pPr>
    </w:p>
    <w:p w:rsidR="00835CCC" w:rsidRPr="00835CCC" w:rsidRDefault="00212392" w:rsidP="00835CCC">
      <w:pPr>
        <w:spacing w:line="480" w:lineRule="auto"/>
        <w:ind w:left="0"/>
        <w:rPr>
          <w:rFonts w:eastAsia="PMingLiU"/>
          <w:b/>
        </w:rPr>
      </w:pPr>
      <w:r w:rsidRPr="00212392">
        <w:rPr>
          <w:rFonts w:eastAsia="PMingLiU"/>
          <w:b/>
        </w:rPr>
        <w:t>The Court:</w:t>
      </w:r>
      <w:bookmarkStart w:id="26" w:name="FelskyStart"/>
      <w:bookmarkStart w:id="27" w:name="Paragraph1"/>
      <w:bookmarkEnd w:id="26"/>
      <w:bookmarkEnd w:id="27"/>
    </w:p>
    <w:p w:rsidR="00835CCC" w:rsidRDefault="00835CCC" w:rsidP="00693565">
      <w:pPr>
        <w:pStyle w:val="FelskyNumbering12"/>
        <w:numPr>
          <w:ilvl w:val="0"/>
          <w:numId w:val="2"/>
        </w:numPr>
        <w:spacing w:before="0" w:after="240"/>
      </w:pPr>
      <w:r>
        <w:t>The appellant appeals his conviction by a jury for sexual assault.</w:t>
      </w:r>
      <w:r w:rsidR="00693565">
        <w:t xml:space="preserve"> </w:t>
      </w:r>
      <w:r>
        <w:t>The main issue at trial was consent.</w:t>
      </w:r>
    </w:p>
    <w:p w:rsidR="00835CCC" w:rsidRDefault="00835CCC" w:rsidP="00693565">
      <w:pPr>
        <w:pStyle w:val="FelskyNumbering12"/>
        <w:numPr>
          <w:ilvl w:val="0"/>
          <w:numId w:val="2"/>
        </w:numPr>
        <w:spacing w:before="0" w:after="240"/>
      </w:pPr>
      <w:r>
        <w:t>The complainant reported a sexual assault on the day of the events.</w:t>
      </w:r>
      <w:r w:rsidR="00693565">
        <w:t xml:space="preserve"> </w:t>
      </w:r>
      <w:r>
        <w:t>She testified that she had been drinking heavily, and was dozing off and on all night.</w:t>
      </w:r>
      <w:r w:rsidR="00693565">
        <w:t xml:space="preserve"> </w:t>
      </w:r>
      <w:r>
        <w:t>At one point she woke up to find the appellant having sex with her while she was passed out.</w:t>
      </w:r>
      <w:r w:rsidR="00693565">
        <w:t xml:space="preserve"> </w:t>
      </w:r>
      <w:r>
        <w:t>She told him to stop but he “just kept on going and going”.</w:t>
      </w:r>
    </w:p>
    <w:p w:rsidR="00835CCC" w:rsidRDefault="00835CCC" w:rsidP="00693565">
      <w:pPr>
        <w:pStyle w:val="FelskyNumbering12"/>
        <w:numPr>
          <w:ilvl w:val="0"/>
          <w:numId w:val="2"/>
        </w:numPr>
        <w:spacing w:before="0" w:after="240"/>
      </w:pPr>
      <w:r>
        <w:t>The appellant was interviewed by the police and denied any sexual contact with the complainant, but DNA evidence received several months later showed this to be untrue.</w:t>
      </w:r>
      <w:r w:rsidR="00693565">
        <w:t xml:space="preserve"> </w:t>
      </w:r>
      <w:r>
        <w:t>At trial he acknowledged that there was sexual contact, but he testified that the complainant initiated it, she was fully awake all the time, and she never told him to stop.</w:t>
      </w:r>
      <w:r w:rsidR="00693565">
        <w:t xml:space="preserve"> </w:t>
      </w:r>
      <w:r>
        <w:t>He testified that he had lied a</w:t>
      </w:r>
      <w:r w:rsidR="00693565">
        <w:t>bout the sexual contact because</w:t>
      </w:r>
      <w:r w:rsidR="00972BC5">
        <w:t xml:space="preserve"> </w:t>
      </w:r>
      <w:r>
        <w:t>“I strayed from my marriage and I’m very sorry about that”.</w:t>
      </w:r>
      <w:r w:rsidR="00972BC5">
        <w:t xml:space="preserve"> </w:t>
      </w:r>
      <w:r>
        <w:t>During his cross-examination by the Crown he recanted and made the following important admission:</w:t>
      </w:r>
    </w:p>
    <w:p w:rsidR="00835CCC" w:rsidRDefault="00835CCC" w:rsidP="00835CCC">
      <w:pPr>
        <w:pStyle w:val="Quote1st"/>
      </w:pPr>
      <w:r>
        <w:t>Q.</w:t>
      </w:r>
      <w:r>
        <w:tab/>
        <w:t>You had sex with her when she was sleeping?</w:t>
      </w:r>
    </w:p>
    <w:p w:rsidR="00835CCC" w:rsidRDefault="00835CCC" w:rsidP="00835CCC">
      <w:pPr>
        <w:pStyle w:val="Quote1st"/>
      </w:pPr>
      <w:r>
        <w:t xml:space="preserve">A. </w:t>
      </w:r>
      <w:r>
        <w:tab/>
        <w:t>Yes.</w:t>
      </w:r>
    </w:p>
    <w:p w:rsidR="00835CCC" w:rsidRDefault="00835CCC" w:rsidP="00693565">
      <w:pPr>
        <w:pStyle w:val="FelskyNumbering12"/>
        <w:numPr>
          <w:ilvl w:val="0"/>
          <w:numId w:val="0"/>
        </w:numPr>
        <w:spacing w:before="0" w:after="240"/>
      </w:pPr>
      <w:r>
        <w:t xml:space="preserve">The Crown relied on his initial </w:t>
      </w:r>
      <w:r w:rsidR="00165354">
        <w:t>false statement</w:t>
      </w:r>
      <w:r>
        <w:t xml:space="preserve"> to the police about there being no sexual contact to suggest that his evidence in chief </w:t>
      </w:r>
      <w:r w:rsidR="00165354">
        <w:t>(</w:t>
      </w:r>
      <w:r>
        <w:t>that the complainant had consented</w:t>
      </w:r>
      <w:r w:rsidR="00165354">
        <w:t>)</w:t>
      </w:r>
      <w:r>
        <w:t xml:space="preserve"> was also fabricated, and that his admission in cross-examination</w:t>
      </w:r>
      <w:r w:rsidR="00693565">
        <w:t xml:space="preserve"> that the complainant was asleep</w:t>
      </w:r>
      <w:r>
        <w:t xml:space="preserve"> was the accurate version of what happened.</w:t>
      </w:r>
    </w:p>
    <w:p w:rsidR="00AF3090" w:rsidRDefault="00835CCC" w:rsidP="00693565">
      <w:pPr>
        <w:pStyle w:val="FelskyNumbering12"/>
        <w:numPr>
          <w:ilvl w:val="0"/>
          <w:numId w:val="2"/>
        </w:numPr>
        <w:spacing w:before="0" w:after="240"/>
      </w:pPr>
      <w:r>
        <w:t>The appellant argues that the jury charge was unfair and unbalanced.</w:t>
      </w:r>
      <w:r w:rsidR="00693565">
        <w:t xml:space="preserve"> </w:t>
      </w:r>
      <w:r>
        <w:t>The trial judge correctly told the jury that a sleeping person could not consent.</w:t>
      </w:r>
      <w:r w:rsidR="00693565">
        <w:t xml:space="preserve"> </w:t>
      </w:r>
      <w:r>
        <w:t>The appellant argues that it was up to the jury to weigh the differences between his evid</w:t>
      </w:r>
      <w:r w:rsidR="00693565">
        <w:t>ence in chief and his admission</w:t>
      </w:r>
      <w:r>
        <w:t xml:space="preserve"> in cross-examination, and that the trial judge went too far in saying that the appellant admitted the complainant was asleep.</w:t>
      </w:r>
      <w:r w:rsidR="00693565">
        <w:t xml:space="preserve"> </w:t>
      </w:r>
      <w:r>
        <w:t>The trial judge, however, specifically told the jury it was up to them to assess this evidence</w:t>
      </w:r>
      <w:r w:rsidR="00AF3090">
        <w:t>:</w:t>
      </w:r>
    </w:p>
    <w:p w:rsidR="00AF3090" w:rsidRDefault="00AF3090" w:rsidP="00AF3090">
      <w:pPr>
        <w:pStyle w:val="Quote1st"/>
      </w:pPr>
      <w:r>
        <w:t xml:space="preserve">Later, during the same cross-examination, [RGK] told you a number of different things: First, that [the complainant] was highly intoxicated that evening and kept falling asleep. Second, that [the complainant] was asleep when he was having sex with her. Third, that [the complainant] never told him that she wanted to have sex with him. And fourth, that he </w:t>
      </w:r>
      <w:r w:rsidRPr="006B6F24">
        <w:rPr>
          <w:b/>
        </w:rPr>
        <w:t>made up</w:t>
      </w:r>
      <w:r>
        <w:t xml:space="preserve"> the story about the sex being consensual </w:t>
      </w:r>
      <w:r>
        <w:lastRenderedPageBreak/>
        <w:t>once he found out the results of the DNA test that revealed his DNA and seminal fluid found in the vaginal swab taken from [the complainant].</w:t>
      </w:r>
    </w:p>
    <w:p w:rsidR="00AF3090" w:rsidRPr="00AF3090" w:rsidRDefault="006B6F24" w:rsidP="00AF3090">
      <w:pPr>
        <w:pStyle w:val="Quote1st"/>
      </w:pPr>
      <w:r w:rsidRPr="003309E3">
        <w:rPr>
          <w:u w:val="single"/>
        </w:rPr>
        <w:t>It is for you to decide</w:t>
      </w:r>
      <w:r>
        <w:t xml:space="preserve"> whether there is any difference between what [RGK] told Constable Turco, what he said to you under oath in direct-examination and what he told you under oath in cross-examination. It is also up to you to decide how much any such differences affect </w:t>
      </w:r>
      <w:r w:rsidR="00FE2D73">
        <w:t>y</w:t>
      </w:r>
      <w:r>
        <w:t>our belief and reliance on his evidence in deciding this case. (transcript, p. 276, l. 19 to p. 277, l. 11)</w:t>
      </w:r>
    </w:p>
    <w:p w:rsidR="00835CCC" w:rsidRDefault="00835CCC" w:rsidP="004D23B6">
      <w:pPr>
        <w:pStyle w:val="FelskyNumbering12"/>
        <w:numPr>
          <w:ilvl w:val="0"/>
          <w:numId w:val="0"/>
        </w:numPr>
        <w:spacing w:before="0" w:after="240"/>
      </w:pPr>
      <w:r>
        <w:t>Defence counsel specifically discussed this aspect of the appellant’s evidence in his address to the jury (transcript, p. 217, l. 10-21).</w:t>
      </w:r>
    </w:p>
    <w:p w:rsidR="00835CCC" w:rsidRDefault="00835CCC" w:rsidP="00693565">
      <w:pPr>
        <w:pStyle w:val="FelskyNumbering12"/>
        <w:numPr>
          <w:ilvl w:val="0"/>
          <w:numId w:val="2"/>
        </w:numPr>
        <w:spacing w:before="0" w:after="240"/>
      </w:pPr>
      <w:r>
        <w:t>Trial judges are entitled to comment on the evidence in a jury trial, so long as they make it clear to the jury that the ultimate findings of fact are up to them. In this case, the pivotal issue for the jury was whether the appellant had fabricated his evidence about the complainant’s consent, and it was perhaps unnecessary for the trial judge to express his opinion on that issue.</w:t>
      </w:r>
      <w:r w:rsidR="00693565">
        <w:t xml:space="preserve"> </w:t>
      </w:r>
      <w:r>
        <w:t xml:space="preserve">However, </w:t>
      </w:r>
      <w:r w:rsidR="00165354">
        <w:t xml:space="preserve">the issue was simple and </w:t>
      </w:r>
      <w:r>
        <w:t xml:space="preserve">it would have been obvious to the jury what they had to decide. </w:t>
      </w:r>
    </w:p>
    <w:p w:rsidR="00E674A2" w:rsidRDefault="00835CCC" w:rsidP="00693565">
      <w:pPr>
        <w:pStyle w:val="FelskyNumbering12"/>
        <w:numPr>
          <w:ilvl w:val="0"/>
          <w:numId w:val="2"/>
        </w:numPr>
        <w:spacing w:before="0" w:after="240"/>
      </w:pPr>
      <w:r>
        <w:t xml:space="preserve">The appellant also argues that the trial judge misstated </w:t>
      </w:r>
      <w:r w:rsidR="00165354">
        <w:t>the appellant’s</w:t>
      </w:r>
      <w:r>
        <w:t xml:space="preserve"> a</w:t>
      </w:r>
      <w:r w:rsidR="003309E3">
        <w:t>cknowledgement that he “came up</w:t>
      </w:r>
      <w:r>
        <w:t xml:space="preserve"> with</w:t>
      </w:r>
      <w:r w:rsidR="003309E3">
        <w:t>”</w:t>
      </w:r>
      <w:r>
        <w:t xml:space="preserve"> his evidence about consent after the DNA evidence showed that there was sexual contact.</w:t>
      </w:r>
      <w:r w:rsidR="00693565">
        <w:t xml:space="preserve"> </w:t>
      </w:r>
      <w:r>
        <w:t>The appellant argues that, read in context, his evidence was that he denied sexual contact because he was married, not that he denied sexual contact because there was no consent.</w:t>
      </w:r>
      <w:r w:rsidR="00693565">
        <w:t xml:space="preserve"> </w:t>
      </w:r>
      <w:r w:rsidR="00E674A2">
        <w:t>The relevant part of the cross-examination was:</w:t>
      </w:r>
    </w:p>
    <w:p w:rsidR="00AF3090" w:rsidRDefault="00AF3090" w:rsidP="00F57B75">
      <w:pPr>
        <w:pStyle w:val="1stQuote"/>
        <w:ind w:left="1440" w:hanging="720"/>
      </w:pPr>
      <w:r>
        <w:t>Q:</w:t>
      </w:r>
      <w:r>
        <w:tab/>
        <w:t xml:space="preserve">And isn’t it true that it was not until this – </w:t>
      </w:r>
      <w:r w:rsidRPr="00DC2621">
        <w:t xml:space="preserve">you </w:t>
      </w:r>
      <w:r w:rsidRPr="00165354">
        <w:rPr>
          <w:b/>
        </w:rPr>
        <w:t>came up with</w:t>
      </w:r>
      <w:r>
        <w:t xml:space="preserve"> this consensual sex thing until your DNA was found – [the complainant] isn’t that right?</w:t>
      </w:r>
    </w:p>
    <w:p w:rsidR="00AF3090" w:rsidRDefault="00AF3090" w:rsidP="00AF3090">
      <w:pPr>
        <w:pStyle w:val="1stQuote"/>
      </w:pPr>
      <w:r>
        <w:t>A:</w:t>
      </w:r>
      <w:r>
        <w:tab/>
        <w:t>Yes (transcript, p.186, l. 9-13)</w:t>
      </w:r>
    </w:p>
    <w:p w:rsidR="00835CCC" w:rsidRDefault="00835CCC" w:rsidP="00AF3090">
      <w:pPr>
        <w:pStyle w:val="FelskyNumbering12"/>
        <w:numPr>
          <w:ilvl w:val="0"/>
          <w:numId w:val="0"/>
        </w:numPr>
        <w:spacing w:before="0" w:after="240"/>
      </w:pPr>
      <w:r>
        <w:t xml:space="preserve">The trial judge could have been more </w:t>
      </w:r>
      <w:r w:rsidR="00AF3090">
        <w:t>precise</w:t>
      </w:r>
      <w:r>
        <w:t xml:space="preserve"> in how he worded this part of the charge, but the jury would not have been distracted from the essential issue of whether there was or was not consent.</w:t>
      </w:r>
      <w:r w:rsidR="00693565">
        <w:t xml:space="preserve"> </w:t>
      </w:r>
      <w:r w:rsidR="00AF3090">
        <w:t xml:space="preserve">The jury would not have been misled by the use of “made up” in place of “came up with”. </w:t>
      </w:r>
      <w:r w:rsidR="00213244" w:rsidRPr="00213244">
        <w:t>This aspect of the case was also discussed in defence counsel’s closing address (transcript, p. 218, l. 15-23).</w:t>
      </w:r>
      <w:r w:rsidR="00213244">
        <w:t xml:space="preserve"> </w:t>
      </w:r>
      <w:r w:rsidR="00AF3090">
        <w:t xml:space="preserve">This is not a case like </w:t>
      </w:r>
      <w:r w:rsidR="00AF3090">
        <w:rPr>
          <w:b/>
          <w:i/>
        </w:rPr>
        <w:t>R</w:t>
      </w:r>
      <w:r w:rsidR="00E364F0">
        <w:rPr>
          <w:b/>
          <w:i/>
        </w:rPr>
        <w:t>.</w:t>
      </w:r>
      <w:r w:rsidR="00AF3090">
        <w:rPr>
          <w:b/>
          <w:i/>
        </w:rPr>
        <w:t xml:space="preserve"> v Adem</w:t>
      </w:r>
      <w:r w:rsidR="00AF3090" w:rsidRPr="00AF3090">
        <w:t>,</w:t>
      </w:r>
      <w:r w:rsidR="00AF3090">
        <w:rPr>
          <w:b/>
          <w:i/>
        </w:rPr>
        <w:t xml:space="preserve"> </w:t>
      </w:r>
      <w:r w:rsidR="00AF3090" w:rsidRPr="00AF3090">
        <w:t>2018 ABCA</w:t>
      </w:r>
      <w:r w:rsidR="00AF3090">
        <w:rPr>
          <w:b/>
        </w:rPr>
        <w:t xml:space="preserve"> </w:t>
      </w:r>
      <w:r w:rsidR="00AF3090">
        <w:t>333 where the jury was told a disputed element of the offenc</w:t>
      </w:r>
      <w:r w:rsidR="00213244">
        <w:t>e had been conclusively proven.</w:t>
      </w:r>
    </w:p>
    <w:p w:rsidR="00835CCC" w:rsidRDefault="004D23B6" w:rsidP="00693565">
      <w:pPr>
        <w:pStyle w:val="FelskyNumbering12"/>
        <w:numPr>
          <w:ilvl w:val="0"/>
          <w:numId w:val="2"/>
        </w:numPr>
        <w:spacing w:before="0" w:after="240"/>
      </w:pPr>
      <w:r>
        <w:t>It is no</w:t>
      </w:r>
      <w:r w:rsidR="00D22166">
        <w:t>t</w:t>
      </w:r>
      <w:r>
        <w:t xml:space="preserve"> inappropriate for a trial jud</w:t>
      </w:r>
      <w:r w:rsidR="003309E3">
        <w:t>ge to say of a witness that</w:t>
      </w:r>
      <w:r w:rsidR="00681B2E">
        <w:t>: “I</w:t>
      </w:r>
      <w:r>
        <w:t>f you find that he did not tell the truth at any time while giving evidence under oath, you should approach all of his evidence with great caution” (transcript, p. 277, l. 24-7). When the evidence is that of the accused, care must be taken not to unfairly undermine his evidence. Directly after this comment</w:t>
      </w:r>
      <w:r w:rsidR="007215D2">
        <w:t>,</w:t>
      </w:r>
      <w:r>
        <w:t xml:space="preserve"> the trial judge gave a proper instruction on the principles in </w:t>
      </w:r>
      <w:r>
        <w:rPr>
          <w:b/>
          <w:i/>
        </w:rPr>
        <w:t>R. v W.(D.)</w:t>
      </w:r>
      <w:r w:rsidRPr="004D23B6">
        <w:t>,</w:t>
      </w:r>
      <w:r>
        <w:t xml:space="preserve"> [1991] 1 SCR 742 (transcript, p. 278, l. 21 to p.</w:t>
      </w:r>
      <w:r w:rsidR="006B1265">
        <w:t> </w:t>
      </w:r>
      <w:r>
        <w:t xml:space="preserve">279, l. 14). The jury was expressly told that the appellant’s evidence could raise a reasonable </w:t>
      </w:r>
      <w:r>
        <w:lastRenderedPageBreak/>
        <w:t xml:space="preserve">doubt even if it was not believed. Read in context, </w:t>
      </w:r>
      <w:r w:rsidR="003309E3">
        <w:t>the challenged</w:t>
      </w:r>
      <w:r>
        <w:t xml:space="preserve"> comment does not disclose a reviewable error.</w:t>
      </w:r>
    </w:p>
    <w:p w:rsidR="00835CCC" w:rsidRDefault="00835CCC" w:rsidP="00693565">
      <w:pPr>
        <w:pStyle w:val="FelskyNumbering12"/>
        <w:numPr>
          <w:ilvl w:val="0"/>
          <w:numId w:val="2"/>
        </w:numPr>
        <w:spacing w:before="0" w:after="240"/>
      </w:pPr>
      <w:r w:rsidRPr="00C0499D">
        <w:t xml:space="preserve">The appellant also points to other parts of the jury charge where the trial judge might have said more on a topic, might have discussed the evidence in greater detail, </w:t>
      </w:r>
      <w:r>
        <w:t xml:space="preserve">or </w:t>
      </w:r>
      <w:r w:rsidRPr="00C0499D">
        <w:t>might have repeated the defence position or provided more examples.</w:t>
      </w:r>
      <w:r w:rsidR="00693565">
        <w:t xml:space="preserve"> </w:t>
      </w:r>
      <w:r>
        <w:t>It has been said many times that an accused person is entitled to a fair charge, not a perfect charge.</w:t>
      </w:r>
      <w:r w:rsidR="00693565">
        <w:t xml:space="preserve"> </w:t>
      </w:r>
      <w:r>
        <w:t>At the end of the day, the jury was faced with the complainant’s evidence that she was asleep during the sexual encounter, the appellant’s initial denial of that, and his subsequent acknowledgement in cross-examination that she was asleep.</w:t>
      </w:r>
      <w:r w:rsidR="00693565">
        <w:t xml:space="preserve"> </w:t>
      </w:r>
      <w:r>
        <w:t>The issue would have been obvious to the jury.</w:t>
      </w:r>
      <w:r w:rsidR="00693565">
        <w:t xml:space="preserve"> </w:t>
      </w:r>
      <w:r>
        <w:t>The appellant argues that the wording of the jury charge was “devastating” to his position, but what was actually devastating was his admission in cross-examination that the complainant was asleep.</w:t>
      </w:r>
      <w:r w:rsidR="00693565">
        <w:t xml:space="preserve"> </w:t>
      </w:r>
      <w:r>
        <w:t>Any imperfections in the jury charge do not render the verdict unsafe.</w:t>
      </w:r>
    </w:p>
    <w:p w:rsidR="00835CCC" w:rsidRDefault="00835CCC" w:rsidP="00693565">
      <w:pPr>
        <w:pStyle w:val="FelskyNumbering12"/>
        <w:numPr>
          <w:ilvl w:val="0"/>
          <w:numId w:val="2"/>
        </w:numPr>
        <w:spacing w:before="0" w:after="240"/>
      </w:pPr>
      <w:r>
        <w:t>The appellant has not demonstrated any reviewable error, and the appeal is dismissed.</w:t>
      </w:r>
    </w:p>
    <w:p w:rsidR="00835CCC" w:rsidRPr="009C2254" w:rsidRDefault="00835CCC" w:rsidP="00835CCC">
      <w:pPr>
        <w:ind w:left="0"/>
      </w:pPr>
      <w:bookmarkStart w:id="28" w:name="JudgmentHeard"/>
      <w:bookmarkEnd w:id="28"/>
      <w:r>
        <w:t>Appeal heard</w:t>
      </w:r>
      <w:r w:rsidRPr="009C2254">
        <w:t xml:space="preserve"> on </w:t>
      </w:r>
      <w:r>
        <w:t>January 15, 2019</w:t>
      </w:r>
    </w:p>
    <w:p w:rsidR="00835CCC" w:rsidRPr="009C2254" w:rsidRDefault="00835CCC" w:rsidP="00835CCC">
      <w:pPr>
        <w:ind w:left="0"/>
      </w:pPr>
    </w:p>
    <w:p w:rsidR="00835CCC" w:rsidRPr="009C2254" w:rsidRDefault="00835CCC" w:rsidP="00835CCC">
      <w:pPr>
        <w:ind w:left="0"/>
      </w:pPr>
      <w:bookmarkStart w:id="29" w:name="JudgmentFiled"/>
      <w:bookmarkEnd w:id="29"/>
      <w:r>
        <w:t>Memorandum filed</w:t>
      </w:r>
      <w:r w:rsidRPr="009C2254">
        <w:t xml:space="preserve"> at </w:t>
      </w:r>
      <w:bookmarkStart w:id="30" w:name="FilingJudicialDistrict"/>
      <w:bookmarkEnd w:id="30"/>
      <w:r>
        <w:t>Yellowknife, N.W.T.</w:t>
      </w:r>
    </w:p>
    <w:p w:rsidR="00835CCC" w:rsidRPr="00845984" w:rsidRDefault="00835CCC" w:rsidP="00835CCC">
      <w:pPr>
        <w:ind w:left="0"/>
        <w:rPr>
          <w:color w:val="000000"/>
        </w:rPr>
      </w:pPr>
      <w:r w:rsidRPr="009C2254">
        <w:t xml:space="preserve">this </w:t>
      </w:r>
      <w:bookmarkStart w:id="31" w:name="FilingDate"/>
      <w:bookmarkEnd w:id="31"/>
      <w:r>
        <w:t xml:space="preserve">          </w:t>
      </w:r>
      <w:r w:rsidRPr="0037690C">
        <w:t xml:space="preserve"> day of </w:t>
      </w:r>
      <w:r>
        <w:t>January, 2019</w:t>
      </w:r>
    </w:p>
    <w:p w:rsidR="00835CCC" w:rsidRPr="009C2254" w:rsidRDefault="00835CCC" w:rsidP="00835CCC">
      <w:pPr>
        <w:ind w:left="0"/>
      </w:pPr>
    </w:p>
    <w:p w:rsidR="00835CCC" w:rsidRDefault="001B66B0" w:rsidP="00835CCC">
      <w:pPr>
        <w:ind w:left="0"/>
        <w:jc w:val="right"/>
      </w:pPr>
      <w:r>
        <w:pict>
          <v:rect id="_x0000_i1025" style="width:3in;height:.7pt" o:hrpct="0" o:hralign="right" o:hrstd="t" o:hrnoshade="t" o:hr="t" fillcolor="black" stroked="f"/>
        </w:pict>
      </w:r>
    </w:p>
    <w:p w:rsidR="00835CCC" w:rsidRDefault="00835CCC" w:rsidP="00835CCC">
      <w:pPr>
        <w:ind w:left="0"/>
        <w:jc w:val="right"/>
      </w:pPr>
      <w:r>
        <w:t>Slatter J.A.</w:t>
      </w:r>
    </w:p>
    <w:p w:rsidR="00835CCC" w:rsidRDefault="00835CCC" w:rsidP="00835CCC">
      <w:pPr>
        <w:ind w:left="0"/>
        <w:jc w:val="right"/>
      </w:pPr>
    </w:p>
    <w:p w:rsidR="00835CCC" w:rsidRDefault="00835CCC" w:rsidP="00835CCC">
      <w:pPr>
        <w:ind w:left="0"/>
        <w:jc w:val="right"/>
      </w:pPr>
    </w:p>
    <w:p w:rsidR="00835CCC" w:rsidRDefault="001B66B0" w:rsidP="00835CCC">
      <w:pPr>
        <w:ind w:left="0"/>
        <w:jc w:val="right"/>
      </w:pPr>
      <w:r>
        <w:pict>
          <v:rect id="_x0000_i1026" style="width:3in;height:.7pt" o:hrpct="0" o:hralign="right" o:hrstd="t" o:hrnoshade="t" o:hr="t" fillcolor="black" stroked="f"/>
        </w:pict>
      </w:r>
    </w:p>
    <w:p w:rsidR="00835CCC" w:rsidRDefault="00165354" w:rsidP="00835CCC">
      <w:pPr>
        <w:ind w:left="0"/>
        <w:jc w:val="right"/>
      </w:pPr>
      <w:r>
        <w:t xml:space="preserve">Authorized to sign for:       </w:t>
      </w:r>
      <w:r w:rsidR="00835CCC">
        <w:t>Veldhuis J.A.</w:t>
      </w:r>
    </w:p>
    <w:p w:rsidR="00835CCC" w:rsidRDefault="00835CCC" w:rsidP="00835CCC">
      <w:pPr>
        <w:ind w:left="0"/>
        <w:jc w:val="right"/>
      </w:pPr>
    </w:p>
    <w:p w:rsidR="00835CCC" w:rsidRDefault="00835CCC" w:rsidP="00835CCC">
      <w:pPr>
        <w:ind w:left="0"/>
        <w:jc w:val="right"/>
      </w:pPr>
    </w:p>
    <w:p w:rsidR="00835CCC" w:rsidRDefault="001B66B0" w:rsidP="00835CCC">
      <w:pPr>
        <w:ind w:left="0"/>
        <w:jc w:val="right"/>
      </w:pPr>
      <w:r>
        <w:pict>
          <v:rect id="_x0000_i1027" style="width:3in;height:.7pt" o:hrpct="0" o:hralign="right" o:hrstd="t" o:hrnoshade="t" o:hr="t" fillcolor="black" stroked="f"/>
        </w:pict>
      </w:r>
    </w:p>
    <w:p w:rsidR="00635073" w:rsidRDefault="00835CCC" w:rsidP="00835CCC">
      <w:pPr>
        <w:ind w:left="0"/>
        <w:jc w:val="right"/>
      </w:pPr>
      <w:r>
        <w:t>Schutz J.A.</w:t>
      </w:r>
    </w:p>
    <w:p w:rsidR="00635073" w:rsidRDefault="00635073">
      <w:pPr>
        <w:spacing w:after="200" w:line="276" w:lineRule="auto"/>
        <w:ind w:left="0"/>
        <w:jc w:val="left"/>
      </w:pPr>
      <w:r>
        <w:br w:type="page"/>
      </w:r>
    </w:p>
    <w:p w:rsidR="00835CCC" w:rsidRPr="009C2254" w:rsidRDefault="00835CCC" w:rsidP="00835CCC">
      <w:pPr>
        <w:ind w:left="0"/>
        <w:jc w:val="right"/>
      </w:pPr>
    </w:p>
    <w:p w:rsidR="00835CCC" w:rsidRPr="009C2254" w:rsidRDefault="00835CCC" w:rsidP="00835CCC">
      <w:pPr>
        <w:keepNext/>
        <w:keepLines/>
        <w:ind w:left="0"/>
      </w:pPr>
      <w:r w:rsidRPr="009C2254">
        <w:rPr>
          <w:b/>
          <w:bCs/>
        </w:rPr>
        <w:t>Appearances:</w:t>
      </w:r>
    </w:p>
    <w:p w:rsidR="00835CCC" w:rsidRPr="009C2254" w:rsidRDefault="00835CCC" w:rsidP="00835CCC">
      <w:pPr>
        <w:keepNext/>
        <w:keepLines/>
        <w:ind w:left="0"/>
      </w:pPr>
    </w:p>
    <w:p w:rsidR="00835CCC" w:rsidRPr="009C2254" w:rsidRDefault="00835CCC" w:rsidP="00835CCC">
      <w:pPr>
        <w:keepNext/>
        <w:keepLines/>
        <w:ind w:left="0"/>
      </w:pPr>
      <w:r>
        <w:t>B. MacPherson</w:t>
      </w:r>
    </w:p>
    <w:p w:rsidR="00835CCC" w:rsidRPr="009C2254" w:rsidRDefault="00835CCC" w:rsidP="00835CCC">
      <w:pPr>
        <w:keepNext/>
        <w:keepLines/>
        <w:ind w:left="0"/>
      </w:pPr>
      <w:r>
        <w:tab/>
        <w:t>for the Respondent</w:t>
      </w:r>
    </w:p>
    <w:p w:rsidR="00835CCC" w:rsidRPr="009C2254" w:rsidRDefault="00835CCC" w:rsidP="00835CCC">
      <w:pPr>
        <w:keepNext/>
        <w:keepLines/>
        <w:ind w:left="0"/>
      </w:pPr>
    </w:p>
    <w:p w:rsidR="00835CCC" w:rsidRPr="009C2254" w:rsidRDefault="00835CCC" w:rsidP="00835CCC">
      <w:pPr>
        <w:keepNext/>
        <w:keepLines/>
        <w:ind w:left="0"/>
      </w:pPr>
      <w:r>
        <w:t>R. Clements</w:t>
      </w:r>
    </w:p>
    <w:p w:rsidR="00835CCC" w:rsidRPr="009C2254" w:rsidRDefault="00835CCC" w:rsidP="00835CCC">
      <w:pPr>
        <w:keepNext/>
        <w:keepLines/>
        <w:ind w:left="0"/>
      </w:pPr>
      <w:r>
        <w:tab/>
        <w:t>for the Appellant</w:t>
      </w:r>
    </w:p>
    <w:p w:rsidR="00835CCC" w:rsidRPr="009C2254" w:rsidRDefault="00835CCC" w:rsidP="00835CCC">
      <w:pPr>
        <w:keepNext/>
        <w:keepLines/>
        <w:ind w:left="0"/>
      </w:pPr>
      <w:r>
        <w:t xml:space="preserve"> </w:t>
      </w:r>
    </w:p>
    <w:p w:rsidR="00835CCC" w:rsidRPr="009C2254" w:rsidRDefault="00835CCC" w:rsidP="00835CCC">
      <w:pPr>
        <w:keepLines/>
        <w:ind w:left="0"/>
      </w:pPr>
      <w:r>
        <w:t xml:space="preserve"> </w:t>
      </w:r>
    </w:p>
    <w:p w:rsidR="006D12D2" w:rsidRDefault="006D12D2" w:rsidP="00BD5F7D">
      <w:pPr>
        <w:ind w:left="0"/>
        <w:jc w:val="right"/>
        <w:sectPr w:rsidR="006D12D2" w:rsidSect="001E53E3">
          <w:headerReference w:type="even" r:id="rId12"/>
          <w:headerReference w:type="default" r:id="rId13"/>
          <w:footerReference w:type="default" r:id="rId14"/>
          <w:headerReference w:type="first" r:id="rId15"/>
          <w:type w:val="continuous"/>
          <w:pgSz w:w="12240" w:h="15840"/>
          <w:pgMar w:top="1585" w:right="1440" w:bottom="1440" w:left="1440" w:header="1440" w:footer="1440" w:gutter="0"/>
          <w:pgNumType w:start="1"/>
          <w:cols w:space="720"/>
          <w:noEndnote/>
          <w:docGrid w:linePitch="326"/>
        </w:sectPr>
      </w:pPr>
    </w:p>
    <w:p w:rsidR="005D0388" w:rsidRPr="007D3FA9" w:rsidRDefault="005D0388" w:rsidP="005D0388">
      <w:pPr>
        <w:ind w:left="3600" w:right="558"/>
        <w:jc w:val="right"/>
        <w:rPr>
          <w:rFonts w:eastAsia="PMingLiU"/>
        </w:rPr>
      </w:pPr>
      <w:bookmarkStart w:id="32" w:name="frAppearances"/>
      <w:bookmarkEnd w:id="32"/>
      <w:r>
        <w:rPr>
          <w:rFonts w:eastAsia="PMingLiU"/>
          <w:bCs/>
        </w:rPr>
        <w:lastRenderedPageBreak/>
        <w:t>A1-AP-2016-000 002</w:t>
      </w:r>
    </w:p>
    <w:p w:rsidR="005D0388" w:rsidRPr="007D3FA9" w:rsidRDefault="005D0388" w:rsidP="005D0388">
      <w:pPr>
        <w:ind w:left="3600" w:right="558"/>
        <w:rPr>
          <w:rFonts w:eastAsia="PMingLiU"/>
        </w:rPr>
      </w:pPr>
      <w:r>
        <w:rPr>
          <w:noProof/>
          <w:lang w:val="en-US" w:eastAsia="en-US"/>
        </w:rPr>
        <mc:AlternateContent>
          <mc:Choice Requires="wps">
            <w:drawing>
              <wp:anchor distT="0" distB="0" distL="114300" distR="114300" simplePos="0" relativeHeight="251659264" behindDoc="1" locked="1" layoutInCell="0" allowOverlap="1" wp14:anchorId="37184392" wp14:editId="38E51254">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2C21F"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5D0388" w:rsidRPr="007D3FA9" w:rsidRDefault="005D0388" w:rsidP="005D0388">
      <w:pPr>
        <w:ind w:left="3600" w:right="558"/>
        <w:rPr>
          <w:rFonts w:eastAsia="PMingLiU"/>
        </w:rPr>
      </w:pPr>
    </w:p>
    <w:p w:rsidR="005D0388" w:rsidRPr="007D3FA9" w:rsidRDefault="005D0388" w:rsidP="005D0388">
      <w:pPr>
        <w:ind w:left="3600" w:right="558"/>
        <w:jc w:val="center"/>
        <w:rPr>
          <w:rFonts w:eastAsia="PMingLiU"/>
        </w:rPr>
      </w:pPr>
      <w:r>
        <w:rPr>
          <w:rFonts w:eastAsia="PMingLiU"/>
        </w:rPr>
        <w:t>IN THE COURT OF</w:t>
      </w:r>
      <w:r w:rsidRPr="007D3FA9">
        <w:rPr>
          <w:rFonts w:eastAsia="PMingLiU"/>
        </w:rPr>
        <w:t xml:space="preserve"> APPEAL</w:t>
      </w:r>
    </w:p>
    <w:p w:rsidR="005D0388" w:rsidRPr="007D3FA9" w:rsidRDefault="005D0388" w:rsidP="005D0388">
      <w:pPr>
        <w:ind w:left="3600" w:right="558"/>
        <w:jc w:val="center"/>
        <w:rPr>
          <w:rFonts w:eastAsia="PMingLiU"/>
        </w:rPr>
      </w:pPr>
      <w:r>
        <w:rPr>
          <w:rFonts w:eastAsia="PMingLiU"/>
        </w:rPr>
        <w:t>FOR</w:t>
      </w:r>
      <w:r w:rsidRPr="007D3FA9">
        <w:rPr>
          <w:rFonts w:eastAsia="PMingLiU"/>
        </w:rPr>
        <w:t xml:space="preserve"> THE NORTHWEST TERRITORIES</w:t>
      </w:r>
    </w:p>
    <w:p w:rsidR="005D0388" w:rsidRPr="007D3FA9" w:rsidRDefault="005D0388" w:rsidP="005D0388">
      <w:pPr>
        <w:ind w:left="3600" w:right="558"/>
        <w:jc w:val="center"/>
        <w:rPr>
          <w:rFonts w:eastAsia="PMingLiU"/>
        </w:rPr>
      </w:pPr>
    </w:p>
    <w:p w:rsidR="005D0388" w:rsidRPr="007D3FA9" w:rsidRDefault="005D0388" w:rsidP="005D0388">
      <w:pPr>
        <w:ind w:left="3600" w:right="558"/>
        <w:rPr>
          <w:rFonts w:eastAsia="PMingLiU"/>
        </w:rPr>
      </w:pPr>
      <w:r>
        <w:rPr>
          <w:noProof/>
          <w:lang w:val="en-US" w:eastAsia="en-US"/>
        </w:rPr>
        <mc:AlternateContent>
          <mc:Choice Requires="wps">
            <w:drawing>
              <wp:anchor distT="0" distB="0" distL="114300" distR="114300" simplePos="0" relativeHeight="251660288" behindDoc="1" locked="1" layoutInCell="0" allowOverlap="1" wp14:anchorId="46FCF5A2" wp14:editId="71682EE0">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9F8DE"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5D0388" w:rsidRPr="007D3FA9" w:rsidRDefault="005D0388" w:rsidP="005D0388">
      <w:pPr>
        <w:ind w:left="3600" w:right="558"/>
        <w:rPr>
          <w:rFonts w:eastAsia="PMingLiU"/>
        </w:rPr>
      </w:pPr>
    </w:p>
    <w:p w:rsidR="005D0388" w:rsidRDefault="005D0388" w:rsidP="005D0388">
      <w:pPr>
        <w:ind w:left="3600" w:right="558"/>
        <w:rPr>
          <w:rFonts w:eastAsia="PMingLiU"/>
          <w:b/>
          <w:bCs/>
        </w:rPr>
      </w:pPr>
      <w:r w:rsidRPr="009C2254">
        <w:rPr>
          <w:rFonts w:eastAsia="PMingLiU"/>
          <w:b/>
          <w:bCs/>
        </w:rPr>
        <w:t>Between:</w:t>
      </w:r>
    </w:p>
    <w:p w:rsidR="005D0388" w:rsidRPr="009C2254" w:rsidRDefault="005D0388" w:rsidP="005D0388">
      <w:pPr>
        <w:ind w:left="3600" w:right="558"/>
        <w:rPr>
          <w:rFonts w:eastAsia="PMingLiU"/>
        </w:rPr>
      </w:pPr>
    </w:p>
    <w:p w:rsidR="005D0388" w:rsidRDefault="005D0388" w:rsidP="005D0388">
      <w:pPr>
        <w:ind w:left="3600" w:right="558"/>
        <w:jc w:val="center"/>
        <w:rPr>
          <w:rFonts w:eastAsia="PMingLiU"/>
          <w:b/>
        </w:rPr>
      </w:pPr>
      <w:r>
        <w:rPr>
          <w:rFonts w:eastAsia="PMingLiU"/>
          <w:b/>
        </w:rPr>
        <w:t>Her Majesty the Queen</w:t>
      </w:r>
    </w:p>
    <w:p w:rsidR="00A956CD" w:rsidRPr="00274DA4" w:rsidRDefault="00A956CD" w:rsidP="005D0388">
      <w:pPr>
        <w:ind w:left="3600" w:right="558"/>
        <w:jc w:val="center"/>
        <w:rPr>
          <w:rFonts w:eastAsia="PMingLiU"/>
          <w:b/>
        </w:rPr>
      </w:pPr>
    </w:p>
    <w:p w:rsidR="005D0388" w:rsidRPr="000355FF" w:rsidRDefault="005D0388" w:rsidP="005D0388">
      <w:pPr>
        <w:ind w:left="3600" w:right="558"/>
        <w:jc w:val="right"/>
        <w:rPr>
          <w:rFonts w:eastAsia="PMingLiU"/>
        </w:rPr>
      </w:pPr>
      <w:r>
        <w:rPr>
          <w:rFonts w:eastAsia="PMingLiU"/>
        </w:rPr>
        <w:t>Respondent</w:t>
      </w:r>
    </w:p>
    <w:p w:rsidR="005D0388" w:rsidRDefault="005D0388" w:rsidP="005D0388">
      <w:pPr>
        <w:ind w:left="3600" w:right="558"/>
        <w:jc w:val="center"/>
        <w:rPr>
          <w:rFonts w:eastAsia="PMingLiU"/>
          <w:b/>
        </w:rPr>
      </w:pPr>
    </w:p>
    <w:p w:rsidR="005D0388" w:rsidRPr="00274DA4" w:rsidRDefault="005D0388" w:rsidP="005D0388">
      <w:pPr>
        <w:ind w:left="3600" w:right="558"/>
        <w:jc w:val="center"/>
        <w:rPr>
          <w:rFonts w:eastAsia="PMingLiU"/>
          <w:b/>
        </w:rPr>
      </w:pPr>
    </w:p>
    <w:p w:rsidR="005D0388" w:rsidRPr="00274DA4" w:rsidRDefault="005D0388" w:rsidP="005D0388">
      <w:pPr>
        <w:ind w:left="3600" w:right="558"/>
        <w:jc w:val="center"/>
        <w:rPr>
          <w:rFonts w:eastAsia="PMingLiU"/>
          <w:b/>
        </w:rPr>
      </w:pPr>
      <w:r w:rsidRPr="00274DA4">
        <w:rPr>
          <w:rFonts w:eastAsia="PMingLiU"/>
          <w:b/>
        </w:rPr>
        <w:t xml:space="preserve">- and </w:t>
      </w:r>
      <w:r>
        <w:rPr>
          <w:rFonts w:eastAsia="PMingLiU"/>
          <w:b/>
        </w:rPr>
        <w:t>-</w:t>
      </w:r>
    </w:p>
    <w:p w:rsidR="005D0388" w:rsidRPr="00274DA4" w:rsidRDefault="005D0388" w:rsidP="005D0388">
      <w:pPr>
        <w:ind w:left="3600" w:right="558"/>
        <w:jc w:val="center"/>
        <w:rPr>
          <w:rFonts w:eastAsia="PMingLiU"/>
          <w:b/>
        </w:rPr>
      </w:pPr>
    </w:p>
    <w:p w:rsidR="005D0388" w:rsidRPr="00274DA4" w:rsidRDefault="005D0388" w:rsidP="005D0388">
      <w:pPr>
        <w:ind w:left="3600" w:right="558"/>
        <w:jc w:val="center"/>
        <w:rPr>
          <w:rFonts w:eastAsia="PMingLiU"/>
          <w:b/>
        </w:rPr>
      </w:pPr>
    </w:p>
    <w:p w:rsidR="005D0388" w:rsidRDefault="005D0388" w:rsidP="005D0388">
      <w:pPr>
        <w:ind w:left="3600" w:right="558"/>
        <w:jc w:val="center"/>
        <w:rPr>
          <w:rFonts w:eastAsia="PMingLiU"/>
          <w:b/>
        </w:rPr>
      </w:pPr>
      <w:r>
        <w:rPr>
          <w:rFonts w:eastAsia="PMingLiU"/>
          <w:b/>
        </w:rPr>
        <w:t>R.G.K.</w:t>
      </w:r>
    </w:p>
    <w:p w:rsidR="00A956CD" w:rsidRPr="00274DA4" w:rsidRDefault="00A956CD" w:rsidP="005D0388">
      <w:pPr>
        <w:ind w:left="3600" w:right="558"/>
        <w:jc w:val="center"/>
        <w:rPr>
          <w:rFonts w:eastAsia="PMingLiU"/>
          <w:b/>
        </w:rPr>
      </w:pPr>
    </w:p>
    <w:p w:rsidR="005D0388" w:rsidRPr="000355FF" w:rsidRDefault="005D0388" w:rsidP="005D0388">
      <w:pPr>
        <w:ind w:left="3600" w:right="558"/>
        <w:jc w:val="right"/>
        <w:rPr>
          <w:rFonts w:eastAsia="PMingLiU"/>
        </w:rPr>
      </w:pPr>
      <w:r>
        <w:rPr>
          <w:rFonts w:eastAsia="PMingLiU"/>
        </w:rPr>
        <w:t>Appellant</w:t>
      </w:r>
    </w:p>
    <w:p w:rsidR="005D0388" w:rsidRDefault="005D0388" w:rsidP="005D0388">
      <w:pPr>
        <w:ind w:left="3600" w:right="558"/>
        <w:rPr>
          <w:rFonts w:eastAsia="PMingLiU"/>
          <w:b/>
        </w:rPr>
      </w:pPr>
    </w:p>
    <w:p w:rsidR="00A956CD" w:rsidRPr="00274DA4" w:rsidRDefault="00A956CD" w:rsidP="005D0388">
      <w:pPr>
        <w:ind w:left="3600" w:right="558"/>
        <w:rPr>
          <w:rFonts w:eastAsia="PMingLiU"/>
          <w:b/>
        </w:rPr>
      </w:pPr>
    </w:p>
    <w:tbl>
      <w:tblPr>
        <w:tblW w:w="6252" w:type="dxa"/>
        <w:tblInd w:w="3090" w:type="dxa"/>
        <w:tblBorders>
          <w:top w:val="thinThickMediumGap" w:sz="24" w:space="0" w:color="000000"/>
          <w:left w:val="thinThickMediumGap" w:sz="24" w:space="0" w:color="000000"/>
          <w:bottom w:val="thinThickMediumGap" w:sz="24" w:space="0" w:color="000000"/>
          <w:right w:val="thinThickMediumGap" w:sz="24" w:space="0" w:color="000000"/>
        </w:tblBorders>
        <w:tblLayout w:type="fixed"/>
        <w:tblCellMar>
          <w:top w:w="187" w:type="dxa"/>
          <w:left w:w="259" w:type="dxa"/>
          <w:bottom w:w="144" w:type="dxa"/>
          <w:right w:w="259" w:type="dxa"/>
        </w:tblCellMar>
        <w:tblLook w:val="0000" w:firstRow="0" w:lastRow="0" w:firstColumn="0" w:lastColumn="0" w:noHBand="0" w:noVBand="0"/>
      </w:tblPr>
      <w:tblGrid>
        <w:gridCol w:w="6252"/>
      </w:tblGrid>
      <w:tr w:rsidR="005D0388" w:rsidTr="004E1ECC">
        <w:trPr>
          <w:cantSplit/>
          <w:trHeight w:val="2122"/>
        </w:trPr>
        <w:tc>
          <w:tcPr>
            <w:tcW w:w="6252" w:type="dxa"/>
            <w:shd w:val="clear" w:color="auto" w:fill="auto"/>
          </w:tcPr>
          <w:p w:rsidR="005D0388" w:rsidRDefault="005D0388" w:rsidP="00EE6BC4">
            <w:pPr>
              <w:ind w:left="0"/>
              <w:jc w:val="center"/>
              <w:rPr>
                <w:rFonts w:eastAsia="PMingLiU"/>
                <w:sz w:val="36"/>
              </w:rPr>
            </w:pPr>
            <w:r>
              <w:rPr>
                <w:rFonts w:eastAsia="PMingLiU"/>
                <w:b/>
                <w:sz w:val="36"/>
              </w:rPr>
              <w:t>Restriction on Publication</w:t>
            </w:r>
          </w:p>
          <w:p w:rsidR="005D0388" w:rsidRDefault="005D0388" w:rsidP="00EE6BC4">
            <w:pPr>
              <w:ind w:left="0"/>
              <w:jc w:val="left"/>
              <w:rPr>
                <w:rFonts w:eastAsia="PMingLiU"/>
                <w:sz w:val="22"/>
              </w:rPr>
            </w:pPr>
            <w:r>
              <w:rPr>
                <w:rFonts w:eastAsia="PMingLiU"/>
                <w:b/>
                <w:sz w:val="22"/>
              </w:rPr>
              <w:t>Identification Ban</w:t>
            </w:r>
            <w:r>
              <w:rPr>
                <w:rFonts w:eastAsia="PMingLiU"/>
                <w:sz w:val="22"/>
              </w:rPr>
              <w:t xml:space="preserve"> – See the </w:t>
            </w:r>
            <w:r>
              <w:rPr>
                <w:rFonts w:eastAsia="PMingLiU"/>
                <w:i/>
                <w:sz w:val="22"/>
              </w:rPr>
              <w:t>Criminal Code</w:t>
            </w:r>
            <w:r>
              <w:rPr>
                <w:rFonts w:eastAsia="PMingLiU"/>
                <w:sz w:val="22"/>
              </w:rPr>
              <w:t>, section 486.4.</w:t>
            </w:r>
          </w:p>
          <w:p w:rsidR="005D0388" w:rsidRDefault="005D0388" w:rsidP="00EE6BC4">
            <w:pPr>
              <w:ind w:left="0"/>
              <w:jc w:val="left"/>
              <w:rPr>
                <w:rFonts w:eastAsia="PMingLiU"/>
                <w:sz w:val="22"/>
              </w:rPr>
            </w:pPr>
          </w:p>
          <w:p w:rsidR="005D0388" w:rsidRDefault="005D0388" w:rsidP="00EE6BC4">
            <w:pPr>
              <w:ind w:left="0"/>
              <w:rPr>
                <w:rFonts w:eastAsia="PMingLiU"/>
                <w:sz w:val="22"/>
              </w:rPr>
            </w:pPr>
            <w:r>
              <w:rPr>
                <w:rFonts w:eastAsia="PMingLiU"/>
                <w:sz w:val="22"/>
              </w:rPr>
              <w:t>By Court Order, information that may identify the complainant must not be published, broadcast, or transmitted in any way.</w:t>
            </w:r>
          </w:p>
          <w:p w:rsidR="005D0388" w:rsidRDefault="005D0388" w:rsidP="00EE6BC4">
            <w:pPr>
              <w:ind w:left="0"/>
              <w:rPr>
                <w:rFonts w:eastAsia="PMingLiU"/>
                <w:sz w:val="22"/>
              </w:rPr>
            </w:pPr>
          </w:p>
          <w:p w:rsidR="005D0388" w:rsidRPr="009C32B4" w:rsidRDefault="005D0388" w:rsidP="00EE6BC4">
            <w:pPr>
              <w:ind w:left="0"/>
              <w:rPr>
                <w:rFonts w:eastAsia="PMingLiU"/>
                <w:sz w:val="22"/>
              </w:rPr>
            </w:pPr>
            <w:r>
              <w:rPr>
                <w:rFonts w:eastAsia="PMingLiU"/>
                <w:b/>
                <w:sz w:val="22"/>
              </w:rPr>
              <w:t>NOTE:</w:t>
            </w:r>
            <w:r>
              <w:rPr>
                <w:rFonts w:eastAsia="PMingLiU"/>
                <w:sz w:val="22"/>
              </w:rPr>
              <w:t xml:space="preserve"> This judgment is intended to comply with the identification ban.</w:t>
            </w:r>
          </w:p>
        </w:tc>
      </w:tr>
    </w:tbl>
    <w:p w:rsidR="005D0388" w:rsidRPr="009C2254" w:rsidRDefault="005D0388" w:rsidP="005D0388">
      <w:pPr>
        <w:ind w:left="3600" w:right="558"/>
        <w:jc w:val="center"/>
        <w:rPr>
          <w:rFonts w:eastAsia="PMingLiU"/>
        </w:rPr>
      </w:pPr>
    </w:p>
    <w:p w:rsidR="005D0388" w:rsidRPr="007D3FA9" w:rsidRDefault="005D0388" w:rsidP="005D0388">
      <w:pPr>
        <w:ind w:left="3600" w:right="558"/>
      </w:pPr>
      <w:r>
        <w:rPr>
          <w:noProof/>
          <w:lang w:val="en-US" w:eastAsia="en-US"/>
        </w:rPr>
        <mc:AlternateContent>
          <mc:Choice Requires="wps">
            <w:drawing>
              <wp:anchor distT="0" distB="0" distL="114300" distR="114300" simplePos="0" relativeHeight="251661312" behindDoc="1" locked="1" layoutInCell="0" allowOverlap="1" wp14:anchorId="44DB3E36" wp14:editId="29EE7AC1">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9860"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5D0388" w:rsidRPr="007D3FA9" w:rsidRDefault="005D0388" w:rsidP="005D0388">
      <w:pPr>
        <w:ind w:left="3600" w:right="558"/>
        <w:jc w:val="center"/>
      </w:pPr>
      <w:r>
        <w:t>MEMORANDUM OF JUDGMENT</w:t>
      </w:r>
    </w:p>
    <w:p w:rsidR="005D0388" w:rsidRPr="005D0388" w:rsidRDefault="005D0388" w:rsidP="005D0388">
      <w:pPr>
        <w:rPr>
          <w:b/>
        </w:rPr>
      </w:pPr>
      <w:r>
        <w:rPr>
          <w:b/>
        </w:rPr>
        <w:t xml:space="preserve">                    </w:t>
      </w:r>
      <w:r w:rsidRPr="005D0388">
        <w:rPr>
          <w:b/>
          <w:noProof/>
          <w:lang w:val="en-US" w:eastAsia="en-US"/>
        </w:rPr>
        <w:drawing>
          <wp:inline distT="0" distB="0" distL="0" distR="0" wp14:anchorId="668E3F90" wp14:editId="7A296E38">
            <wp:extent cx="3932555" cy="12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2555" cy="12065"/>
                    </a:xfrm>
                    <a:prstGeom prst="rect">
                      <a:avLst/>
                    </a:prstGeom>
                    <a:noFill/>
                  </pic:spPr>
                </pic:pic>
              </a:graphicData>
            </a:graphic>
          </wp:inline>
        </w:drawing>
      </w:r>
    </w:p>
    <w:p w:rsidR="005D0388" w:rsidRDefault="005D0388" w:rsidP="006D12D2"/>
    <w:p w:rsidR="006D12D2" w:rsidRPr="006D12D2" w:rsidRDefault="006D12D2" w:rsidP="006D12D2"/>
    <w:p w:rsidR="006D12D2" w:rsidRPr="006D12D2" w:rsidRDefault="006D12D2" w:rsidP="006D12D2"/>
    <w:p w:rsidR="006D12D2" w:rsidRPr="006D12D2" w:rsidRDefault="006D12D2" w:rsidP="006D12D2"/>
    <w:p w:rsidR="006D12D2" w:rsidRPr="006D12D2" w:rsidRDefault="006D12D2" w:rsidP="006D12D2"/>
    <w:p w:rsidR="00283549" w:rsidRPr="006D12D2" w:rsidRDefault="006D12D2" w:rsidP="006D12D2">
      <w:pPr>
        <w:tabs>
          <w:tab w:val="left" w:pos="1824"/>
        </w:tabs>
      </w:pPr>
      <w:r>
        <w:tab/>
      </w:r>
    </w:p>
    <w:sectPr w:rsidR="00283549" w:rsidRPr="006D12D2" w:rsidSect="008818AA">
      <w:headerReference w:type="default" r:id="rId17"/>
      <w:footerReference w:type="default" r:id="rId18"/>
      <w:pgSz w:w="12240" w:h="15840"/>
      <w:pgMar w:top="1585"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79" w:rsidRDefault="005E7079" w:rsidP="00283549">
      <w:r>
        <w:separator/>
      </w:r>
    </w:p>
  </w:endnote>
  <w:endnote w:type="continuationSeparator" w:id="0">
    <w:p w:rsidR="005E7079" w:rsidRDefault="005E7079"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3B" w:rsidRDefault="003B6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D2" w:rsidRDefault="006D1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79" w:rsidRDefault="005E7079" w:rsidP="0046579D">
      <w:pPr>
        <w:ind w:left="0"/>
      </w:pPr>
      <w:r>
        <w:separator/>
      </w:r>
    </w:p>
  </w:footnote>
  <w:footnote w:type="continuationSeparator" w:id="0">
    <w:p w:rsidR="005E7079" w:rsidRDefault="005E7079"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Pr="00ED4A08" w:rsidRDefault="00896848" w:rsidP="00ED4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B66B0">
          <w:rPr>
            <w:noProof/>
          </w:rPr>
          <w:t>4</w:t>
        </w:r>
        <w:r>
          <w:rPr>
            <w:noProof/>
          </w:rPr>
          <w:fldChar w:fldCharType="end"/>
        </w:r>
      </w:sdtContent>
    </w:sdt>
  </w:p>
  <w:p w:rsidR="00896848" w:rsidRDefault="00896848">
    <w:pPr>
      <w:spacing w:line="240" w:lineRule="exact"/>
      <w:rPr>
        <w:rFonts w:eastAsia="PMingLiU"/>
        <w:lang w:val="en-GB"/>
      </w:rPr>
    </w:pPr>
  </w:p>
  <w:p w:rsidR="00896848" w:rsidRDefault="00896848">
    <w:pPr>
      <w:spacing w:line="240" w:lineRule="exact"/>
      <w:rPr>
        <w:rFonts w:eastAsia="PMingLiU"/>
        <w:lang w:val="en-GB"/>
      </w:rPr>
    </w:pPr>
  </w:p>
  <w:p w:rsidR="00896848" w:rsidRDefault="00896848">
    <w:pPr>
      <w:spacing w:line="240" w:lineRule="exact"/>
      <w:rPr>
        <w:rFonts w:eastAsia="PMingLiU"/>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AA" w:rsidRPr="006D12D2" w:rsidRDefault="008818AA" w:rsidP="006D1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1D0A98C"/>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F8171A"/>
    <w:multiLevelType w:val="hybridMultilevel"/>
    <w:tmpl w:val="F584669E"/>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56D34BE"/>
    <w:multiLevelType w:val="hybridMultilevel"/>
    <w:tmpl w:val="27F4194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EDC06EE"/>
    <w:multiLevelType w:val="hybridMultilevel"/>
    <w:tmpl w:val="0A500240"/>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22318E"/>
    <w:multiLevelType w:val="hybridMultilevel"/>
    <w:tmpl w:val="B07AC0D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97C3C91"/>
    <w:multiLevelType w:val="hybridMultilevel"/>
    <w:tmpl w:val="98488E66"/>
    <w:lvl w:ilvl="0" w:tplc="3D649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793DDD"/>
    <w:multiLevelType w:val="hybridMultilevel"/>
    <w:tmpl w:val="29ACFA06"/>
    <w:lvl w:ilvl="0" w:tplc="5D6C9212">
      <w:start w:val="1"/>
      <w:numFmt w:val="lowerRoman"/>
      <w:lvlText w:val="(%1)"/>
      <w:lvlJc w:val="left"/>
      <w:pPr>
        <w:ind w:left="1224" w:hanging="504"/>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532770C"/>
    <w:multiLevelType w:val="hybridMultilevel"/>
    <w:tmpl w:val="CBF29908"/>
    <w:lvl w:ilvl="0" w:tplc="3D649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E911BD"/>
    <w:multiLevelType w:val="hybridMultilevel"/>
    <w:tmpl w:val="D970192C"/>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B5C4465"/>
    <w:multiLevelType w:val="hybridMultilevel"/>
    <w:tmpl w:val="1A7A11F6"/>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06610BE"/>
    <w:multiLevelType w:val="hybridMultilevel"/>
    <w:tmpl w:val="D3C84556"/>
    <w:lvl w:ilvl="0" w:tplc="3D649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CE3D51"/>
    <w:multiLevelType w:val="hybridMultilevel"/>
    <w:tmpl w:val="362CAB84"/>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84B7E40"/>
    <w:multiLevelType w:val="hybridMultilevel"/>
    <w:tmpl w:val="4224D222"/>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DB66209"/>
    <w:multiLevelType w:val="hybridMultilevel"/>
    <w:tmpl w:val="73C819A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EBB0219"/>
    <w:multiLevelType w:val="hybridMultilevel"/>
    <w:tmpl w:val="447A880A"/>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F6C711B"/>
    <w:multiLevelType w:val="hybridMultilevel"/>
    <w:tmpl w:val="CA0E3940"/>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0DC19DC"/>
    <w:multiLevelType w:val="hybridMultilevel"/>
    <w:tmpl w:val="6262A91A"/>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7FB4A21"/>
    <w:multiLevelType w:val="hybridMultilevel"/>
    <w:tmpl w:val="19BE1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2C7994"/>
    <w:multiLevelType w:val="hybridMultilevel"/>
    <w:tmpl w:val="DEE46DBC"/>
    <w:lvl w:ilvl="0" w:tplc="A094DD6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714005DE"/>
    <w:multiLevelType w:val="hybridMultilevel"/>
    <w:tmpl w:val="AA84322E"/>
    <w:lvl w:ilvl="0" w:tplc="3D649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BC660A"/>
    <w:multiLevelType w:val="hybridMultilevel"/>
    <w:tmpl w:val="B8C04FAE"/>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AEB5E97"/>
    <w:multiLevelType w:val="hybridMultilevel"/>
    <w:tmpl w:val="321EEF1E"/>
    <w:lvl w:ilvl="0" w:tplc="A094DD6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F187F79"/>
    <w:multiLevelType w:val="hybridMultilevel"/>
    <w:tmpl w:val="A134CE9C"/>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1"/>
        <w:numFmt w:val="decimal"/>
        <w:pStyle w:val="FelskyNumbering12"/>
        <w:lvlText w:val="[%1]"/>
        <w:lvlJc w:val="left"/>
        <w:rPr>
          <w:b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4"/>
  </w:num>
  <w:num w:numId="6">
    <w:abstractNumId w:val="2"/>
  </w:num>
  <w:num w:numId="7">
    <w:abstractNumId w:val="16"/>
  </w:num>
  <w:num w:numId="8">
    <w:abstractNumId w:val="13"/>
  </w:num>
  <w:num w:numId="9">
    <w:abstractNumId w:val="18"/>
  </w:num>
  <w:num w:numId="10">
    <w:abstractNumId w:val="14"/>
  </w:num>
  <w:num w:numId="11">
    <w:abstractNumId w:val="7"/>
  </w:num>
  <w:num w:numId="12">
    <w:abstractNumId w:val="21"/>
  </w:num>
  <w:num w:numId="13">
    <w:abstractNumId w:val="15"/>
  </w:num>
  <w:num w:numId="14">
    <w:abstractNumId w:val="12"/>
  </w:num>
  <w:num w:numId="15">
    <w:abstractNumId w:val="20"/>
  </w:num>
  <w:num w:numId="16">
    <w:abstractNumId w:val="8"/>
  </w:num>
  <w:num w:numId="17">
    <w:abstractNumId w:val="1"/>
  </w:num>
  <w:num w:numId="18">
    <w:abstractNumId w:val="10"/>
  </w:num>
  <w:num w:numId="19">
    <w:abstractNumId w:val="17"/>
  </w:num>
  <w:num w:numId="20">
    <w:abstractNumId w:val="5"/>
  </w:num>
  <w:num w:numId="21">
    <w:abstractNumId w:val="3"/>
  </w:num>
  <w:num w:numId="22">
    <w:abstractNumId w:val="9"/>
  </w:num>
  <w:num w:numId="23">
    <w:abstractNumId w:val="19"/>
  </w:num>
  <w:num w:numId="24">
    <w:abstractNumId w:val="6"/>
  </w:num>
  <w:num w:numId="25">
    <w:abstractNumId w:val="23"/>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C528B1-F858-499F-A98B-92DFADF3B911}"/>
    <w:docVar w:name="dgnword-eventsink" w:val="236202128"/>
  </w:docVars>
  <w:rsids>
    <w:rsidRoot w:val="0006198A"/>
    <w:rsid w:val="00001939"/>
    <w:rsid w:val="000079EF"/>
    <w:rsid w:val="00016DCF"/>
    <w:rsid w:val="0001703D"/>
    <w:rsid w:val="00017FA5"/>
    <w:rsid w:val="0002147C"/>
    <w:rsid w:val="0002263E"/>
    <w:rsid w:val="00032A40"/>
    <w:rsid w:val="00035A13"/>
    <w:rsid w:val="00040FD3"/>
    <w:rsid w:val="00045010"/>
    <w:rsid w:val="000452CA"/>
    <w:rsid w:val="000535BE"/>
    <w:rsid w:val="0006198A"/>
    <w:rsid w:val="00063A0C"/>
    <w:rsid w:val="000642B5"/>
    <w:rsid w:val="000649E5"/>
    <w:rsid w:val="00072A18"/>
    <w:rsid w:val="00077DC5"/>
    <w:rsid w:val="00081857"/>
    <w:rsid w:val="00084B30"/>
    <w:rsid w:val="00090CC8"/>
    <w:rsid w:val="000934AA"/>
    <w:rsid w:val="00093EE6"/>
    <w:rsid w:val="000A066C"/>
    <w:rsid w:val="000A2AEE"/>
    <w:rsid w:val="000B1459"/>
    <w:rsid w:val="000B2584"/>
    <w:rsid w:val="000B3F65"/>
    <w:rsid w:val="000B4E6F"/>
    <w:rsid w:val="000C2328"/>
    <w:rsid w:val="000C403B"/>
    <w:rsid w:val="000C54A3"/>
    <w:rsid w:val="000C5FD6"/>
    <w:rsid w:val="000D2C6F"/>
    <w:rsid w:val="000F0D79"/>
    <w:rsid w:val="00101A29"/>
    <w:rsid w:val="00111193"/>
    <w:rsid w:val="00112E92"/>
    <w:rsid w:val="001134F0"/>
    <w:rsid w:val="00113C6F"/>
    <w:rsid w:val="001173DF"/>
    <w:rsid w:val="00120FB3"/>
    <w:rsid w:val="00142838"/>
    <w:rsid w:val="00145920"/>
    <w:rsid w:val="00147343"/>
    <w:rsid w:val="001473F9"/>
    <w:rsid w:val="00155A3A"/>
    <w:rsid w:val="00156FB1"/>
    <w:rsid w:val="00160D20"/>
    <w:rsid w:val="00165313"/>
    <w:rsid w:val="00165354"/>
    <w:rsid w:val="001675A5"/>
    <w:rsid w:val="0017621E"/>
    <w:rsid w:val="001826AF"/>
    <w:rsid w:val="00185B74"/>
    <w:rsid w:val="001873D6"/>
    <w:rsid w:val="00187CF6"/>
    <w:rsid w:val="001926B2"/>
    <w:rsid w:val="001A2140"/>
    <w:rsid w:val="001A38D8"/>
    <w:rsid w:val="001A7ED0"/>
    <w:rsid w:val="001B5189"/>
    <w:rsid w:val="001B66B0"/>
    <w:rsid w:val="001C4526"/>
    <w:rsid w:val="001C49E9"/>
    <w:rsid w:val="001C5FC2"/>
    <w:rsid w:val="001D0775"/>
    <w:rsid w:val="001D163F"/>
    <w:rsid w:val="001D5298"/>
    <w:rsid w:val="001D58AC"/>
    <w:rsid w:val="001D5E55"/>
    <w:rsid w:val="001D719D"/>
    <w:rsid w:val="001D7743"/>
    <w:rsid w:val="001E0554"/>
    <w:rsid w:val="001E3C14"/>
    <w:rsid w:val="001E53E3"/>
    <w:rsid w:val="00202165"/>
    <w:rsid w:val="00211901"/>
    <w:rsid w:val="00212392"/>
    <w:rsid w:val="00212831"/>
    <w:rsid w:val="00213244"/>
    <w:rsid w:val="00221CF0"/>
    <w:rsid w:val="00222C3B"/>
    <w:rsid w:val="00224A94"/>
    <w:rsid w:val="0024025E"/>
    <w:rsid w:val="00247F11"/>
    <w:rsid w:val="00254806"/>
    <w:rsid w:val="00261652"/>
    <w:rsid w:val="002672B1"/>
    <w:rsid w:val="00270FF6"/>
    <w:rsid w:val="00271FE8"/>
    <w:rsid w:val="00275A35"/>
    <w:rsid w:val="00281769"/>
    <w:rsid w:val="00283549"/>
    <w:rsid w:val="002958AA"/>
    <w:rsid w:val="002A5C86"/>
    <w:rsid w:val="002A76AF"/>
    <w:rsid w:val="002C39C7"/>
    <w:rsid w:val="002C5D0F"/>
    <w:rsid w:val="002D10C4"/>
    <w:rsid w:val="002D1AA4"/>
    <w:rsid w:val="002D322B"/>
    <w:rsid w:val="002F12DA"/>
    <w:rsid w:val="002F4435"/>
    <w:rsid w:val="002F65D3"/>
    <w:rsid w:val="002F6F31"/>
    <w:rsid w:val="00301DC3"/>
    <w:rsid w:val="0030375E"/>
    <w:rsid w:val="00327244"/>
    <w:rsid w:val="0032762F"/>
    <w:rsid w:val="003309E3"/>
    <w:rsid w:val="003320D6"/>
    <w:rsid w:val="00343F04"/>
    <w:rsid w:val="00345267"/>
    <w:rsid w:val="0034528C"/>
    <w:rsid w:val="003453E3"/>
    <w:rsid w:val="00345863"/>
    <w:rsid w:val="00346F3F"/>
    <w:rsid w:val="0035066B"/>
    <w:rsid w:val="0035183B"/>
    <w:rsid w:val="00367C62"/>
    <w:rsid w:val="003719B8"/>
    <w:rsid w:val="00371AFC"/>
    <w:rsid w:val="003724AA"/>
    <w:rsid w:val="00382592"/>
    <w:rsid w:val="0038417B"/>
    <w:rsid w:val="00391CC8"/>
    <w:rsid w:val="003922AF"/>
    <w:rsid w:val="00395805"/>
    <w:rsid w:val="00397AC2"/>
    <w:rsid w:val="00397B52"/>
    <w:rsid w:val="003A1D30"/>
    <w:rsid w:val="003A1EC3"/>
    <w:rsid w:val="003A2A7A"/>
    <w:rsid w:val="003A4417"/>
    <w:rsid w:val="003A5E76"/>
    <w:rsid w:val="003B050B"/>
    <w:rsid w:val="003B457E"/>
    <w:rsid w:val="003B4630"/>
    <w:rsid w:val="003B613B"/>
    <w:rsid w:val="003C0590"/>
    <w:rsid w:val="003C45AF"/>
    <w:rsid w:val="003C6097"/>
    <w:rsid w:val="003D7314"/>
    <w:rsid w:val="003D7DC5"/>
    <w:rsid w:val="003E33A7"/>
    <w:rsid w:val="003F164D"/>
    <w:rsid w:val="003F1A8D"/>
    <w:rsid w:val="003F5627"/>
    <w:rsid w:val="003F674F"/>
    <w:rsid w:val="00401AE2"/>
    <w:rsid w:val="00410CBF"/>
    <w:rsid w:val="00412364"/>
    <w:rsid w:val="00417840"/>
    <w:rsid w:val="0043315D"/>
    <w:rsid w:val="00434BE3"/>
    <w:rsid w:val="00434C46"/>
    <w:rsid w:val="00442EEF"/>
    <w:rsid w:val="00447D3C"/>
    <w:rsid w:val="00454D5F"/>
    <w:rsid w:val="00461AFD"/>
    <w:rsid w:val="00461EC2"/>
    <w:rsid w:val="0046579D"/>
    <w:rsid w:val="00467245"/>
    <w:rsid w:val="00472110"/>
    <w:rsid w:val="00473A59"/>
    <w:rsid w:val="00475540"/>
    <w:rsid w:val="00481162"/>
    <w:rsid w:val="004828E5"/>
    <w:rsid w:val="00483AB4"/>
    <w:rsid w:val="00484844"/>
    <w:rsid w:val="00484C80"/>
    <w:rsid w:val="004857E7"/>
    <w:rsid w:val="00487573"/>
    <w:rsid w:val="004A1982"/>
    <w:rsid w:val="004A52E2"/>
    <w:rsid w:val="004B6F64"/>
    <w:rsid w:val="004C19C2"/>
    <w:rsid w:val="004C4F36"/>
    <w:rsid w:val="004C7498"/>
    <w:rsid w:val="004D142C"/>
    <w:rsid w:val="004D23B6"/>
    <w:rsid w:val="004D654D"/>
    <w:rsid w:val="004D759E"/>
    <w:rsid w:val="004E1ECC"/>
    <w:rsid w:val="004E36B1"/>
    <w:rsid w:val="004E4AB8"/>
    <w:rsid w:val="004E5F50"/>
    <w:rsid w:val="004F0788"/>
    <w:rsid w:val="004F1C76"/>
    <w:rsid w:val="004F6F9A"/>
    <w:rsid w:val="005142C0"/>
    <w:rsid w:val="00516CAF"/>
    <w:rsid w:val="00521604"/>
    <w:rsid w:val="00534DF9"/>
    <w:rsid w:val="005438F7"/>
    <w:rsid w:val="00552889"/>
    <w:rsid w:val="00560BBA"/>
    <w:rsid w:val="0056473D"/>
    <w:rsid w:val="00580793"/>
    <w:rsid w:val="0058437D"/>
    <w:rsid w:val="005A58C3"/>
    <w:rsid w:val="005A5D16"/>
    <w:rsid w:val="005A60FA"/>
    <w:rsid w:val="005B3B8A"/>
    <w:rsid w:val="005B4B17"/>
    <w:rsid w:val="005B75C5"/>
    <w:rsid w:val="005C2BD4"/>
    <w:rsid w:val="005C3D7F"/>
    <w:rsid w:val="005C64AC"/>
    <w:rsid w:val="005C66F0"/>
    <w:rsid w:val="005D0388"/>
    <w:rsid w:val="005E7079"/>
    <w:rsid w:val="005F064F"/>
    <w:rsid w:val="005F3E74"/>
    <w:rsid w:val="005F5F4E"/>
    <w:rsid w:val="005F6A14"/>
    <w:rsid w:val="005F7CBF"/>
    <w:rsid w:val="00611D69"/>
    <w:rsid w:val="006243FE"/>
    <w:rsid w:val="00625B70"/>
    <w:rsid w:val="006330ED"/>
    <w:rsid w:val="00635073"/>
    <w:rsid w:val="00635178"/>
    <w:rsid w:val="00636A33"/>
    <w:rsid w:val="00637B40"/>
    <w:rsid w:val="0065084B"/>
    <w:rsid w:val="00663AD8"/>
    <w:rsid w:val="00665273"/>
    <w:rsid w:val="00665F46"/>
    <w:rsid w:val="006708F4"/>
    <w:rsid w:val="00672A14"/>
    <w:rsid w:val="006752D1"/>
    <w:rsid w:val="0067589A"/>
    <w:rsid w:val="00677676"/>
    <w:rsid w:val="00681B2E"/>
    <w:rsid w:val="006928C2"/>
    <w:rsid w:val="00693565"/>
    <w:rsid w:val="006A1504"/>
    <w:rsid w:val="006A6C2D"/>
    <w:rsid w:val="006A75D1"/>
    <w:rsid w:val="006B1265"/>
    <w:rsid w:val="006B628E"/>
    <w:rsid w:val="006B6F24"/>
    <w:rsid w:val="006C6488"/>
    <w:rsid w:val="006C706E"/>
    <w:rsid w:val="006D0B79"/>
    <w:rsid w:val="006D12D2"/>
    <w:rsid w:val="006D36C4"/>
    <w:rsid w:val="006D5590"/>
    <w:rsid w:val="006D7216"/>
    <w:rsid w:val="006E58C7"/>
    <w:rsid w:val="006E76AC"/>
    <w:rsid w:val="006F077D"/>
    <w:rsid w:val="006F48E8"/>
    <w:rsid w:val="006F6384"/>
    <w:rsid w:val="0070285D"/>
    <w:rsid w:val="00713AB0"/>
    <w:rsid w:val="00714940"/>
    <w:rsid w:val="00715819"/>
    <w:rsid w:val="00716B99"/>
    <w:rsid w:val="00717F26"/>
    <w:rsid w:val="007215D2"/>
    <w:rsid w:val="00722AFB"/>
    <w:rsid w:val="00723CD1"/>
    <w:rsid w:val="007273C2"/>
    <w:rsid w:val="00731367"/>
    <w:rsid w:val="00747D35"/>
    <w:rsid w:val="007565AD"/>
    <w:rsid w:val="0075679C"/>
    <w:rsid w:val="0076214A"/>
    <w:rsid w:val="00764A87"/>
    <w:rsid w:val="0077100F"/>
    <w:rsid w:val="007734A2"/>
    <w:rsid w:val="00774C3F"/>
    <w:rsid w:val="007757E6"/>
    <w:rsid w:val="00776542"/>
    <w:rsid w:val="007769FF"/>
    <w:rsid w:val="00786F21"/>
    <w:rsid w:val="007A565D"/>
    <w:rsid w:val="007B018A"/>
    <w:rsid w:val="007B50EE"/>
    <w:rsid w:val="007D20F2"/>
    <w:rsid w:val="007D2347"/>
    <w:rsid w:val="007D2F08"/>
    <w:rsid w:val="007D3A3A"/>
    <w:rsid w:val="007D5DD7"/>
    <w:rsid w:val="007E3D0B"/>
    <w:rsid w:val="007E3EB9"/>
    <w:rsid w:val="007F3E28"/>
    <w:rsid w:val="007F5CA5"/>
    <w:rsid w:val="007F735F"/>
    <w:rsid w:val="00805C61"/>
    <w:rsid w:val="00806B0F"/>
    <w:rsid w:val="00807CD3"/>
    <w:rsid w:val="008144E8"/>
    <w:rsid w:val="00814F22"/>
    <w:rsid w:val="0081567F"/>
    <w:rsid w:val="00820759"/>
    <w:rsid w:val="00820F58"/>
    <w:rsid w:val="00823B6A"/>
    <w:rsid w:val="00826A9A"/>
    <w:rsid w:val="00835CCC"/>
    <w:rsid w:val="00841060"/>
    <w:rsid w:val="00843400"/>
    <w:rsid w:val="00843FE5"/>
    <w:rsid w:val="00844889"/>
    <w:rsid w:val="00844D69"/>
    <w:rsid w:val="0085542B"/>
    <w:rsid w:val="0085553F"/>
    <w:rsid w:val="00860487"/>
    <w:rsid w:val="00861881"/>
    <w:rsid w:val="00863AEB"/>
    <w:rsid w:val="00866136"/>
    <w:rsid w:val="008663D3"/>
    <w:rsid w:val="00872EF1"/>
    <w:rsid w:val="008818AA"/>
    <w:rsid w:val="008830F5"/>
    <w:rsid w:val="00883FE5"/>
    <w:rsid w:val="00886E19"/>
    <w:rsid w:val="00887ACD"/>
    <w:rsid w:val="00891556"/>
    <w:rsid w:val="00891A11"/>
    <w:rsid w:val="00891B64"/>
    <w:rsid w:val="00892610"/>
    <w:rsid w:val="008935B0"/>
    <w:rsid w:val="008940F2"/>
    <w:rsid w:val="00894326"/>
    <w:rsid w:val="00896848"/>
    <w:rsid w:val="008A07E5"/>
    <w:rsid w:val="008A6121"/>
    <w:rsid w:val="008B37AA"/>
    <w:rsid w:val="008B4BD7"/>
    <w:rsid w:val="008B6B75"/>
    <w:rsid w:val="008B6FA7"/>
    <w:rsid w:val="008C11A5"/>
    <w:rsid w:val="008C5F8C"/>
    <w:rsid w:val="008C6517"/>
    <w:rsid w:val="008E0AB8"/>
    <w:rsid w:val="008E0DD8"/>
    <w:rsid w:val="008E35C7"/>
    <w:rsid w:val="008E553D"/>
    <w:rsid w:val="008F39D7"/>
    <w:rsid w:val="008F5875"/>
    <w:rsid w:val="008F630B"/>
    <w:rsid w:val="00900E72"/>
    <w:rsid w:val="00914D58"/>
    <w:rsid w:val="00923033"/>
    <w:rsid w:val="00933666"/>
    <w:rsid w:val="00935271"/>
    <w:rsid w:val="00935442"/>
    <w:rsid w:val="009377D8"/>
    <w:rsid w:val="00951D97"/>
    <w:rsid w:val="009521AF"/>
    <w:rsid w:val="009533DA"/>
    <w:rsid w:val="0096017E"/>
    <w:rsid w:val="009620BF"/>
    <w:rsid w:val="00962B4D"/>
    <w:rsid w:val="0096367E"/>
    <w:rsid w:val="0096454A"/>
    <w:rsid w:val="009649A9"/>
    <w:rsid w:val="00971C56"/>
    <w:rsid w:val="009727C6"/>
    <w:rsid w:val="00972BC5"/>
    <w:rsid w:val="00973735"/>
    <w:rsid w:val="0097482B"/>
    <w:rsid w:val="00981BFB"/>
    <w:rsid w:val="00986B4F"/>
    <w:rsid w:val="00986C49"/>
    <w:rsid w:val="0099595C"/>
    <w:rsid w:val="00997EB3"/>
    <w:rsid w:val="009A09EB"/>
    <w:rsid w:val="009A4DB0"/>
    <w:rsid w:val="009B6FEA"/>
    <w:rsid w:val="009C0849"/>
    <w:rsid w:val="009C1585"/>
    <w:rsid w:val="009C2254"/>
    <w:rsid w:val="009C32B4"/>
    <w:rsid w:val="009C588B"/>
    <w:rsid w:val="009E785A"/>
    <w:rsid w:val="009F5438"/>
    <w:rsid w:val="00A00055"/>
    <w:rsid w:val="00A0489C"/>
    <w:rsid w:val="00A1223E"/>
    <w:rsid w:val="00A232C6"/>
    <w:rsid w:val="00A27E1C"/>
    <w:rsid w:val="00A32A34"/>
    <w:rsid w:val="00A56807"/>
    <w:rsid w:val="00A56D7E"/>
    <w:rsid w:val="00A603CF"/>
    <w:rsid w:val="00A66099"/>
    <w:rsid w:val="00A80BBD"/>
    <w:rsid w:val="00A820AD"/>
    <w:rsid w:val="00A92690"/>
    <w:rsid w:val="00A94431"/>
    <w:rsid w:val="00A9549F"/>
    <w:rsid w:val="00A956CD"/>
    <w:rsid w:val="00A973CE"/>
    <w:rsid w:val="00AA4594"/>
    <w:rsid w:val="00AB0023"/>
    <w:rsid w:val="00AB0EFF"/>
    <w:rsid w:val="00AC1F48"/>
    <w:rsid w:val="00AC4715"/>
    <w:rsid w:val="00AC56CE"/>
    <w:rsid w:val="00AC68EE"/>
    <w:rsid w:val="00AD0FBB"/>
    <w:rsid w:val="00AE1BF2"/>
    <w:rsid w:val="00AE1C42"/>
    <w:rsid w:val="00AE52ED"/>
    <w:rsid w:val="00AE60E1"/>
    <w:rsid w:val="00AF11B8"/>
    <w:rsid w:val="00AF3090"/>
    <w:rsid w:val="00AF39D1"/>
    <w:rsid w:val="00B0166A"/>
    <w:rsid w:val="00B037FD"/>
    <w:rsid w:val="00B0628B"/>
    <w:rsid w:val="00B1118C"/>
    <w:rsid w:val="00B1323A"/>
    <w:rsid w:val="00B174F1"/>
    <w:rsid w:val="00B176A4"/>
    <w:rsid w:val="00B340CB"/>
    <w:rsid w:val="00B4193C"/>
    <w:rsid w:val="00B42637"/>
    <w:rsid w:val="00B465CD"/>
    <w:rsid w:val="00B473A0"/>
    <w:rsid w:val="00B50903"/>
    <w:rsid w:val="00B50F67"/>
    <w:rsid w:val="00B51454"/>
    <w:rsid w:val="00B64248"/>
    <w:rsid w:val="00B65C51"/>
    <w:rsid w:val="00B7093D"/>
    <w:rsid w:val="00B74D1B"/>
    <w:rsid w:val="00B77CEF"/>
    <w:rsid w:val="00B83EFF"/>
    <w:rsid w:val="00B866C7"/>
    <w:rsid w:val="00B914A0"/>
    <w:rsid w:val="00B927E0"/>
    <w:rsid w:val="00B96A64"/>
    <w:rsid w:val="00BA2D80"/>
    <w:rsid w:val="00BA3462"/>
    <w:rsid w:val="00BA514C"/>
    <w:rsid w:val="00BA5EF6"/>
    <w:rsid w:val="00BA6D57"/>
    <w:rsid w:val="00BB3843"/>
    <w:rsid w:val="00BB5C1E"/>
    <w:rsid w:val="00BB68D5"/>
    <w:rsid w:val="00BC0277"/>
    <w:rsid w:val="00BC18C5"/>
    <w:rsid w:val="00BC6B04"/>
    <w:rsid w:val="00BD23A3"/>
    <w:rsid w:val="00BD3FD1"/>
    <w:rsid w:val="00BD5F7D"/>
    <w:rsid w:val="00BF1457"/>
    <w:rsid w:val="00BF3CD8"/>
    <w:rsid w:val="00C10890"/>
    <w:rsid w:val="00C1518C"/>
    <w:rsid w:val="00C15CE2"/>
    <w:rsid w:val="00C17B61"/>
    <w:rsid w:val="00C23290"/>
    <w:rsid w:val="00C23654"/>
    <w:rsid w:val="00C31429"/>
    <w:rsid w:val="00C41BE2"/>
    <w:rsid w:val="00C50DF9"/>
    <w:rsid w:val="00C51F24"/>
    <w:rsid w:val="00C529EC"/>
    <w:rsid w:val="00C546C3"/>
    <w:rsid w:val="00C6139C"/>
    <w:rsid w:val="00C61547"/>
    <w:rsid w:val="00C67090"/>
    <w:rsid w:val="00C70457"/>
    <w:rsid w:val="00C73249"/>
    <w:rsid w:val="00C80405"/>
    <w:rsid w:val="00C82BEC"/>
    <w:rsid w:val="00C910F5"/>
    <w:rsid w:val="00C93131"/>
    <w:rsid w:val="00C93736"/>
    <w:rsid w:val="00C94F18"/>
    <w:rsid w:val="00C95B5D"/>
    <w:rsid w:val="00C95B86"/>
    <w:rsid w:val="00CA2DE5"/>
    <w:rsid w:val="00CA4293"/>
    <w:rsid w:val="00CA4DBE"/>
    <w:rsid w:val="00CA588B"/>
    <w:rsid w:val="00CA5F7F"/>
    <w:rsid w:val="00CA63E4"/>
    <w:rsid w:val="00CA74B6"/>
    <w:rsid w:val="00CB1DA5"/>
    <w:rsid w:val="00CB7012"/>
    <w:rsid w:val="00CC2DEB"/>
    <w:rsid w:val="00CC3FA0"/>
    <w:rsid w:val="00CC401E"/>
    <w:rsid w:val="00CC768D"/>
    <w:rsid w:val="00CD26DC"/>
    <w:rsid w:val="00CD2AE5"/>
    <w:rsid w:val="00CD3298"/>
    <w:rsid w:val="00D000F7"/>
    <w:rsid w:val="00D00FD0"/>
    <w:rsid w:val="00D032EF"/>
    <w:rsid w:val="00D07C34"/>
    <w:rsid w:val="00D1292D"/>
    <w:rsid w:val="00D16206"/>
    <w:rsid w:val="00D170A6"/>
    <w:rsid w:val="00D22166"/>
    <w:rsid w:val="00D24FFA"/>
    <w:rsid w:val="00D25DEF"/>
    <w:rsid w:val="00D270B7"/>
    <w:rsid w:val="00D27144"/>
    <w:rsid w:val="00D31768"/>
    <w:rsid w:val="00D345AB"/>
    <w:rsid w:val="00D34FA5"/>
    <w:rsid w:val="00D356F7"/>
    <w:rsid w:val="00D36D68"/>
    <w:rsid w:val="00D37BD3"/>
    <w:rsid w:val="00D45170"/>
    <w:rsid w:val="00D47229"/>
    <w:rsid w:val="00D47D9F"/>
    <w:rsid w:val="00D70321"/>
    <w:rsid w:val="00D72BE8"/>
    <w:rsid w:val="00D816F2"/>
    <w:rsid w:val="00D873DA"/>
    <w:rsid w:val="00DA10BB"/>
    <w:rsid w:val="00DA462F"/>
    <w:rsid w:val="00DA79CB"/>
    <w:rsid w:val="00DB1938"/>
    <w:rsid w:val="00DB2147"/>
    <w:rsid w:val="00DB387C"/>
    <w:rsid w:val="00DB4A3F"/>
    <w:rsid w:val="00DC2621"/>
    <w:rsid w:val="00DC3A5A"/>
    <w:rsid w:val="00DE0F3B"/>
    <w:rsid w:val="00DE5016"/>
    <w:rsid w:val="00DE5927"/>
    <w:rsid w:val="00DF3706"/>
    <w:rsid w:val="00E04FF1"/>
    <w:rsid w:val="00E11681"/>
    <w:rsid w:val="00E15685"/>
    <w:rsid w:val="00E16717"/>
    <w:rsid w:val="00E23953"/>
    <w:rsid w:val="00E27392"/>
    <w:rsid w:val="00E27F5D"/>
    <w:rsid w:val="00E30554"/>
    <w:rsid w:val="00E30C59"/>
    <w:rsid w:val="00E364F0"/>
    <w:rsid w:val="00E43021"/>
    <w:rsid w:val="00E45A52"/>
    <w:rsid w:val="00E54941"/>
    <w:rsid w:val="00E604F6"/>
    <w:rsid w:val="00E6062D"/>
    <w:rsid w:val="00E61646"/>
    <w:rsid w:val="00E674A2"/>
    <w:rsid w:val="00E774C0"/>
    <w:rsid w:val="00E81965"/>
    <w:rsid w:val="00E9122E"/>
    <w:rsid w:val="00E9196F"/>
    <w:rsid w:val="00E96B1A"/>
    <w:rsid w:val="00EA361F"/>
    <w:rsid w:val="00EA48EA"/>
    <w:rsid w:val="00EA6AFF"/>
    <w:rsid w:val="00EA7304"/>
    <w:rsid w:val="00EA7A11"/>
    <w:rsid w:val="00EA7E43"/>
    <w:rsid w:val="00EB1177"/>
    <w:rsid w:val="00EB3259"/>
    <w:rsid w:val="00EC4E28"/>
    <w:rsid w:val="00EC596D"/>
    <w:rsid w:val="00ED4A08"/>
    <w:rsid w:val="00ED4AE5"/>
    <w:rsid w:val="00ED5744"/>
    <w:rsid w:val="00ED5FAC"/>
    <w:rsid w:val="00EE1681"/>
    <w:rsid w:val="00EE5AF8"/>
    <w:rsid w:val="00EF0DCD"/>
    <w:rsid w:val="00EF1A8E"/>
    <w:rsid w:val="00F02D8B"/>
    <w:rsid w:val="00F1463A"/>
    <w:rsid w:val="00F14B98"/>
    <w:rsid w:val="00F32002"/>
    <w:rsid w:val="00F41C71"/>
    <w:rsid w:val="00F428DE"/>
    <w:rsid w:val="00F53A6F"/>
    <w:rsid w:val="00F54F28"/>
    <w:rsid w:val="00F57952"/>
    <w:rsid w:val="00F57B75"/>
    <w:rsid w:val="00F6262E"/>
    <w:rsid w:val="00F63274"/>
    <w:rsid w:val="00F7290B"/>
    <w:rsid w:val="00F758E0"/>
    <w:rsid w:val="00F8349D"/>
    <w:rsid w:val="00F87778"/>
    <w:rsid w:val="00FA1DFB"/>
    <w:rsid w:val="00FA4250"/>
    <w:rsid w:val="00FA5FDC"/>
    <w:rsid w:val="00FA645E"/>
    <w:rsid w:val="00FB2D12"/>
    <w:rsid w:val="00FB58CF"/>
    <w:rsid w:val="00FB6E19"/>
    <w:rsid w:val="00FC1D26"/>
    <w:rsid w:val="00FC5C3A"/>
    <w:rsid w:val="00FD056C"/>
    <w:rsid w:val="00FD181F"/>
    <w:rsid w:val="00FD421E"/>
    <w:rsid w:val="00FE0ED1"/>
    <w:rsid w:val="00FE2783"/>
    <w:rsid w:val="00FE2D73"/>
    <w:rsid w:val="00FE45FC"/>
    <w:rsid w:val="00FE47A9"/>
    <w:rsid w:val="00FF2D23"/>
    <w:rsid w:val="00FF48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efaultImageDpi w14:val="96"/>
  <w15:docId w15:val="{DCC8BB5A-9413-48C7-AA02-4F377A32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5" w:qFormat="1"/>
    <w:lsdException w:name="heading 2" w:semiHidden="1" w:uiPriority="27" w:unhideWhenUsed="1" w:qFormat="1"/>
    <w:lsdException w:name="heading 3" w:semiHidden="1" w:uiPriority="29"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388"/>
    <w:pPr>
      <w:spacing w:after="0" w:line="240" w:lineRule="auto"/>
      <w:ind w:left="720"/>
      <w:jc w:val="both"/>
    </w:pPr>
    <w:rPr>
      <w:rFonts w:ascii="Times New Roman" w:hAnsi="Times New Roman"/>
    </w:rPr>
  </w:style>
  <w:style w:type="paragraph" w:styleId="Heading1">
    <w:name w:val="heading 1"/>
    <w:basedOn w:val="Normal"/>
    <w:next w:val="FelskyNumbering12"/>
    <w:link w:val="Heading1Char"/>
    <w:uiPriority w:val="25"/>
    <w:qFormat/>
    <w:rsid w:val="00040FD3"/>
    <w:pPr>
      <w:keepNext/>
      <w:keepLines/>
      <w:spacing w:before="480" w:after="240"/>
      <w:ind w:left="0"/>
      <w:jc w:val="left"/>
      <w:outlineLvl w:val="0"/>
    </w:pPr>
    <w:rPr>
      <w:rFonts w:eastAsiaTheme="majorEastAsia" w:cstheme="majorBidi"/>
      <w:b/>
      <w:bCs/>
      <w:szCs w:val="28"/>
    </w:rPr>
  </w:style>
  <w:style w:type="paragraph" w:styleId="Heading2">
    <w:name w:val="heading 2"/>
    <w:basedOn w:val="Heading1"/>
    <w:next w:val="FelskyNumbering12"/>
    <w:link w:val="Heading2Char"/>
    <w:uiPriority w:val="27"/>
    <w:qFormat/>
    <w:rsid w:val="003B457E"/>
    <w:pPr>
      <w:spacing w:before="240"/>
      <w:ind w:left="720"/>
      <w:outlineLvl w:val="1"/>
    </w:pPr>
    <w:rPr>
      <w:bCs w:val="0"/>
      <w:szCs w:val="26"/>
    </w:rPr>
  </w:style>
  <w:style w:type="paragraph" w:styleId="Heading3">
    <w:name w:val="heading 3"/>
    <w:basedOn w:val="Heading2"/>
    <w:next w:val="FelskyNumbering12"/>
    <w:link w:val="Heading3Char"/>
    <w:uiPriority w:val="29"/>
    <w:rsid w:val="00FE2783"/>
    <w:pPr>
      <w:ind w:left="1440"/>
      <w:outlineLvl w:val="2"/>
    </w:pPr>
    <w:rPr>
      <w:bCs/>
      <w:szCs w:val="28"/>
    </w:rPr>
  </w:style>
  <w:style w:type="paragraph" w:styleId="Heading4">
    <w:name w:val="heading 4"/>
    <w:basedOn w:val="Heading3"/>
    <w:next w:val="FelskyNumbering12"/>
    <w:link w:val="Heading4Char"/>
    <w:uiPriority w:val="12"/>
    <w:rsid w:val="00FE2783"/>
    <w:pPr>
      <w:ind w:left="2160"/>
      <w:outlineLvl w:val="3"/>
    </w:pPr>
  </w:style>
  <w:style w:type="paragraph" w:styleId="Heading5">
    <w:name w:val="heading 5"/>
    <w:basedOn w:val="Heading4"/>
    <w:next w:val="FelskyNumbering12"/>
    <w:link w:val="Heading5Char"/>
    <w:uiPriority w:val="13"/>
    <w:rsid w:val="00FE2783"/>
    <w:pPr>
      <w:ind w:left="2880"/>
      <w:outlineLvl w:val="4"/>
    </w:pPr>
  </w:style>
  <w:style w:type="paragraph" w:styleId="Heading6">
    <w:name w:val="heading 6"/>
    <w:basedOn w:val="Heading5"/>
    <w:next w:val="FelskyNumbering12"/>
    <w:link w:val="Heading6Char"/>
    <w:uiPriority w:val="14"/>
    <w:rsid w:val="00FE2783"/>
    <w:pPr>
      <w:outlineLvl w:val="5"/>
    </w:pPr>
    <w:rPr>
      <w:iCs/>
    </w:rPr>
  </w:style>
  <w:style w:type="paragraph" w:styleId="Heading7">
    <w:name w:val="heading 7"/>
    <w:basedOn w:val="Heading6"/>
    <w:next w:val="FelskyNumbering12"/>
    <w:link w:val="Heading7Char"/>
    <w:uiPriority w:val="37"/>
    <w:semiHidden/>
    <w:rsid w:val="00FE2783"/>
    <w:pPr>
      <w:outlineLvl w:val="6"/>
    </w:pPr>
    <w:rPr>
      <w:i/>
      <w:iCs w:val="0"/>
    </w:rPr>
  </w:style>
  <w:style w:type="paragraph" w:styleId="Heading8">
    <w:name w:val="heading 8"/>
    <w:basedOn w:val="Heading7"/>
    <w:next w:val="Normal"/>
    <w:link w:val="Heading8Char"/>
    <w:uiPriority w:val="39"/>
    <w:semiHidden/>
    <w:unhideWhenUsed/>
    <w:qFormat/>
    <w:rsid w:val="00FE2783"/>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E2783"/>
    <w:rPr>
      <w:rFonts w:ascii="Times New Roman" w:hAnsi="Times New Roman"/>
      <w:caps w:val="0"/>
      <w:smallCaps w:val="0"/>
      <w:strike w:val="0"/>
      <w:dstrike w:val="0"/>
      <w:vanish w:val="0"/>
      <w:sz w:val="24"/>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rsid w:val="00FE2783"/>
    <w:pPr>
      <w:tabs>
        <w:tab w:val="center" w:pos="4680"/>
        <w:tab w:val="right" w:pos="9360"/>
      </w:tabs>
    </w:pPr>
  </w:style>
  <w:style w:type="character" w:customStyle="1" w:styleId="FooterChar">
    <w:name w:val="Footer Char"/>
    <w:link w:val="Footer"/>
    <w:uiPriority w:val="99"/>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2ndQuote">
    <w:name w:val="2nd Quote"/>
    <w:basedOn w:val="Quote"/>
    <w:next w:val="FelskyNumbering12"/>
    <w:link w:val="2ndQuoteChar"/>
    <w:uiPriority w:val="5"/>
    <w:rsid w:val="00FE2783"/>
    <w:pPr>
      <w:ind w:left="1440" w:right="1440"/>
      <w:mirrorIndents/>
    </w:pPr>
  </w:style>
  <w:style w:type="character" w:customStyle="1" w:styleId="2ndQuoteChar">
    <w:name w:val="2nd Quote Char"/>
    <w:basedOn w:val="QuoteChar"/>
    <w:link w:val="2ndQuote"/>
    <w:uiPriority w:val="5"/>
    <w:rsid w:val="00FE2783"/>
    <w:rPr>
      <w:rFonts w:ascii="Times New Roman" w:hAnsi="Times New Roman" w:cs="Times New Roman"/>
      <w:sz w:val="24"/>
      <w:szCs w:val="24"/>
    </w:rPr>
  </w:style>
  <w:style w:type="paragraph" w:customStyle="1" w:styleId="3rdQuote">
    <w:name w:val="3rd Quote"/>
    <w:basedOn w:val="2ndQuote"/>
    <w:next w:val="FelskyNumbering12"/>
    <w:link w:val="3rdQuoteChar"/>
    <w:uiPriority w:val="7"/>
    <w:rsid w:val="00FE2783"/>
    <w:pPr>
      <w:ind w:left="2160" w:right="2160"/>
      <w:mirrorIndents w:val="0"/>
    </w:pPr>
    <w:rPr>
      <w:rFonts w:eastAsia="PMingLiU"/>
    </w:rPr>
  </w:style>
  <w:style w:type="character" w:customStyle="1" w:styleId="3rdQuoteChar">
    <w:name w:val="3rd Quote Char"/>
    <w:basedOn w:val="2ndQuoteChar"/>
    <w:link w:val="3rdQuote"/>
    <w:uiPriority w:val="7"/>
    <w:rsid w:val="00FE2783"/>
    <w:rPr>
      <w:rFonts w:ascii="Times New Roman" w:eastAsia="PMingLiU" w:hAnsi="Times New Roman" w:cs="Times New Roman"/>
      <w:sz w:val="24"/>
      <w:szCs w:val="24"/>
    </w:rPr>
  </w:style>
  <w:style w:type="paragraph" w:customStyle="1" w:styleId="4thQuote">
    <w:name w:val="4th Quote"/>
    <w:basedOn w:val="3rdQuote"/>
    <w:next w:val="FelskyNumbering12"/>
    <w:link w:val="4thQuoteChar"/>
    <w:uiPriority w:val="9"/>
    <w:rsid w:val="00FE2783"/>
    <w:pPr>
      <w:ind w:left="2880" w:right="2880"/>
    </w:pPr>
  </w:style>
  <w:style w:type="character" w:customStyle="1" w:styleId="4thQuoteChar">
    <w:name w:val="4th Quote Char"/>
    <w:basedOn w:val="3rdQuoteChar"/>
    <w:link w:val="4thQuote"/>
    <w:uiPriority w:val="9"/>
    <w:rsid w:val="00FE2783"/>
    <w:rPr>
      <w:rFonts w:ascii="Times New Roman" w:eastAsia="PMingLiU" w:hAnsi="Times New Roman" w:cs="Times New Roman"/>
      <w:sz w:val="24"/>
      <w:szCs w:val="24"/>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25"/>
    <w:rsid w:val="00040FD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7"/>
    <w:rsid w:val="003B457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29"/>
    <w:rsid w:val="00FE278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12"/>
    <w:rsid w:val="00FE2783"/>
    <w:rPr>
      <w:rFonts w:ascii="Times New Roman" w:eastAsiaTheme="majorEastAsia" w:hAnsi="Times New Roman" w:cstheme="majorBidi"/>
      <w:b/>
      <w:bCs/>
      <w:sz w:val="24"/>
      <w:szCs w:val="28"/>
    </w:rPr>
  </w:style>
  <w:style w:type="character" w:customStyle="1" w:styleId="Heading5Char">
    <w:name w:val="Heading 5 Char"/>
    <w:basedOn w:val="DefaultParagraphFont"/>
    <w:link w:val="Heading5"/>
    <w:uiPriority w:val="13"/>
    <w:rsid w:val="00FE2783"/>
    <w:rPr>
      <w:rFonts w:ascii="Times New Roman" w:eastAsiaTheme="majorEastAsia" w:hAnsi="Times New Roman" w:cstheme="majorBidi"/>
      <w:b/>
      <w:bCs/>
      <w:sz w:val="24"/>
      <w:szCs w:val="28"/>
    </w:rPr>
  </w:style>
  <w:style w:type="character" w:customStyle="1" w:styleId="Heading6Char">
    <w:name w:val="Heading 6 Char"/>
    <w:basedOn w:val="DefaultParagraphFont"/>
    <w:link w:val="Heading6"/>
    <w:uiPriority w:val="14"/>
    <w:rsid w:val="00FE2783"/>
    <w:rPr>
      <w:rFonts w:ascii="Times New Roman" w:eastAsiaTheme="majorEastAsia" w:hAnsi="Times New Roman" w:cstheme="majorBidi"/>
      <w:b/>
      <w:bCs/>
      <w:iCs/>
      <w:sz w:val="24"/>
      <w:szCs w:val="28"/>
    </w:rPr>
  </w:style>
  <w:style w:type="character" w:customStyle="1" w:styleId="Heading7Char">
    <w:name w:val="Heading 7 Char"/>
    <w:basedOn w:val="DefaultParagraphFont"/>
    <w:link w:val="Heading7"/>
    <w:uiPriority w:val="37"/>
    <w:semiHidden/>
    <w:rsid w:val="00FE2783"/>
    <w:rPr>
      <w:rFonts w:ascii="Times New Roman" w:eastAsiaTheme="majorEastAsia" w:hAnsi="Times New Roman" w:cstheme="majorBidi"/>
      <w:b/>
      <w:bCs/>
      <w:i/>
      <w:sz w:val="24"/>
      <w:szCs w:val="28"/>
    </w:rPr>
  </w:style>
  <w:style w:type="character" w:customStyle="1" w:styleId="Heading8Char">
    <w:name w:val="Heading 8 Char"/>
    <w:basedOn w:val="DefaultParagraphFont"/>
    <w:link w:val="Heading8"/>
    <w:uiPriority w:val="39"/>
    <w:semiHidden/>
    <w:rsid w:val="00FE2783"/>
    <w:rPr>
      <w:rFonts w:ascii="Times New Roman" w:eastAsiaTheme="majorEastAsia" w:hAnsi="Times New Roman" w:cstheme="majorBidi"/>
      <w:b/>
      <w:bCs/>
      <w:color w:val="404040" w:themeColor="text1" w:themeTint="BF"/>
      <w:sz w:val="24"/>
      <w:szCs w:val="20"/>
    </w:rPr>
  </w:style>
  <w:style w:type="character" w:styleId="Hyperlink">
    <w:name w:val="Hyperlink"/>
    <w:basedOn w:val="DefaultParagraphFont"/>
    <w:uiPriority w:val="99"/>
    <w:semiHidden/>
    <w:rsid w:val="00FE2783"/>
    <w:rPr>
      <w:color w:val="0000FF" w:themeColor="hyperlink"/>
      <w:u w:val="single"/>
    </w:rPr>
  </w:style>
  <w:style w:type="paragraph" w:styleId="TOC1">
    <w:name w:val="toc 1"/>
    <w:basedOn w:val="Normal"/>
    <w:next w:val="Normal"/>
    <w:uiPriority w:val="39"/>
    <w:semiHidden/>
    <w:qFormat/>
    <w:rsid w:val="003B457E"/>
    <w:pPr>
      <w:spacing w:before="240" w:after="240"/>
      <w:ind w:left="0"/>
      <w:jc w:val="left"/>
    </w:pPr>
  </w:style>
  <w:style w:type="paragraph" w:styleId="TOC2">
    <w:name w:val="toc 2"/>
    <w:basedOn w:val="Normal"/>
    <w:next w:val="Normal"/>
    <w:uiPriority w:val="39"/>
    <w:semiHidden/>
    <w:rsid w:val="00FE2783"/>
    <w:pPr>
      <w:spacing w:before="120" w:after="120"/>
      <w:ind w:left="245"/>
    </w:pPr>
  </w:style>
  <w:style w:type="paragraph" w:styleId="TOC3">
    <w:name w:val="toc 3"/>
    <w:basedOn w:val="Normal"/>
    <w:next w:val="Normal"/>
    <w:uiPriority w:val="39"/>
    <w:semiHidden/>
    <w:rsid w:val="009F5438"/>
    <w:pPr>
      <w:spacing w:before="120"/>
      <w:ind w:left="475"/>
    </w:pPr>
    <w:rPr>
      <w:b/>
    </w:rPr>
  </w:style>
  <w:style w:type="paragraph" w:customStyle="1" w:styleId="FelskyNumbering12">
    <w:name w:val="Felsky Numbering 1.2"/>
    <w:basedOn w:val="Normal"/>
    <w:link w:val="FelskyNumbering12Char"/>
    <w:uiPriority w:val="2"/>
    <w:qFormat/>
    <w:rsid w:val="006B1265"/>
    <w:pPr>
      <w:numPr>
        <w:numId w:val="4"/>
      </w:numPr>
      <w:spacing w:before="180" w:after="180"/>
      <w:ind w:left="0"/>
    </w:pPr>
  </w:style>
  <w:style w:type="character" w:customStyle="1" w:styleId="FelskyNumbering12Char">
    <w:name w:val="Felsky Numbering 1.2 Char"/>
    <w:basedOn w:val="DefaultParagraphFont"/>
    <w:link w:val="FelskyNumbering12"/>
    <w:uiPriority w:val="2"/>
    <w:rsid w:val="006B1265"/>
    <w:rPr>
      <w:rFonts w:ascii="Times New Roman" w:hAnsi="Times New Roman"/>
    </w:rPr>
  </w:style>
  <w:style w:type="paragraph" w:styleId="FootnoteText">
    <w:name w:val="footnote text"/>
    <w:basedOn w:val="Normal"/>
    <w:link w:val="FootnoteTextChar"/>
    <w:uiPriority w:val="99"/>
    <w:unhideWhenUsed/>
    <w:rsid w:val="0046579D"/>
    <w:pPr>
      <w:ind w:left="0"/>
    </w:pPr>
    <w:rPr>
      <w:sz w:val="20"/>
      <w:szCs w:val="20"/>
    </w:rPr>
  </w:style>
  <w:style w:type="character" w:customStyle="1" w:styleId="FootnoteTextChar">
    <w:name w:val="Footnote Text Char"/>
    <w:basedOn w:val="DefaultParagraphFont"/>
    <w:link w:val="FootnoteText"/>
    <w:uiPriority w:val="99"/>
    <w:rsid w:val="001D5E55"/>
    <w:rPr>
      <w:rFonts w:ascii="Times New Roman" w:hAnsi="Times New Roman"/>
      <w:sz w:val="20"/>
      <w:szCs w:val="20"/>
    </w:rPr>
  </w:style>
  <w:style w:type="paragraph" w:styleId="TOC4">
    <w:name w:val="toc 4"/>
    <w:basedOn w:val="Normal"/>
    <w:next w:val="Normal"/>
    <w:uiPriority w:val="39"/>
    <w:semiHidden/>
    <w:rsid w:val="00FE2783"/>
    <w:pPr>
      <w:spacing w:before="120"/>
    </w:pPr>
    <w:rPr>
      <w:b/>
    </w:rPr>
  </w:style>
  <w:style w:type="paragraph" w:styleId="TOC5">
    <w:name w:val="toc 5"/>
    <w:basedOn w:val="Normal"/>
    <w:next w:val="Normal"/>
    <w:uiPriority w:val="39"/>
    <w:semiHidden/>
    <w:rsid w:val="00FE2783"/>
    <w:pPr>
      <w:spacing w:before="120"/>
      <w:ind w:left="965"/>
    </w:pPr>
    <w:rPr>
      <w:b/>
    </w:rPr>
  </w:style>
  <w:style w:type="paragraph" w:styleId="TOC6">
    <w:name w:val="toc 6"/>
    <w:basedOn w:val="Heading6"/>
    <w:next w:val="Normal"/>
    <w:uiPriority w:val="39"/>
    <w:semiHidden/>
    <w:rsid w:val="00FE2783"/>
    <w:pPr>
      <w:spacing w:before="120"/>
      <w:ind w:left="1195"/>
    </w:pPr>
    <w:rPr>
      <w:b w:val="0"/>
    </w:rPr>
  </w:style>
  <w:style w:type="paragraph" w:styleId="TOCHeading">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Normal"/>
    <w:link w:val="ListParagraphChar"/>
    <w:uiPriority w:val="38"/>
    <w:qFormat/>
    <w:rsid w:val="00C93736"/>
    <w:pPr>
      <w:spacing w:before="120" w:after="120" w:line="480" w:lineRule="auto"/>
      <w:ind w:left="1440" w:hanging="720"/>
    </w:pPr>
  </w:style>
  <w:style w:type="paragraph" w:styleId="NoSpacing">
    <w:name w:val="No Spacing"/>
    <w:link w:val="NoSpacingChar"/>
    <w:uiPriority w:val="1"/>
    <w:qFormat/>
    <w:rsid w:val="00397AC2"/>
    <w:pPr>
      <w:spacing w:after="0" w:line="240" w:lineRule="auto"/>
      <w:jc w:val="both"/>
    </w:pPr>
    <w:rPr>
      <w:rFonts w:ascii="Times New Roman" w:hAnsi="Times New Roman"/>
    </w:rPr>
  </w:style>
  <w:style w:type="paragraph" w:customStyle="1" w:styleId="TableText">
    <w:name w:val="Table Text"/>
    <w:basedOn w:val="Normal"/>
    <w:link w:val="TableTextChar"/>
    <w:uiPriority w:val="39"/>
    <w:rsid w:val="00C93736"/>
    <w:pPr>
      <w:spacing w:line="480" w:lineRule="auto"/>
      <w:ind w:left="0"/>
      <w:jc w:val="left"/>
    </w:pPr>
    <w:rPr>
      <w:rFonts w:eastAsia="PMingLiU"/>
      <w:bCs/>
      <w:szCs w:val="28"/>
    </w:rPr>
  </w:style>
  <w:style w:type="paragraph" w:customStyle="1" w:styleId="Lista">
    <w:name w:val="List (a)"/>
    <w:basedOn w:val="ListParagraph"/>
    <w:uiPriority w:val="49"/>
    <w:qFormat/>
    <w:rsid w:val="00C93736"/>
    <w:pPr>
      <w:numPr>
        <w:numId w:val="5"/>
      </w:numPr>
    </w:pPr>
  </w:style>
  <w:style w:type="paragraph" w:customStyle="1" w:styleId="Listi">
    <w:name w:val="List (i)"/>
    <w:basedOn w:val="ListParagraph"/>
    <w:uiPriority w:val="51"/>
    <w:qFormat/>
    <w:rsid w:val="00C93736"/>
    <w:pPr>
      <w:numPr>
        <w:ilvl w:val="1"/>
        <w:numId w:val="5"/>
      </w:numPr>
    </w:pPr>
  </w:style>
  <w:style w:type="paragraph" w:customStyle="1" w:styleId="1stQuote">
    <w:name w:val="1st Quote"/>
    <w:basedOn w:val="Quote"/>
    <w:next w:val="FelskyNumbering12"/>
    <w:link w:val="1stQuoteChar"/>
    <w:uiPriority w:val="3"/>
    <w:qFormat/>
    <w:rsid w:val="00081857"/>
  </w:style>
  <w:style w:type="character" w:customStyle="1" w:styleId="1stQuoteChar">
    <w:name w:val="1st Quote Char"/>
    <w:basedOn w:val="QuoteChar"/>
    <w:link w:val="1stQuote"/>
    <w:uiPriority w:val="3"/>
    <w:rsid w:val="006A6C2D"/>
    <w:rPr>
      <w:rFonts w:ascii="Times New Roman" w:hAnsi="Times New Roman"/>
    </w:rPr>
  </w:style>
  <w:style w:type="character" w:customStyle="1" w:styleId="ListParagraphChar">
    <w:name w:val="List Paragraph Char"/>
    <w:basedOn w:val="DefaultParagraphFont"/>
    <w:link w:val="ListParagraph"/>
    <w:uiPriority w:val="38"/>
    <w:rsid w:val="00C93736"/>
    <w:rPr>
      <w:rFonts w:ascii="Times New Roman" w:hAnsi="Times New Roman"/>
    </w:rPr>
  </w:style>
  <w:style w:type="character" w:customStyle="1" w:styleId="TableTextChar">
    <w:name w:val="Table Text Char"/>
    <w:basedOn w:val="DefaultParagraphFont"/>
    <w:link w:val="TableText"/>
    <w:uiPriority w:val="39"/>
    <w:rsid w:val="00C93736"/>
    <w:rPr>
      <w:rFonts w:ascii="Times New Roman" w:eastAsia="PMingLiU" w:hAnsi="Times New Roman"/>
      <w:bCs/>
      <w:szCs w:val="28"/>
    </w:rPr>
  </w:style>
  <w:style w:type="numbering" w:customStyle="1" w:styleId="NoList1">
    <w:name w:val="No List1"/>
    <w:next w:val="NoList"/>
    <w:uiPriority w:val="99"/>
    <w:semiHidden/>
    <w:unhideWhenUsed/>
    <w:rsid w:val="00D1292D"/>
  </w:style>
  <w:style w:type="paragraph" w:styleId="Title">
    <w:name w:val="Title"/>
    <w:basedOn w:val="Normal"/>
    <w:next w:val="Normal"/>
    <w:link w:val="TitleChar"/>
    <w:uiPriority w:val="23"/>
    <w:semiHidden/>
    <w:qFormat/>
    <w:rsid w:val="00D1292D"/>
    <w:pPr>
      <w:pBdr>
        <w:bottom w:val="single" w:sz="8" w:space="1" w:color="000000" w:themeColor="text1"/>
      </w:pBdr>
      <w:spacing w:after="300" w:line="276" w:lineRule="auto"/>
      <w:ind w:left="0"/>
      <w:contextualSpacing/>
      <w:jc w:val="left"/>
    </w:pPr>
    <w:rPr>
      <w:rFonts w:eastAsiaTheme="majorEastAsia" w:cstheme="majorBidi"/>
      <w:spacing w:val="5"/>
      <w:kern w:val="28"/>
      <w:sz w:val="52"/>
      <w:szCs w:val="52"/>
      <w:lang w:eastAsia="en-US"/>
    </w:rPr>
  </w:style>
  <w:style w:type="character" w:customStyle="1" w:styleId="TitleChar">
    <w:name w:val="Title Char"/>
    <w:basedOn w:val="DefaultParagraphFont"/>
    <w:link w:val="Title"/>
    <w:uiPriority w:val="23"/>
    <w:semiHidden/>
    <w:rsid w:val="00D1292D"/>
    <w:rPr>
      <w:rFonts w:ascii="Times New Roman" w:eastAsiaTheme="majorEastAsia" w:hAnsi="Times New Roman" w:cstheme="majorBidi"/>
      <w:spacing w:val="5"/>
      <w:kern w:val="28"/>
      <w:sz w:val="52"/>
      <w:szCs w:val="52"/>
      <w:lang w:eastAsia="en-US"/>
    </w:rPr>
  </w:style>
  <w:style w:type="paragraph" w:styleId="Subtitle">
    <w:name w:val="Subtitle"/>
    <w:basedOn w:val="Normal"/>
    <w:next w:val="Normal"/>
    <w:link w:val="SubtitleChar"/>
    <w:uiPriority w:val="24"/>
    <w:semiHidden/>
    <w:qFormat/>
    <w:rsid w:val="00D1292D"/>
    <w:pPr>
      <w:numPr>
        <w:ilvl w:val="1"/>
      </w:numPr>
      <w:spacing w:after="200" w:line="276" w:lineRule="auto"/>
      <w:ind w:left="720"/>
      <w:jc w:val="left"/>
    </w:pPr>
    <w:rPr>
      <w:rFonts w:eastAsiaTheme="majorEastAsia" w:cstheme="majorBidi"/>
      <w:i/>
      <w:iCs/>
      <w:spacing w:val="15"/>
      <w:lang w:eastAsia="en-US"/>
    </w:rPr>
  </w:style>
  <w:style w:type="character" w:customStyle="1" w:styleId="SubtitleChar">
    <w:name w:val="Subtitle Char"/>
    <w:basedOn w:val="DefaultParagraphFont"/>
    <w:link w:val="Subtitle"/>
    <w:uiPriority w:val="24"/>
    <w:semiHidden/>
    <w:rsid w:val="00D1292D"/>
    <w:rPr>
      <w:rFonts w:ascii="Times New Roman" w:eastAsiaTheme="majorEastAsia" w:hAnsi="Times New Roman" w:cstheme="majorBidi"/>
      <w:i/>
      <w:iCs/>
      <w:spacing w:val="15"/>
      <w:lang w:eastAsia="en-US"/>
    </w:rPr>
  </w:style>
  <w:style w:type="character" w:styleId="IntenseEmphasis">
    <w:name w:val="Intense Emphasis"/>
    <w:basedOn w:val="DefaultParagraphFont"/>
    <w:uiPriority w:val="21"/>
    <w:semiHidden/>
    <w:qFormat/>
    <w:rsid w:val="00D1292D"/>
    <w:rPr>
      <w:rFonts w:ascii="Times New Roman" w:hAnsi="Times New Roman"/>
      <w:b/>
      <w:bCs/>
      <w:i/>
      <w:iCs/>
      <w:color w:val="auto"/>
      <w:sz w:val="24"/>
    </w:rPr>
  </w:style>
  <w:style w:type="character" w:styleId="SubtleEmphasis">
    <w:name w:val="Subtle Emphasis"/>
    <w:basedOn w:val="DefaultParagraphFont"/>
    <w:uiPriority w:val="19"/>
    <w:semiHidden/>
    <w:qFormat/>
    <w:rsid w:val="00D1292D"/>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D1292D"/>
    <w:pPr>
      <w:pBdr>
        <w:bottom w:val="single" w:sz="4" w:space="1" w:color="auto"/>
      </w:pBdr>
      <w:spacing w:before="200" w:after="280" w:line="276" w:lineRule="auto"/>
      <w:ind w:left="936" w:right="936"/>
      <w:jc w:val="left"/>
    </w:pPr>
    <w:rPr>
      <w:rFonts w:eastAsiaTheme="minorHAnsi"/>
      <w:b/>
      <w:bCs/>
      <w:i/>
      <w:iCs/>
      <w:lang w:eastAsia="en-US"/>
    </w:rPr>
  </w:style>
  <w:style w:type="character" w:customStyle="1" w:styleId="IntenseQuoteChar">
    <w:name w:val="Intense Quote Char"/>
    <w:basedOn w:val="DefaultParagraphFont"/>
    <w:link w:val="IntenseQuote"/>
    <w:uiPriority w:val="30"/>
    <w:semiHidden/>
    <w:rsid w:val="00D1292D"/>
    <w:rPr>
      <w:rFonts w:ascii="Times New Roman" w:eastAsiaTheme="minorHAnsi" w:hAnsi="Times New Roman"/>
      <w:b/>
      <w:bCs/>
      <w:i/>
      <w:iCs/>
      <w:lang w:eastAsia="en-US"/>
    </w:rPr>
  </w:style>
  <w:style w:type="character" w:styleId="SubtleReference">
    <w:name w:val="Subtle Reference"/>
    <w:basedOn w:val="DefaultParagraphFont"/>
    <w:uiPriority w:val="31"/>
    <w:semiHidden/>
    <w:qFormat/>
    <w:rsid w:val="00D1292D"/>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D1292D"/>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D1292D"/>
    <w:rPr>
      <w:rFonts w:ascii="Times New Roman" w:hAnsi="Times New Roman"/>
      <w:b/>
      <w:bCs/>
      <w:smallCaps/>
      <w:spacing w:val="5"/>
      <w:sz w:val="24"/>
    </w:rPr>
  </w:style>
  <w:style w:type="character" w:customStyle="1" w:styleId="NoSpacingChar">
    <w:name w:val="No Spacing Char"/>
    <w:basedOn w:val="DefaultParagraphFont"/>
    <w:link w:val="NoSpacing"/>
    <w:uiPriority w:val="1"/>
    <w:rsid w:val="008A07E5"/>
    <w:rPr>
      <w:rFonts w:ascii="Times New Roman" w:hAnsi="Times New Roman"/>
    </w:rPr>
  </w:style>
  <w:style w:type="paragraph" w:styleId="ListNumber">
    <w:name w:val="List Number"/>
    <w:basedOn w:val="Normal"/>
    <w:uiPriority w:val="41"/>
    <w:rsid w:val="00835CCC"/>
    <w:pPr>
      <w:spacing w:before="240" w:after="240" w:line="480" w:lineRule="auto"/>
      <w:ind w:left="1440" w:hanging="720"/>
      <w:contextualSpacing/>
    </w:pPr>
    <w:rPr>
      <w:rFonts w:eastAsia="Times New Roman" w:cs="Times New Roman"/>
    </w:rPr>
  </w:style>
  <w:style w:type="paragraph" w:styleId="ListNumber2">
    <w:name w:val="List Number 2"/>
    <w:basedOn w:val="Normal"/>
    <w:uiPriority w:val="43"/>
    <w:rsid w:val="00835CCC"/>
    <w:pPr>
      <w:spacing w:before="240" w:after="240" w:line="480" w:lineRule="auto"/>
      <w:ind w:left="2160" w:hanging="720"/>
      <w:contextualSpacing/>
    </w:pPr>
    <w:rPr>
      <w:rFonts w:eastAsia="Times New Roman" w:cs="Times New Roman"/>
    </w:rPr>
  </w:style>
  <w:style w:type="paragraph" w:customStyle="1" w:styleId="Quote1st">
    <w:name w:val="Quote 1st"/>
    <w:basedOn w:val="Normal"/>
    <w:next w:val="FelskyNumbering12"/>
    <w:link w:val="Quote1stChar"/>
    <w:uiPriority w:val="3"/>
    <w:qFormat/>
    <w:rsid w:val="00835CCC"/>
    <w:pPr>
      <w:spacing w:after="240"/>
      <w:ind w:right="720"/>
    </w:pPr>
    <w:rPr>
      <w:lang w:val="en-US"/>
    </w:rPr>
  </w:style>
  <w:style w:type="character" w:customStyle="1" w:styleId="Quote1stChar">
    <w:name w:val="Quote 1st Char"/>
    <w:basedOn w:val="DefaultParagraphFont"/>
    <w:link w:val="Quote1st"/>
    <w:uiPriority w:val="3"/>
    <w:rsid w:val="00835CCC"/>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F769-110F-4570-B2F7-BE3A31F7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73</TotalTime>
  <Pages>6</Pages>
  <Words>1332</Words>
  <Characters>6797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Northwest Territories (Attorney General) v. Association des Parents Ayant Driot de Yellowknife</vt:lpstr>
    </vt:vector>
  </TitlesOfParts>
  <Company>Alberta Justice Court Services</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Territories (Attorney General) v. Association des Parents Ayant Driot de Yellowknife</dc:title>
  <dc:creator>The Honourable Mr. Justice Jack Watson, The Honourable Mr. Justice Frans Slatter, The Honourable Madam Justice Patricia Rowbotham</dc:creator>
  <cp:keywords>Docket:AIAP2012-000011, Registry:Edmonton, Court:CA, JudgmentYear:2014, JudgmentDate:201408</cp:keywords>
  <cp:lastModifiedBy>Shirley Mair</cp:lastModifiedBy>
  <cp:revision>8</cp:revision>
  <cp:lastPrinted>2019-01-22T21:09:00Z</cp:lastPrinted>
  <dcterms:created xsi:type="dcterms:W3CDTF">2019-01-22T21:13:00Z</dcterms:created>
  <dcterms:modified xsi:type="dcterms:W3CDTF">2019-01-23T20:53:00Z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AIAP2012-000011</vt:lpwstr>
  </property>
  <property fmtid="{D5CDD505-2E9C-101B-9397-08002B2CF9AE}" pid="3" name="Justice(s)">
    <vt:lpwstr>The Honourable Mr. Justice Jack Watson, The Honourable Mr. Justice Frans Slatter, The Honourable Madam Justice Patricia Rowbotham</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2014</vt:lpwstr>
  </property>
  <property fmtid="{D5CDD505-2E9C-101B-9397-08002B2CF9AE}" pid="7" name="JudgmentDate">
    <vt:lpwstr>201408</vt:lpwstr>
  </property>
</Properties>
</file>