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D24E83" w:rsidRDefault="00511873" w:rsidP="007F73F9">
      <w:pPr>
        <w:pStyle w:val="Title1"/>
      </w:pPr>
      <w:bookmarkStart w:id="0" w:name="_GoBack"/>
      <w:bookmarkEnd w:id="0"/>
      <w:r>
        <w:t xml:space="preserve">In the </w:t>
      </w:r>
      <w:r w:rsidR="00283549" w:rsidRPr="00D24E83">
        <w:t xml:space="preserve">Court of Appeal </w:t>
      </w:r>
      <w:r>
        <w:t>for</w:t>
      </w:r>
      <w:r w:rsidR="00D62964">
        <w:t xml:space="preserve"> the Northwest Territories</w:t>
      </w:r>
    </w:p>
    <w:p w:rsidR="00283549" w:rsidRPr="00511873" w:rsidRDefault="00283549" w:rsidP="00E11681">
      <w:pPr>
        <w:ind w:left="0"/>
        <w:rPr>
          <w:rFonts w:eastAsia="PMingLiU"/>
          <w:b/>
          <w:lang w:val="en-US"/>
        </w:rPr>
      </w:pPr>
      <w:bookmarkStart w:id="1" w:name="frCitation"/>
      <w:bookmarkEnd w:id="1"/>
      <w:r w:rsidRPr="00511873">
        <w:rPr>
          <w:rFonts w:eastAsia="PMingLiU"/>
          <w:b/>
          <w:lang w:val="en-US"/>
        </w:rPr>
        <w:t xml:space="preserve">Citation: </w:t>
      </w:r>
      <w:r w:rsidR="00F3766B" w:rsidRPr="00511873">
        <w:rPr>
          <w:rFonts w:eastAsia="PMingLiU"/>
          <w:b/>
          <w:lang w:val="en-US"/>
        </w:rPr>
        <w:t>R v JC</w:t>
      </w:r>
      <w:r w:rsidR="005F7D4B" w:rsidRPr="00511873">
        <w:rPr>
          <w:rFonts w:eastAsia="PMingLiU"/>
          <w:b/>
          <w:lang w:val="en-US"/>
        </w:rPr>
        <w:t xml:space="preserve">, 2018 </w:t>
      </w:r>
      <w:r w:rsidR="00567E46" w:rsidRPr="00511873">
        <w:rPr>
          <w:rFonts w:eastAsia="PMingLiU"/>
          <w:b/>
          <w:lang w:val="en-US"/>
        </w:rPr>
        <w:t>NWT</w:t>
      </w:r>
      <w:r w:rsidR="0088727F" w:rsidRPr="00511873">
        <w:rPr>
          <w:rFonts w:eastAsia="PMingLiU"/>
          <w:b/>
          <w:lang w:val="en-US"/>
        </w:rPr>
        <w:t>CA</w:t>
      </w:r>
      <w:r w:rsidR="00B841C8" w:rsidRPr="00511873">
        <w:rPr>
          <w:rFonts w:eastAsia="PMingLiU"/>
          <w:b/>
          <w:lang w:val="en-US"/>
        </w:rPr>
        <w:t xml:space="preserve"> 5</w:t>
      </w:r>
    </w:p>
    <w:p w:rsidR="00F64D76" w:rsidRPr="00511873" w:rsidRDefault="00F64D76" w:rsidP="00E11681">
      <w:pPr>
        <w:ind w:left="0"/>
        <w:rPr>
          <w:rFonts w:eastAsia="PMingLiU"/>
          <w:b/>
          <w:lang w:val="en-US"/>
        </w:rPr>
      </w:pPr>
    </w:p>
    <w:p w:rsidR="00F64D76" w:rsidRPr="007228B0" w:rsidRDefault="00F64D76" w:rsidP="00E11681">
      <w:pPr>
        <w:ind w:left="0"/>
        <w:rPr>
          <w:rFonts w:eastAsia="PMingLiU"/>
          <w:b/>
        </w:rPr>
      </w:pPr>
    </w:p>
    <w:p w:rsidR="00935271" w:rsidRPr="007228B0" w:rsidRDefault="00935271" w:rsidP="00E11681">
      <w:pPr>
        <w:tabs>
          <w:tab w:val="right" w:pos="9360"/>
        </w:tabs>
        <w:ind w:left="0"/>
        <w:rPr>
          <w:rFonts w:eastAsia="PMingLiU"/>
          <w:b/>
        </w:rPr>
      </w:pPr>
    </w:p>
    <w:p w:rsidR="00283549" w:rsidRPr="007228B0" w:rsidRDefault="00283549" w:rsidP="008368D3">
      <w:pPr>
        <w:tabs>
          <w:tab w:val="right" w:pos="9360"/>
        </w:tabs>
        <w:ind w:left="0"/>
        <w:jc w:val="right"/>
        <w:rPr>
          <w:rFonts w:eastAsia="PMingLiU"/>
          <w:color w:val="000000"/>
        </w:rPr>
      </w:pPr>
      <w:r w:rsidRPr="007228B0">
        <w:rPr>
          <w:rFonts w:eastAsia="PMingLiU"/>
          <w:b/>
          <w:bCs/>
        </w:rPr>
        <w:t>Date:</w:t>
      </w:r>
      <w:r w:rsidRPr="007228B0">
        <w:rPr>
          <w:rFonts w:eastAsia="PMingLiU"/>
        </w:rPr>
        <w:t xml:space="preserve"> </w:t>
      </w:r>
      <w:r w:rsidR="00F3766B" w:rsidRPr="00B841C8">
        <w:rPr>
          <w:rFonts w:eastAsia="PMingLiU"/>
        </w:rPr>
        <w:t>2018</w:t>
      </w:r>
      <w:r w:rsidR="00511873">
        <w:rPr>
          <w:rFonts w:eastAsia="PMingLiU"/>
        </w:rPr>
        <w:t xml:space="preserve"> </w:t>
      </w:r>
      <w:r w:rsidR="00F3766B" w:rsidRPr="00B841C8">
        <w:rPr>
          <w:rFonts w:eastAsia="PMingLiU"/>
        </w:rPr>
        <w:t>0</w:t>
      </w:r>
      <w:r w:rsidR="00B841C8">
        <w:rPr>
          <w:rFonts w:eastAsia="PMingLiU"/>
        </w:rPr>
        <w:t>6</w:t>
      </w:r>
      <w:r w:rsidR="00511873">
        <w:rPr>
          <w:rFonts w:eastAsia="PMingLiU"/>
        </w:rPr>
        <w:t xml:space="preserve"> </w:t>
      </w:r>
      <w:r w:rsidR="00223C5D">
        <w:rPr>
          <w:rFonts w:eastAsia="PMingLiU"/>
        </w:rPr>
        <w:t>29</w:t>
      </w:r>
    </w:p>
    <w:p w:rsidR="00283549" w:rsidRPr="004D654D" w:rsidRDefault="00283549" w:rsidP="008368D3">
      <w:pPr>
        <w:tabs>
          <w:tab w:val="right" w:pos="9360"/>
        </w:tabs>
        <w:ind w:left="0"/>
        <w:jc w:val="right"/>
        <w:rPr>
          <w:rFonts w:eastAsia="PMingLiU"/>
        </w:rPr>
      </w:pPr>
      <w:bookmarkStart w:id="2" w:name="frDocket"/>
      <w:bookmarkEnd w:id="2"/>
      <w:r w:rsidRPr="004D654D">
        <w:rPr>
          <w:rFonts w:eastAsia="PMingLiU"/>
          <w:b/>
          <w:bCs/>
        </w:rPr>
        <w:t>Docket:</w:t>
      </w:r>
      <w:r w:rsidR="004D654D" w:rsidRPr="004D654D">
        <w:rPr>
          <w:rFonts w:eastAsia="PMingLiU"/>
          <w:bCs/>
        </w:rPr>
        <w:t xml:space="preserve"> </w:t>
      </w:r>
      <w:r w:rsidR="0045512B">
        <w:rPr>
          <w:rFonts w:eastAsia="PMingLiU"/>
          <w:bCs/>
        </w:rPr>
        <w:t>A-I-AP-201</w:t>
      </w:r>
      <w:r w:rsidR="0090569F">
        <w:rPr>
          <w:rFonts w:eastAsia="PMingLiU"/>
          <w:bCs/>
        </w:rPr>
        <w:t>7</w:t>
      </w:r>
      <w:r w:rsidR="0045512B">
        <w:rPr>
          <w:rFonts w:eastAsia="PMingLiU"/>
          <w:bCs/>
        </w:rPr>
        <w:t>-</w:t>
      </w:r>
      <w:r w:rsidR="00F3766B">
        <w:rPr>
          <w:rFonts w:eastAsia="PMingLiU"/>
          <w:bCs/>
        </w:rPr>
        <w:t>000010</w:t>
      </w:r>
    </w:p>
    <w:p w:rsidR="00283549" w:rsidRPr="00973735" w:rsidRDefault="00283549" w:rsidP="008368D3">
      <w:pPr>
        <w:tabs>
          <w:tab w:val="right" w:pos="9360"/>
        </w:tabs>
        <w:ind w:left="0"/>
        <w:jc w:val="right"/>
        <w:rPr>
          <w:rFonts w:eastAsia="PMingLiU"/>
        </w:rPr>
      </w:pPr>
      <w:bookmarkStart w:id="3" w:name="frRegistry"/>
      <w:bookmarkEnd w:id="3"/>
      <w:r w:rsidRPr="009C2254">
        <w:rPr>
          <w:rFonts w:eastAsia="PMingLiU"/>
          <w:b/>
          <w:bCs/>
        </w:rPr>
        <w:t>Registry:</w:t>
      </w:r>
      <w:r w:rsidRPr="00973735">
        <w:rPr>
          <w:rFonts w:eastAsia="PMingLiU"/>
        </w:rPr>
        <w:t xml:space="preserve"> </w:t>
      </w:r>
      <w:r w:rsidR="00D62964">
        <w:rPr>
          <w:rFonts w:eastAsia="PMingLiU"/>
        </w:rPr>
        <w:t>Yellowknife</w:t>
      </w:r>
    </w:p>
    <w:p w:rsidR="005B107B" w:rsidRDefault="005B107B" w:rsidP="00E11681">
      <w:pPr>
        <w:ind w:left="0"/>
        <w:rPr>
          <w:rFonts w:eastAsia="PMingLiU"/>
        </w:rPr>
      </w:pPr>
    </w:p>
    <w:p w:rsidR="005433A2" w:rsidRPr="009C2254" w:rsidRDefault="005433A2" w:rsidP="00E11681">
      <w:pPr>
        <w:ind w:left="0"/>
        <w:rPr>
          <w:rFonts w:eastAsia="PMingLiU"/>
        </w:rPr>
      </w:pPr>
    </w:p>
    <w:p w:rsidR="00283549" w:rsidRPr="009C2254" w:rsidRDefault="00283549" w:rsidP="00E11681">
      <w:pPr>
        <w:ind w:left="0"/>
        <w:rPr>
          <w:rFonts w:eastAsia="PMingLiU"/>
        </w:rPr>
      </w:pPr>
      <w:bookmarkStart w:id="4" w:name="frBetween"/>
      <w:bookmarkEnd w:id="4"/>
      <w:r w:rsidRPr="009C2254">
        <w:rPr>
          <w:rFonts w:eastAsia="PMingLiU"/>
          <w:b/>
          <w:bCs/>
        </w:rPr>
        <w:t>Between:</w:t>
      </w:r>
    </w:p>
    <w:p w:rsidR="00283549" w:rsidRPr="009C2254" w:rsidRDefault="00283549" w:rsidP="00E11681">
      <w:pPr>
        <w:ind w:left="0"/>
        <w:rPr>
          <w:rFonts w:eastAsia="PMingLiU"/>
        </w:rPr>
      </w:pPr>
    </w:p>
    <w:p w:rsidR="00283549" w:rsidRPr="0045512B" w:rsidRDefault="0090569F" w:rsidP="00E11681">
      <w:pPr>
        <w:ind w:left="0"/>
        <w:jc w:val="center"/>
        <w:rPr>
          <w:rFonts w:eastAsia="PMingLiU"/>
        </w:rPr>
      </w:pPr>
      <w:r>
        <w:rPr>
          <w:rFonts w:eastAsia="PMingLiU"/>
          <w:b/>
        </w:rPr>
        <w:t>Her Majesty the Queen</w:t>
      </w:r>
    </w:p>
    <w:p w:rsidR="00283549" w:rsidRDefault="0090569F" w:rsidP="008368D3">
      <w:pPr>
        <w:tabs>
          <w:tab w:val="right" w:pos="9360"/>
        </w:tabs>
        <w:ind w:left="0"/>
        <w:jc w:val="right"/>
        <w:rPr>
          <w:rFonts w:eastAsia="PMingLiU"/>
        </w:rPr>
      </w:pPr>
      <w:r>
        <w:rPr>
          <w:rFonts w:eastAsia="PMingLiU"/>
        </w:rPr>
        <w:t>Respondent</w:t>
      </w:r>
    </w:p>
    <w:p w:rsidR="00283549" w:rsidRPr="009C2254" w:rsidRDefault="00283549" w:rsidP="008368D3">
      <w:pPr>
        <w:tabs>
          <w:tab w:val="center" w:pos="4680"/>
        </w:tabs>
        <w:ind w:left="0"/>
        <w:jc w:val="center"/>
        <w:rPr>
          <w:rFonts w:eastAsia="PMingLiU"/>
        </w:rPr>
      </w:pPr>
      <w:r w:rsidRPr="009C2254">
        <w:rPr>
          <w:rFonts w:eastAsia="PMingLiU"/>
        </w:rPr>
        <w:t xml:space="preserve">- </w:t>
      </w:r>
      <w:bookmarkStart w:id="5" w:name="frAnd"/>
      <w:bookmarkEnd w:id="5"/>
      <w:r w:rsidRPr="009C2254">
        <w:rPr>
          <w:rFonts w:eastAsia="PMingLiU"/>
        </w:rPr>
        <w:t>and -</w:t>
      </w:r>
    </w:p>
    <w:p w:rsidR="00283549" w:rsidRPr="009C2254" w:rsidRDefault="00283549" w:rsidP="00E11681">
      <w:pPr>
        <w:ind w:left="0"/>
        <w:rPr>
          <w:rFonts w:eastAsia="PMingLiU"/>
        </w:rPr>
      </w:pPr>
    </w:p>
    <w:p w:rsidR="00283549" w:rsidRPr="0045512B" w:rsidRDefault="00081137" w:rsidP="00E11681">
      <w:pPr>
        <w:ind w:left="0"/>
        <w:jc w:val="center"/>
        <w:rPr>
          <w:rFonts w:eastAsia="PMingLiU"/>
        </w:rPr>
      </w:pPr>
      <w:r>
        <w:rPr>
          <w:rFonts w:eastAsia="PMingLiU"/>
          <w:b/>
        </w:rPr>
        <w:t>J</w:t>
      </w:r>
      <w:r w:rsidR="003B4B46">
        <w:rPr>
          <w:rFonts w:eastAsia="PMingLiU"/>
          <w:b/>
        </w:rPr>
        <w:t>C</w:t>
      </w:r>
    </w:p>
    <w:p w:rsidR="00283549" w:rsidRPr="009C2254" w:rsidRDefault="00283549" w:rsidP="00E11681">
      <w:pPr>
        <w:ind w:left="0"/>
        <w:rPr>
          <w:rFonts w:eastAsia="PMingLiU"/>
        </w:rPr>
      </w:pPr>
    </w:p>
    <w:p w:rsidR="00283549" w:rsidRDefault="0090569F" w:rsidP="008368D3">
      <w:pPr>
        <w:tabs>
          <w:tab w:val="right" w:pos="9360"/>
        </w:tabs>
        <w:ind w:left="0"/>
        <w:jc w:val="right"/>
        <w:rPr>
          <w:rFonts w:eastAsia="PMingLiU"/>
        </w:rPr>
      </w:pPr>
      <w:r>
        <w:rPr>
          <w:rFonts w:eastAsia="PMingLiU"/>
        </w:rPr>
        <w:t>Appellant</w:t>
      </w:r>
    </w:p>
    <w:p w:rsidR="00283549" w:rsidRPr="009C2254" w:rsidRDefault="00283549" w:rsidP="00E11681">
      <w:pPr>
        <w:ind w:left="0"/>
        <w:rPr>
          <w:rFonts w:eastAsia="PMingLiU"/>
        </w:rPr>
      </w:pPr>
    </w:p>
    <w:p w:rsidR="00283549" w:rsidRPr="009C2254" w:rsidRDefault="00283549" w:rsidP="00E11681">
      <w:pPr>
        <w:ind w:left="0"/>
        <w:rPr>
          <w:rFonts w:eastAsia="PMingLiU"/>
        </w:rPr>
      </w:pPr>
    </w:p>
    <w:tbl>
      <w:tblPr>
        <w:tblW w:w="7920" w:type="dxa"/>
        <w:jc w:val="center"/>
        <w:tblBorders>
          <w:top w:val="thinThickMediumGap" w:sz="24" w:space="0" w:color="000000"/>
          <w:left w:val="thinThickMediumGap" w:sz="24" w:space="0" w:color="000000"/>
          <w:bottom w:val="thinThickMediumGap" w:sz="24" w:space="0" w:color="000000"/>
          <w:right w:val="thinThickMediumGap" w:sz="24" w:space="0" w:color="000000"/>
        </w:tblBorders>
        <w:tblLayout w:type="fixed"/>
        <w:tblCellMar>
          <w:top w:w="187" w:type="dxa"/>
          <w:left w:w="259" w:type="dxa"/>
          <w:bottom w:w="144" w:type="dxa"/>
          <w:right w:w="259" w:type="dxa"/>
        </w:tblCellMar>
        <w:tblLook w:val="0000" w:firstRow="0" w:lastRow="0" w:firstColumn="0" w:lastColumn="0" w:noHBand="0" w:noVBand="0"/>
      </w:tblPr>
      <w:tblGrid>
        <w:gridCol w:w="7920"/>
      </w:tblGrid>
      <w:tr w:rsidR="00D32479" w:rsidTr="00D32479">
        <w:trPr>
          <w:cantSplit/>
          <w:jc w:val="center"/>
        </w:trPr>
        <w:tc>
          <w:tcPr>
            <w:tcW w:w="9576" w:type="dxa"/>
            <w:shd w:val="clear" w:color="auto" w:fill="auto"/>
          </w:tcPr>
          <w:p w:rsidR="00D32479" w:rsidRDefault="00D32479" w:rsidP="00D32479">
            <w:pPr>
              <w:ind w:left="0"/>
              <w:jc w:val="center"/>
              <w:rPr>
                <w:rFonts w:eastAsia="PMingLiU"/>
                <w:sz w:val="36"/>
              </w:rPr>
            </w:pPr>
            <w:r>
              <w:rPr>
                <w:rFonts w:eastAsia="PMingLiU"/>
                <w:b/>
                <w:sz w:val="36"/>
              </w:rPr>
              <w:t>Restriction on Publication</w:t>
            </w:r>
          </w:p>
          <w:p w:rsidR="00D32479" w:rsidRDefault="00D32479" w:rsidP="00D32479">
            <w:pPr>
              <w:ind w:left="0"/>
              <w:rPr>
                <w:rFonts w:eastAsia="PMingLiU"/>
                <w:sz w:val="22"/>
              </w:rPr>
            </w:pPr>
            <w:r>
              <w:rPr>
                <w:rFonts w:eastAsia="PMingLiU"/>
                <w:b/>
                <w:sz w:val="22"/>
              </w:rPr>
              <w:t>Identification Ban</w:t>
            </w:r>
            <w:r>
              <w:rPr>
                <w:rFonts w:eastAsia="PMingLiU"/>
                <w:sz w:val="22"/>
              </w:rPr>
              <w:t xml:space="preserve"> – See the </w:t>
            </w:r>
            <w:r>
              <w:rPr>
                <w:rFonts w:eastAsia="PMingLiU"/>
                <w:i/>
                <w:sz w:val="22"/>
              </w:rPr>
              <w:t>Criminal Code</w:t>
            </w:r>
            <w:r>
              <w:rPr>
                <w:rFonts w:eastAsia="PMingLiU"/>
                <w:sz w:val="22"/>
              </w:rPr>
              <w:t>, section 486.4.</w:t>
            </w:r>
          </w:p>
          <w:p w:rsidR="00D32479" w:rsidRDefault="00D32479" w:rsidP="00D32479">
            <w:pPr>
              <w:ind w:left="0"/>
              <w:rPr>
                <w:rFonts w:eastAsia="PMingLiU"/>
                <w:sz w:val="22"/>
              </w:rPr>
            </w:pPr>
            <w:r>
              <w:rPr>
                <w:rFonts w:eastAsia="PMingLiU"/>
                <w:sz w:val="22"/>
              </w:rPr>
              <w:t>By Court Order, information that may identify the victim must not be published, broadcast, or transmitted in any way.</w:t>
            </w:r>
          </w:p>
          <w:p w:rsidR="00D32479" w:rsidRPr="00D32479" w:rsidRDefault="00D32479" w:rsidP="00D32479">
            <w:pPr>
              <w:ind w:left="0"/>
              <w:rPr>
                <w:rFonts w:eastAsia="PMingLiU"/>
                <w:sz w:val="22"/>
              </w:rPr>
            </w:pPr>
            <w:r>
              <w:rPr>
                <w:rFonts w:eastAsia="PMingLiU"/>
                <w:b/>
                <w:sz w:val="22"/>
              </w:rPr>
              <w:t>NOTE:</w:t>
            </w:r>
            <w:r>
              <w:rPr>
                <w:rFonts w:eastAsia="PMingLiU"/>
                <w:sz w:val="22"/>
              </w:rPr>
              <w:t xml:space="preserve"> This judgment is intended to comply with the identification ban.</w:t>
            </w:r>
            <w:bookmarkStart w:id="6" w:name="PubBanText"/>
            <w:bookmarkEnd w:id="6"/>
          </w:p>
        </w:tc>
      </w:tr>
    </w:tbl>
    <w:p w:rsidR="00283549" w:rsidRPr="009C2254" w:rsidRDefault="00283549" w:rsidP="00E11681">
      <w:pPr>
        <w:ind w:left="0"/>
        <w:rPr>
          <w:rFonts w:eastAsia="PMingLiU"/>
        </w:rPr>
      </w:pPr>
      <w:bookmarkStart w:id="7" w:name="CorrectedJudgment"/>
      <w:bookmarkEnd w:id="7"/>
    </w:p>
    <w:p w:rsidR="0045512B" w:rsidRDefault="0045512B" w:rsidP="0045512B">
      <w:pPr>
        <w:ind w:left="0"/>
        <w:jc w:val="center"/>
        <w:rPr>
          <w:rFonts w:eastAsia="PMingLiU"/>
          <w:b/>
        </w:rPr>
      </w:pPr>
      <w:bookmarkStart w:id="8" w:name="TheCourt"/>
      <w:bookmarkEnd w:id="8"/>
      <w:r>
        <w:rPr>
          <w:rFonts w:eastAsia="PMingLiU"/>
          <w:b/>
        </w:rPr>
        <w:t>_______________________________________________________</w:t>
      </w:r>
    </w:p>
    <w:p w:rsidR="0045512B" w:rsidRDefault="0045512B" w:rsidP="0045512B">
      <w:pPr>
        <w:ind w:left="0"/>
        <w:jc w:val="center"/>
        <w:rPr>
          <w:rFonts w:eastAsia="PMingLiU"/>
          <w:b/>
        </w:rPr>
      </w:pPr>
    </w:p>
    <w:p w:rsidR="0045512B" w:rsidRDefault="0045512B" w:rsidP="0045512B">
      <w:pPr>
        <w:ind w:left="0"/>
        <w:jc w:val="left"/>
        <w:rPr>
          <w:rFonts w:eastAsia="PMingLiU"/>
          <w:b/>
        </w:rPr>
      </w:pPr>
      <w:r>
        <w:rPr>
          <w:rFonts w:eastAsia="PMingLiU"/>
          <w:b/>
        </w:rPr>
        <w:t>The Court:</w:t>
      </w:r>
    </w:p>
    <w:p w:rsidR="0045512B" w:rsidRDefault="0045512B" w:rsidP="0045512B">
      <w:pPr>
        <w:ind w:left="0"/>
        <w:jc w:val="center"/>
        <w:rPr>
          <w:rFonts w:eastAsia="PMingLiU"/>
          <w:b/>
        </w:rPr>
      </w:pPr>
      <w:bookmarkStart w:id="9" w:name="JusticeTitleStart"/>
      <w:bookmarkStart w:id="10" w:name="JusticeName"/>
      <w:bookmarkEnd w:id="9"/>
      <w:r>
        <w:rPr>
          <w:rFonts w:eastAsia="PMingLiU"/>
          <w:b/>
        </w:rPr>
        <w:t xml:space="preserve">The Honourable </w:t>
      </w:r>
      <w:bookmarkEnd w:id="10"/>
      <w:r w:rsidR="00F3766B">
        <w:rPr>
          <w:rFonts w:eastAsia="PMingLiU"/>
          <w:b/>
        </w:rPr>
        <w:t>Mr. Justice Frans Slatter</w:t>
      </w:r>
    </w:p>
    <w:p w:rsidR="0045512B" w:rsidRDefault="0045512B" w:rsidP="0045512B">
      <w:pPr>
        <w:ind w:left="0"/>
        <w:jc w:val="center"/>
        <w:rPr>
          <w:rFonts w:eastAsia="PMingLiU"/>
          <w:b/>
        </w:rPr>
      </w:pPr>
      <w:bookmarkStart w:id="11" w:name="JusticeName2"/>
      <w:r>
        <w:rPr>
          <w:rFonts w:eastAsia="PMingLiU"/>
          <w:b/>
        </w:rPr>
        <w:t xml:space="preserve">The Honourable </w:t>
      </w:r>
      <w:r w:rsidR="0090569F">
        <w:rPr>
          <w:rFonts w:eastAsia="PMingLiU"/>
          <w:b/>
        </w:rPr>
        <w:t>Madam</w:t>
      </w:r>
      <w:r>
        <w:rPr>
          <w:rFonts w:eastAsia="PMingLiU"/>
          <w:b/>
        </w:rPr>
        <w:t xml:space="preserve"> Justice </w:t>
      </w:r>
      <w:bookmarkEnd w:id="11"/>
      <w:r w:rsidR="00F3766B">
        <w:rPr>
          <w:rFonts w:eastAsia="PMingLiU"/>
          <w:b/>
        </w:rPr>
        <w:t>Susan Cooper</w:t>
      </w:r>
    </w:p>
    <w:p w:rsidR="0045512B" w:rsidRDefault="0045512B" w:rsidP="0045512B">
      <w:pPr>
        <w:ind w:left="0"/>
        <w:jc w:val="center"/>
        <w:rPr>
          <w:rFonts w:eastAsia="PMingLiU"/>
          <w:b/>
        </w:rPr>
      </w:pPr>
      <w:bookmarkStart w:id="12" w:name="JusticeName3"/>
      <w:r>
        <w:rPr>
          <w:rFonts w:eastAsia="PMingLiU"/>
          <w:b/>
        </w:rPr>
        <w:t xml:space="preserve">The Honourable Madam Justice </w:t>
      </w:r>
      <w:bookmarkEnd w:id="12"/>
      <w:r w:rsidR="00F3766B">
        <w:rPr>
          <w:rFonts w:eastAsia="PMingLiU"/>
          <w:b/>
        </w:rPr>
        <w:t>Frederica Schutz</w:t>
      </w:r>
    </w:p>
    <w:p w:rsidR="00283549" w:rsidRPr="0045512B" w:rsidRDefault="0045512B" w:rsidP="0045512B">
      <w:pPr>
        <w:ind w:left="0"/>
        <w:jc w:val="center"/>
        <w:rPr>
          <w:rFonts w:eastAsia="PMingLiU"/>
          <w:b/>
        </w:rPr>
      </w:pPr>
      <w:r>
        <w:rPr>
          <w:rFonts w:eastAsia="PMingLiU"/>
          <w:b/>
        </w:rPr>
        <w:t>_______________________________________________________</w:t>
      </w:r>
    </w:p>
    <w:p w:rsidR="0045512B" w:rsidRDefault="0045512B" w:rsidP="0045512B">
      <w:pPr>
        <w:keepNext/>
        <w:keepLines/>
        <w:ind w:left="0"/>
        <w:rPr>
          <w:rFonts w:eastAsia="PMingLiU"/>
          <w:b/>
        </w:rPr>
      </w:pPr>
    </w:p>
    <w:p w:rsidR="0045512B" w:rsidRDefault="0045512B" w:rsidP="0045512B">
      <w:pPr>
        <w:keepNext/>
        <w:keepLines/>
        <w:ind w:left="0"/>
        <w:jc w:val="center"/>
        <w:rPr>
          <w:rFonts w:eastAsia="PMingLiU"/>
          <w:b/>
        </w:rPr>
      </w:pPr>
      <w:bookmarkStart w:id="13" w:name="JudgmentType"/>
      <w:r w:rsidRPr="0045512B">
        <w:rPr>
          <w:rFonts w:eastAsia="PMingLiU"/>
          <w:b/>
        </w:rPr>
        <w:t>Memorandum of Judgment</w:t>
      </w:r>
      <w:bookmarkEnd w:id="13"/>
    </w:p>
    <w:p w:rsidR="00372DAF" w:rsidRDefault="00372DAF" w:rsidP="0045512B">
      <w:pPr>
        <w:keepNext/>
        <w:keepLines/>
        <w:ind w:left="0"/>
        <w:jc w:val="center"/>
        <w:rPr>
          <w:rFonts w:eastAsia="PMingLiU"/>
        </w:rPr>
      </w:pPr>
    </w:p>
    <w:p w:rsidR="00283549" w:rsidRPr="0045512B" w:rsidRDefault="00283549" w:rsidP="0045512B">
      <w:pPr>
        <w:ind w:left="0"/>
        <w:jc w:val="center"/>
        <w:rPr>
          <w:rFonts w:eastAsia="PMingLiU"/>
        </w:rPr>
      </w:pPr>
      <w:bookmarkStart w:id="14" w:name="JudgmentTypeCover"/>
      <w:bookmarkEnd w:id="14"/>
    </w:p>
    <w:p w:rsidR="00283549" w:rsidRPr="009C2254" w:rsidRDefault="0045512B" w:rsidP="008368D3">
      <w:pPr>
        <w:tabs>
          <w:tab w:val="center" w:pos="4680"/>
        </w:tabs>
        <w:ind w:left="0"/>
        <w:jc w:val="center"/>
        <w:rPr>
          <w:rFonts w:eastAsia="PMingLiU"/>
        </w:rPr>
      </w:pPr>
      <w:bookmarkStart w:id="15" w:name="TrialJudgmentType"/>
      <w:bookmarkEnd w:id="15"/>
      <w:r>
        <w:rPr>
          <w:rFonts w:eastAsia="PMingLiU"/>
        </w:rPr>
        <w:t>Appeal from the Decision by</w:t>
      </w:r>
    </w:p>
    <w:p w:rsidR="00283549" w:rsidRPr="009C2254" w:rsidRDefault="0045512B" w:rsidP="008368D3">
      <w:pPr>
        <w:tabs>
          <w:tab w:val="center" w:pos="4680"/>
        </w:tabs>
        <w:ind w:left="0"/>
        <w:jc w:val="center"/>
        <w:rPr>
          <w:rFonts w:eastAsia="PMingLiU"/>
        </w:rPr>
      </w:pPr>
      <w:bookmarkStart w:id="16" w:name="TrialJudgeSalutation"/>
      <w:r>
        <w:rPr>
          <w:rFonts w:eastAsia="PMingLiU"/>
        </w:rPr>
        <w:t>The Honourable</w:t>
      </w:r>
      <w:bookmarkEnd w:id="16"/>
      <w:r w:rsidR="00E064A1">
        <w:rPr>
          <w:rFonts w:eastAsia="PMingLiU"/>
        </w:rPr>
        <w:t xml:space="preserve"> Judge B.E. Schmaltz</w:t>
      </w:r>
    </w:p>
    <w:p w:rsidR="00624573" w:rsidRDefault="00624573" w:rsidP="008368D3">
      <w:pPr>
        <w:tabs>
          <w:tab w:val="center" w:pos="4680"/>
        </w:tabs>
        <w:ind w:left="0"/>
        <w:jc w:val="center"/>
        <w:rPr>
          <w:rFonts w:eastAsia="PMingLiU"/>
        </w:rPr>
      </w:pPr>
      <w:bookmarkStart w:id="17" w:name="TrialConvictionDate"/>
      <w:bookmarkStart w:id="18" w:name="TrialJudgmentDate"/>
      <w:bookmarkStart w:id="19" w:name="TrialFiledDate"/>
      <w:bookmarkEnd w:id="17"/>
      <w:bookmarkEnd w:id="18"/>
      <w:bookmarkEnd w:id="19"/>
      <w:r>
        <w:rPr>
          <w:rFonts w:eastAsia="PMingLiU"/>
        </w:rPr>
        <w:t xml:space="preserve">Dated on the </w:t>
      </w:r>
      <w:r w:rsidR="00C71153">
        <w:rPr>
          <w:rFonts w:eastAsia="PMingLiU"/>
        </w:rPr>
        <w:t>27</w:t>
      </w:r>
      <w:r w:rsidR="00E064A1">
        <w:rPr>
          <w:rFonts w:eastAsia="PMingLiU"/>
        </w:rPr>
        <w:t>th</w:t>
      </w:r>
      <w:r>
        <w:rPr>
          <w:rFonts w:eastAsia="PMingLiU"/>
        </w:rPr>
        <w:t xml:space="preserve"> day of </w:t>
      </w:r>
      <w:r w:rsidR="00E064A1">
        <w:rPr>
          <w:rFonts w:eastAsia="PMingLiU"/>
        </w:rPr>
        <w:t>June</w:t>
      </w:r>
      <w:r>
        <w:rPr>
          <w:rFonts w:eastAsia="PMingLiU"/>
        </w:rPr>
        <w:t xml:space="preserve">, </w:t>
      </w:r>
      <w:r w:rsidR="00F3766B">
        <w:rPr>
          <w:rFonts w:eastAsia="PMingLiU"/>
        </w:rPr>
        <w:t>201</w:t>
      </w:r>
      <w:r w:rsidR="00E064A1">
        <w:rPr>
          <w:rFonts w:eastAsia="PMingLiU"/>
        </w:rPr>
        <w:t>7</w:t>
      </w:r>
    </w:p>
    <w:p w:rsidR="00283549" w:rsidRPr="009C2254" w:rsidRDefault="00283549" w:rsidP="004B6F64">
      <w:pPr>
        <w:ind w:left="0"/>
        <w:rPr>
          <w:rFonts w:eastAsia="PMingLiU"/>
        </w:rPr>
        <w:sectPr w:rsidR="00283549" w:rsidRPr="009C2254" w:rsidSect="00AB0EFF">
          <w:headerReference w:type="even" r:id="rId8"/>
          <w:pgSz w:w="12240" w:h="15840"/>
          <w:pgMar w:top="1440" w:right="1440" w:bottom="1440" w:left="1440" w:header="1152" w:footer="1440" w:gutter="0"/>
          <w:cols w:space="720"/>
          <w:noEndnote/>
          <w:docGrid w:linePitch="326"/>
        </w:sectPr>
      </w:pPr>
      <w:bookmarkStart w:id="20" w:name="JudgmentDetails"/>
      <w:bookmarkEnd w:id="20"/>
    </w:p>
    <w:p w:rsidR="00283549" w:rsidRPr="00A120A5" w:rsidRDefault="00283549" w:rsidP="00CD77E5">
      <w:pPr>
        <w:ind w:left="0"/>
        <w:jc w:val="center"/>
        <w:rPr>
          <w:rFonts w:eastAsia="PMingLiU"/>
          <w:b/>
        </w:rPr>
      </w:pPr>
      <w:bookmarkStart w:id="21" w:name="TOC_Here"/>
      <w:bookmarkEnd w:id="21"/>
      <w:r w:rsidRPr="00A120A5">
        <w:rPr>
          <w:rFonts w:eastAsia="PMingLiU"/>
          <w:b/>
        </w:rPr>
        <w:lastRenderedPageBreak/>
        <w:t>_______________________________________________________</w:t>
      </w:r>
    </w:p>
    <w:p w:rsidR="00283549" w:rsidRPr="00A120A5" w:rsidRDefault="00283549" w:rsidP="0024025E">
      <w:pPr>
        <w:ind w:left="0"/>
        <w:jc w:val="center"/>
        <w:rPr>
          <w:rFonts w:eastAsia="PMingLiU"/>
          <w:b/>
        </w:rPr>
      </w:pPr>
    </w:p>
    <w:p w:rsidR="00283549" w:rsidRPr="0045512B" w:rsidRDefault="0045512B" w:rsidP="00B1323A">
      <w:pPr>
        <w:ind w:left="0"/>
        <w:jc w:val="center"/>
        <w:rPr>
          <w:rFonts w:eastAsia="PMingLiU"/>
        </w:rPr>
      </w:pPr>
      <w:bookmarkStart w:id="22" w:name="JudgmentTypeStart"/>
      <w:bookmarkStart w:id="23" w:name="JudgmentTypeEnd"/>
      <w:bookmarkEnd w:id="22"/>
      <w:bookmarkEnd w:id="23"/>
      <w:r>
        <w:rPr>
          <w:rFonts w:eastAsia="PMingLiU"/>
          <w:b/>
        </w:rPr>
        <w:t>Memorandum of Judgment</w:t>
      </w:r>
      <w:bookmarkStart w:id="24" w:name="JudgmentTypeDocument"/>
      <w:bookmarkEnd w:id="24"/>
    </w:p>
    <w:p w:rsidR="00283549" w:rsidRPr="00A120A5" w:rsidRDefault="00283549" w:rsidP="00CD77E5">
      <w:pPr>
        <w:ind w:left="0"/>
        <w:jc w:val="center"/>
        <w:rPr>
          <w:rFonts w:eastAsia="PMingLiU"/>
          <w:b/>
        </w:rPr>
      </w:pPr>
      <w:r w:rsidRPr="00A120A5">
        <w:rPr>
          <w:rFonts w:eastAsia="PMingLiU"/>
          <w:b/>
        </w:rPr>
        <w:t>_______________________________________________________</w:t>
      </w:r>
    </w:p>
    <w:p w:rsidR="0099595C" w:rsidRDefault="0099595C" w:rsidP="004B6F64">
      <w:pPr>
        <w:ind w:left="0"/>
        <w:rPr>
          <w:rFonts w:eastAsia="PMingLiU"/>
        </w:rPr>
      </w:pPr>
    </w:p>
    <w:p w:rsidR="004B4BC3" w:rsidRPr="00F3766B" w:rsidRDefault="00F3766B" w:rsidP="004B4BC3">
      <w:pPr>
        <w:pStyle w:val="FelskyNumbering12"/>
        <w:numPr>
          <w:ilvl w:val="0"/>
          <w:numId w:val="0"/>
        </w:numPr>
        <w:rPr>
          <w:rFonts w:eastAsiaTheme="minorHAnsi"/>
          <w:b/>
          <w:lang w:eastAsia="en-US"/>
        </w:rPr>
      </w:pPr>
      <w:bookmarkStart w:id="25" w:name="FelskyStart"/>
      <w:bookmarkStart w:id="26" w:name="Paragraph1"/>
      <w:bookmarkEnd w:id="25"/>
      <w:bookmarkEnd w:id="26"/>
      <w:r w:rsidRPr="00F3766B">
        <w:rPr>
          <w:rFonts w:eastAsiaTheme="minorHAnsi"/>
          <w:b/>
          <w:lang w:eastAsia="en-US"/>
        </w:rPr>
        <w:t>The Court:</w:t>
      </w:r>
    </w:p>
    <w:p w:rsidR="002C2211" w:rsidRDefault="009D292E" w:rsidP="00F3766B">
      <w:pPr>
        <w:pStyle w:val="FelskyNumbering12"/>
      </w:pPr>
      <w:bookmarkStart w:id="27" w:name="JudgmentHeard"/>
      <w:bookmarkEnd w:id="27"/>
      <w:r>
        <w:t xml:space="preserve">On June 27, 2017, the </w:t>
      </w:r>
      <w:r w:rsidR="00F3766B">
        <w:t>appellant JC was convicted of sexual assault in the Youth Justice Court</w:t>
      </w:r>
      <w:r>
        <w:t>.</w:t>
      </w:r>
      <w:r w:rsidR="003B5214">
        <w:t xml:space="preserve"> </w:t>
      </w:r>
    </w:p>
    <w:p w:rsidR="00583D4D" w:rsidRDefault="0030585C" w:rsidP="00583D4D">
      <w:pPr>
        <w:pStyle w:val="FelskyNumbering12"/>
      </w:pPr>
      <w:r>
        <w:t xml:space="preserve">The </w:t>
      </w:r>
      <w:r w:rsidR="00583D4D">
        <w:t xml:space="preserve">Crown stated that the issue for the trial judge was whether the Crown had established beyond a reasonable doubt that the complainant was asleep at the time sexual contact with the accused </w:t>
      </w:r>
      <w:r>
        <w:t xml:space="preserve">occurred. </w:t>
      </w:r>
      <w:r w:rsidR="00583D4D">
        <w:t xml:space="preserve">The Crown’s theory was that because the complainant was asleep, she could not consent to sexual activity. In other words, the issue at trial was not merely consent but the </w:t>
      </w:r>
      <w:r w:rsidR="00583D4D" w:rsidRPr="00CC6E65">
        <w:rPr>
          <w:i/>
        </w:rPr>
        <w:t>inability</w:t>
      </w:r>
      <w:r w:rsidR="00583D4D">
        <w:t xml:space="preserve"> to consent.</w:t>
      </w:r>
      <w:r w:rsidR="00AF14D4" w:rsidRPr="00AF14D4">
        <w:t xml:space="preserve"> </w:t>
      </w:r>
    </w:p>
    <w:p w:rsidR="00205139" w:rsidRDefault="00A424C9" w:rsidP="00583D4D">
      <w:pPr>
        <w:pStyle w:val="FelskyNumbering12"/>
      </w:pPr>
      <w:r>
        <w:t>During trial,</w:t>
      </w:r>
      <w:r w:rsidR="001A4F50">
        <w:t xml:space="preserve"> </w:t>
      </w:r>
      <w:r w:rsidR="0030585C">
        <w:t xml:space="preserve">however, the </w:t>
      </w:r>
      <w:r w:rsidR="001A4F50">
        <w:t xml:space="preserve">defence had tendered crucial </w:t>
      </w:r>
      <w:r>
        <w:t>evidence that at 3:26 am</w:t>
      </w:r>
      <w:r w:rsidR="001A4F50">
        <w:t>,</w:t>
      </w:r>
      <w:r w:rsidR="00205139">
        <w:t xml:space="preserve"> less than 10 min</w:t>
      </w:r>
      <w:r w:rsidR="0030585C">
        <w:t xml:space="preserve">utes </w:t>
      </w:r>
      <w:r w:rsidR="00205139">
        <w:t xml:space="preserve">before sexual activity occurred, </w:t>
      </w:r>
      <w:r>
        <w:t xml:space="preserve">a </w:t>
      </w:r>
      <w:r w:rsidR="00DA1E7D">
        <w:t xml:space="preserve">mysterious text message </w:t>
      </w:r>
      <w:r w:rsidR="0030585C">
        <w:t xml:space="preserve">was sent </w:t>
      </w:r>
      <w:r w:rsidR="00DA1E7D">
        <w:t>from the complainant’s cell phone</w:t>
      </w:r>
      <w:r w:rsidR="00AF14D4">
        <w:t xml:space="preserve">. </w:t>
      </w:r>
      <w:r w:rsidR="00205139">
        <w:t xml:space="preserve">In closing, </w:t>
      </w:r>
      <w:r w:rsidR="001A4F50">
        <w:t xml:space="preserve">defence counsel </w:t>
      </w:r>
      <w:r w:rsidR="00205139">
        <w:t xml:space="preserve">repeated </w:t>
      </w:r>
      <w:r w:rsidR="001A4F50">
        <w:t>the Crown’s theory</w:t>
      </w:r>
      <w:r w:rsidR="00205139">
        <w:t xml:space="preserve"> that the complainant was </w:t>
      </w:r>
      <w:r w:rsidR="001A4F50">
        <w:t>asleep</w:t>
      </w:r>
      <w:r w:rsidR="00205139">
        <w:t xml:space="preserve"> </w:t>
      </w:r>
      <w:r w:rsidR="001A4F50">
        <w:t xml:space="preserve">“so, obviously, there was no consent”, </w:t>
      </w:r>
      <w:r w:rsidR="0030585C">
        <w:t xml:space="preserve">but </w:t>
      </w:r>
      <w:r w:rsidR="00205139">
        <w:t xml:space="preserve">urged that </w:t>
      </w:r>
      <w:r w:rsidR="00DA1E7D">
        <w:t>th</w:t>
      </w:r>
      <w:r w:rsidR="001A4F50">
        <w:t xml:space="preserve">e </w:t>
      </w:r>
      <w:r w:rsidR="00DA1E7D">
        <w:t xml:space="preserve">uncontroverted evidence </w:t>
      </w:r>
      <w:r w:rsidR="001A4F50">
        <w:t>of the</w:t>
      </w:r>
      <w:r w:rsidR="0030585C">
        <w:t xml:space="preserve"> sent </w:t>
      </w:r>
      <w:r w:rsidR="001A4F50">
        <w:t xml:space="preserve">text message </w:t>
      </w:r>
      <w:r w:rsidR="00DA1E7D">
        <w:t xml:space="preserve">raised </w:t>
      </w:r>
      <w:r>
        <w:t>a reasonable doubt about whether the complainant was a</w:t>
      </w:r>
      <w:r w:rsidR="001A4F50">
        <w:t>sleep</w:t>
      </w:r>
      <w:r w:rsidR="00205139">
        <w:t>.</w:t>
      </w:r>
    </w:p>
    <w:p w:rsidR="00D04702" w:rsidRDefault="002E3988" w:rsidP="00B24886">
      <w:pPr>
        <w:pStyle w:val="FelskyNumbering12"/>
      </w:pPr>
      <w:r>
        <w:t>Although t</w:t>
      </w:r>
      <w:r w:rsidR="003C3304">
        <w:t xml:space="preserve">he </w:t>
      </w:r>
      <w:r w:rsidR="009463D2">
        <w:t xml:space="preserve">trial judge </w:t>
      </w:r>
      <w:r w:rsidR="003960B2">
        <w:t xml:space="preserve">seemed to </w:t>
      </w:r>
      <w:r w:rsidR="00E320B0">
        <w:t xml:space="preserve">clearly </w:t>
      </w:r>
      <w:r w:rsidR="009463D2">
        <w:t xml:space="preserve">reject </w:t>
      </w:r>
      <w:r>
        <w:t xml:space="preserve">any </w:t>
      </w:r>
      <w:r w:rsidR="009463D2">
        <w:t xml:space="preserve">inference that </w:t>
      </w:r>
      <w:r>
        <w:t xml:space="preserve">anyone </w:t>
      </w:r>
      <w:r w:rsidR="003960B2">
        <w:t>other than the complainant</w:t>
      </w:r>
      <w:r w:rsidR="0023409B">
        <w:t xml:space="preserve">, including the accused, </w:t>
      </w:r>
      <w:r>
        <w:t>c</w:t>
      </w:r>
      <w:r w:rsidR="003C3304">
        <w:t xml:space="preserve">ould have </w:t>
      </w:r>
      <w:r w:rsidR="009463D2">
        <w:t xml:space="preserve">sent this </w:t>
      </w:r>
      <w:r w:rsidR="00074620">
        <w:t xml:space="preserve">mysterious </w:t>
      </w:r>
      <w:r w:rsidR="009463D2">
        <w:t>text message</w:t>
      </w:r>
      <w:r>
        <w:t>, she said:</w:t>
      </w:r>
      <w:r w:rsidR="003C3304">
        <w:t xml:space="preserve"> </w:t>
      </w:r>
    </w:p>
    <w:p w:rsidR="00CD5F8F" w:rsidRDefault="00BF5B2B" w:rsidP="00CD5F8F">
      <w:pPr>
        <w:pStyle w:val="Quote1st"/>
      </w:pPr>
      <w:r>
        <w:t xml:space="preserve">Lastly, I have given a lot of thought to the text that was sent to </w:t>
      </w:r>
      <w:r w:rsidR="00057187">
        <w:t>[</w:t>
      </w:r>
      <w:r w:rsidR="002D7D2A">
        <w:t>“. . .”</w:t>
      </w:r>
      <w:r w:rsidR="00057187">
        <w:t>]</w:t>
      </w:r>
      <w:r>
        <w:t xml:space="preserve"> at 3:26 am. As I said earlier, I accept [</w:t>
      </w:r>
      <w:r w:rsidR="00FF79EE">
        <w:t>the complainant’</w:t>
      </w:r>
      <w:r>
        <w:t xml:space="preserve">s] evidence that she had no memory, or does not recall sending a text to </w:t>
      </w:r>
      <w:r w:rsidR="00057187">
        <w:t xml:space="preserve">[“. . .”]. </w:t>
      </w:r>
      <w:r>
        <w:t xml:space="preserve">I cannot make any clear or definite findings with respect to that text. There is some circumstantial evidence that </w:t>
      </w:r>
      <w:r w:rsidR="001B3425">
        <w:t>[</w:t>
      </w:r>
      <w:r w:rsidR="00FF79EE">
        <w:t>the complainant</w:t>
      </w:r>
      <w:r w:rsidR="001B3425">
        <w:t>’s</w:t>
      </w:r>
      <w:r>
        <w:t>] phone was not a secure phone, and I am referring to when Constable Savill questioned her about having deleted messages off her phone, she stated, and I quote, “I don’t normally keep my messages because people go on to my phone and like to snoop around.”</w:t>
      </w:r>
      <w:r w:rsidR="001B3425">
        <w:t xml:space="preserve"> This does not prove that her phone was not secure, but it raises the possibility that others were able to go onto her phone. There is no evidence that anyone else was on her phone, </w:t>
      </w:r>
      <w:r w:rsidR="00B964A5">
        <w:t>but, as I said earlier, I believe [</w:t>
      </w:r>
      <w:r w:rsidR="00FF79EE">
        <w:t>the complainant</w:t>
      </w:r>
      <w:r w:rsidR="00B964A5">
        <w:t xml:space="preserve">], that she has no recollection of sending a text to </w:t>
      </w:r>
      <w:r w:rsidR="00057187">
        <w:t>[“. . .”].</w:t>
      </w:r>
    </w:p>
    <w:p w:rsidR="00C26C15" w:rsidRDefault="00FF79EE" w:rsidP="00C26C15">
      <w:pPr>
        <w:pStyle w:val="FelskyNumbering12"/>
        <w:rPr>
          <w:lang w:val="en-US"/>
        </w:rPr>
      </w:pPr>
      <w:r>
        <w:rPr>
          <w:lang w:val="en-US"/>
        </w:rPr>
        <w:t>The trial judge</w:t>
      </w:r>
      <w:r w:rsidR="00C26C15">
        <w:rPr>
          <w:lang w:val="en-US"/>
        </w:rPr>
        <w:t xml:space="preserve"> then </w:t>
      </w:r>
      <w:r w:rsidR="009E731D">
        <w:rPr>
          <w:lang w:val="en-US"/>
        </w:rPr>
        <w:t xml:space="preserve">said: </w:t>
      </w:r>
    </w:p>
    <w:p w:rsidR="00C26C15" w:rsidRPr="003B4B46" w:rsidRDefault="003A45E2" w:rsidP="00C26C15">
      <w:pPr>
        <w:pStyle w:val="Quote1st"/>
      </w:pPr>
      <w:r>
        <w:t>I have given serious consideration to whether that piece of evidence raises a reasonable doubt about the rest of [</w:t>
      </w:r>
      <w:r w:rsidR="00FF79EE">
        <w:t>the complainant</w:t>
      </w:r>
      <w:r>
        <w:t xml:space="preserve">’s] evidence. It does not. </w:t>
      </w:r>
      <w:r w:rsidR="00AE382E">
        <w:rPr>
          <w:u w:val="single"/>
        </w:rPr>
        <w:t xml:space="preserve">I do </w:t>
      </w:r>
      <w:r w:rsidR="00FF79EE">
        <w:rPr>
          <w:u w:val="single"/>
        </w:rPr>
        <w:t xml:space="preserve">not </w:t>
      </w:r>
      <w:r w:rsidR="00AE382E">
        <w:rPr>
          <w:u w:val="single"/>
        </w:rPr>
        <w:t>know and cannot make any findings as to who sent that text or how it was sent, but I am satisfied, when I consider all the evidence before me, that [</w:t>
      </w:r>
      <w:r w:rsidR="00FF79EE">
        <w:rPr>
          <w:u w:val="single"/>
        </w:rPr>
        <w:t>the complainant</w:t>
      </w:r>
      <w:r w:rsidR="00AE382E">
        <w:rPr>
          <w:u w:val="single"/>
        </w:rPr>
        <w:t>] was asleep when it was sent.</w:t>
      </w:r>
      <w:r w:rsidR="003B4B46">
        <w:t xml:space="preserve"> [Emphasis added]</w:t>
      </w:r>
    </w:p>
    <w:p w:rsidR="00CB28EE" w:rsidRDefault="00FF79EE" w:rsidP="00CB28EE">
      <w:pPr>
        <w:pStyle w:val="FelskyNumbering12"/>
        <w:rPr>
          <w:lang w:val="en-US"/>
        </w:rPr>
      </w:pPr>
      <w:r>
        <w:rPr>
          <w:lang w:val="en-US"/>
        </w:rPr>
        <w:lastRenderedPageBreak/>
        <w:t>As s</w:t>
      </w:r>
      <w:r w:rsidR="003960B2">
        <w:rPr>
          <w:lang w:val="en-US"/>
        </w:rPr>
        <w:t>u</w:t>
      </w:r>
      <w:r>
        <w:rPr>
          <w:lang w:val="en-US"/>
        </w:rPr>
        <w:t xml:space="preserve">mmarized by the Supreme Court of Canada in </w:t>
      </w:r>
      <w:r w:rsidR="00CB28EE" w:rsidRPr="00CC3FD9">
        <w:rPr>
          <w:b/>
          <w:i/>
          <w:lang w:val="en-US"/>
        </w:rPr>
        <w:t>R v RP</w:t>
      </w:r>
      <w:r w:rsidR="00CB28EE">
        <w:rPr>
          <w:lang w:val="en-US"/>
        </w:rPr>
        <w:t xml:space="preserve">, </w:t>
      </w:r>
      <w:r w:rsidR="00876AB8">
        <w:rPr>
          <w:lang w:val="en-US"/>
        </w:rPr>
        <w:t>2012 SCC 22</w:t>
      </w:r>
      <w:r>
        <w:rPr>
          <w:lang w:val="en-US"/>
        </w:rPr>
        <w:t xml:space="preserve"> at para 9</w:t>
      </w:r>
      <w:r w:rsidR="00876AB8">
        <w:rPr>
          <w:lang w:val="en-US"/>
        </w:rPr>
        <w:t xml:space="preserve">, </w:t>
      </w:r>
      <w:r w:rsidR="00CB28EE">
        <w:rPr>
          <w:lang w:val="en-US"/>
        </w:rPr>
        <w:t>[2012] 1 SCR 746</w:t>
      </w:r>
      <w:r w:rsidR="00294775">
        <w:rPr>
          <w:lang w:val="en-US"/>
        </w:rPr>
        <w:t xml:space="preserve"> [</w:t>
      </w:r>
      <w:r w:rsidR="00294775">
        <w:rPr>
          <w:b/>
          <w:i/>
          <w:lang w:val="en-US"/>
        </w:rPr>
        <w:t>RP</w:t>
      </w:r>
      <w:r w:rsidR="00294775">
        <w:rPr>
          <w:lang w:val="en-US"/>
        </w:rPr>
        <w:t>]</w:t>
      </w:r>
      <w:r>
        <w:rPr>
          <w:lang w:val="en-US"/>
        </w:rPr>
        <w:t xml:space="preserve">, citing </w:t>
      </w:r>
      <w:r w:rsidRPr="00CC3FD9">
        <w:rPr>
          <w:b/>
          <w:i/>
          <w:lang w:val="en-US"/>
        </w:rPr>
        <w:t>R v Yebes</w:t>
      </w:r>
      <w:r>
        <w:rPr>
          <w:lang w:val="en-US"/>
        </w:rPr>
        <w:t xml:space="preserve">, [1987] 2 SCR 168, 3 WCB (2d) 77, and </w:t>
      </w:r>
      <w:r w:rsidRPr="00CC3FD9">
        <w:rPr>
          <w:b/>
          <w:i/>
          <w:lang w:val="en-US"/>
        </w:rPr>
        <w:t>R v B</w:t>
      </w:r>
      <w:r>
        <w:rPr>
          <w:b/>
          <w:i/>
          <w:lang w:val="en-US"/>
        </w:rPr>
        <w:t>iniaris</w:t>
      </w:r>
      <w:r w:rsidRPr="00CC3FD9">
        <w:rPr>
          <w:b/>
          <w:i/>
          <w:lang w:val="en-US"/>
        </w:rPr>
        <w:t>,</w:t>
      </w:r>
      <w:r>
        <w:rPr>
          <w:lang w:val="en-US"/>
        </w:rPr>
        <w:t xml:space="preserve"> 2000 SCC 15 at para 36, [2000] 1 SCR 381, determining </w:t>
      </w:r>
      <w:r w:rsidR="00CB28EE">
        <w:rPr>
          <w:lang w:val="en-US"/>
        </w:rPr>
        <w:t xml:space="preserve">whether a verdict is </w:t>
      </w:r>
      <w:r>
        <w:rPr>
          <w:lang w:val="en-US"/>
        </w:rPr>
        <w:t>unreasonable is an assessment of whe</w:t>
      </w:r>
      <w:r w:rsidR="00066380">
        <w:rPr>
          <w:lang w:val="en-US"/>
        </w:rPr>
        <w:t xml:space="preserve">ther the verdict is one that a properly instructed jury or judge could reasonably have rendered. </w:t>
      </w:r>
      <w:r w:rsidR="00066380" w:rsidRPr="00E4601B">
        <w:rPr>
          <w:b/>
          <w:i/>
          <w:lang w:val="en-US"/>
        </w:rPr>
        <w:t>RP</w:t>
      </w:r>
      <w:r w:rsidR="00066380">
        <w:rPr>
          <w:lang w:val="en-US"/>
        </w:rPr>
        <w:t xml:space="preserve"> goes on to state that:</w:t>
      </w:r>
    </w:p>
    <w:p w:rsidR="00066380" w:rsidRPr="00DA0BC2" w:rsidRDefault="00066380" w:rsidP="00066380">
      <w:pPr>
        <w:pStyle w:val="Quote1st"/>
      </w:pPr>
      <w:r>
        <w:t>[t]he appellate court may also find a verdict unreasonable if the trial judge has drawn an inference or made a finding of fact essential to the verdict that (1) is plainly contradicted by the evidence</w:t>
      </w:r>
      <w:r w:rsidR="00DA0BC2">
        <w:t xml:space="preserve"> relied on by the trial judge </w:t>
      </w:r>
      <w:r>
        <w:t xml:space="preserve">in support of that inference or finding or (2) is shown to be incompatible with </w:t>
      </w:r>
      <w:r>
        <w:rPr>
          <w:u w:val="single"/>
        </w:rPr>
        <w:t>evidence that has not otherwise been contradicted or rejected by the trial judge</w:t>
      </w:r>
      <w:r w:rsidR="00876AB8">
        <w:t xml:space="preserve">. </w:t>
      </w:r>
      <w:r w:rsidR="00DA0BC2">
        <w:t>(</w:t>
      </w:r>
      <w:r w:rsidR="00DA0BC2" w:rsidRPr="00DA0BC2">
        <w:rPr>
          <w:i/>
        </w:rPr>
        <w:t>R. v. Sinclair</w:t>
      </w:r>
      <w:r w:rsidR="00DA0BC2">
        <w:t xml:space="preserve">, 2011 SCC 40, [2011] 3 S.C.R. 3, at paras. 4, 16 and 19-21; </w:t>
      </w:r>
      <w:r w:rsidR="00DA0BC2">
        <w:rPr>
          <w:i/>
        </w:rPr>
        <w:t>R. v. Beaudry</w:t>
      </w:r>
      <w:r w:rsidR="00DA0BC2">
        <w:t>, 2007 SCC 5, [2007] 1 S.C.R. 190).</w:t>
      </w:r>
      <w:r w:rsidR="00FF79EE">
        <w:t xml:space="preserve"> [Emphasis added]</w:t>
      </w:r>
    </w:p>
    <w:p w:rsidR="00066380" w:rsidRPr="00066380" w:rsidRDefault="0023409B" w:rsidP="00066380">
      <w:pPr>
        <w:pStyle w:val="FelskyNumbering12"/>
        <w:rPr>
          <w:lang w:val="en-US"/>
        </w:rPr>
      </w:pPr>
      <w:r>
        <w:rPr>
          <w:lang w:val="en-US"/>
        </w:rPr>
        <w:t xml:space="preserve">In our view, </w:t>
      </w:r>
      <w:r w:rsidR="00066380">
        <w:rPr>
          <w:lang w:val="en-US"/>
        </w:rPr>
        <w:t xml:space="preserve">the </w:t>
      </w:r>
      <w:r w:rsidR="00834030">
        <w:rPr>
          <w:lang w:val="en-US"/>
        </w:rPr>
        <w:t xml:space="preserve">trial judge’s </w:t>
      </w:r>
      <w:r w:rsidR="00066380">
        <w:rPr>
          <w:lang w:val="en-US"/>
        </w:rPr>
        <w:t>finding that “[</w:t>
      </w:r>
      <w:r w:rsidR="003B4B46">
        <w:rPr>
          <w:lang w:val="en-US"/>
        </w:rPr>
        <w:t>the complainant</w:t>
      </w:r>
      <w:r w:rsidR="00066380">
        <w:rPr>
          <w:lang w:val="en-US"/>
        </w:rPr>
        <w:t xml:space="preserve">] was asleep when [the text message] was sent” cannot be rationally reconciled with </w:t>
      </w:r>
      <w:r w:rsidR="008B098B">
        <w:rPr>
          <w:lang w:val="en-US"/>
        </w:rPr>
        <w:t xml:space="preserve">her </w:t>
      </w:r>
      <w:r w:rsidR="00066380">
        <w:rPr>
          <w:lang w:val="en-US"/>
        </w:rPr>
        <w:t xml:space="preserve">previous </w:t>
      </w:r>
      <w:r w:rsidR="0068758A">
        <w:rPr>
          <w:lang w:val="en-US"/>
        </w:rPr>
        <w:t xml:space="preserve">conclusions </w:t>
      </w:r>
      <w:r w:rsidR="00066380">
        <w:rPr>
          <w:lang w:val="en-US"/>
        </w:rPr>
        <w:t>that “I cannot make any clear or definite findings with respect to that text”, and “I do not know and cannot make any findings as to who sent that</w:t>
      </w:r>
      <w:r w:rsidR="00CC3FD9">
        <w:rPr>
          <w:lang w:val="en-US"/>
        </w:rPr>
        <w:t xml:space="preserve"> text or how it was sent”.</w:t>
      </w:r>
    </w:p>
    <w:p w:rsidR="00BF53CB" w:rsidRDefault="008B098B" w:rsidP="00B24886">
      <w:pPr>
        <w:pStyle w:val="FelskyNumbering12"/>
      </w:pPr>
      <w:r>
        <w:rPr>
          <w:lang w:val="en-US"/>
        </w:rPr>
        <w:t xml:space="preserve">We are satisfied that this </w:t>
      </w:r>
      <w:r w:rsidR="00BF53CB">
        <w:t xml:space="preserve">ground of appeal </w:t>
      </w:r>
      <w:r w:rsidR="00834030">
        <w:t>renders the verdict unreasonable</w:t>
      </w:r>
      <w:r w:rsidR="0068758A">
        <w:t xml:space="preserve">; accordingly, we </w:t>
      </w:r>
      <w:r w:rsidR="00BF53CB">
        <w:t>need not address the additional grounds</w:t>
      </w:r>
      <w:r w:rsidR="0068758A">
        <w:t xml:space="preserve"> raised by the appellant.</w:t>
      </w:r>
    </w:p>
    <w:p w:rsidR="00D82B18" w:rsidRDefault="00BF53CB" w:rsidP="00B24886">
      <w:pPr>
        <w:pStyle w:val="FelskyNumbering12"/>
      </w:pPr>
      <w:r>
        <w:t>T</w:t>
      </w:r>
      <w:r w:rsidR="00D82B18">
        <w:t>he appeal is allow</w:t>
      </w:r>
      <w:r w:rsidR="003B4B46">
        <w:t>ed</w:t>
      </w:r>
      <w:r w:rsidR="00D82B18">
        <w:t xml:space="preserve"> and a new trial is ordered.</w:t>
      </w:r>
    </w:p>
    <w:p w:rsidR="008F740E" w:rsidRDefault="008F740E" w:rsidP="008F740E">
      <w:pPr>
        <w:spacing w:after="200" w:line="276" w:lineRule="auto"/>
        <w:ind w:left="0"/>
        <w:jc w:val="left"/>
      </w:pPr>
    </w:p>
    <w:p w:rsidR="00283549" w:rsidRPr="009C2254" w:rsidRDefault="0045512B" w:rsidP="008F740E">
      <w:pPr>
        <w:spacing w:after="200" w:line="276" w:lineRule="auto"/>
        <w:ind w:left="0"/>
        <w:jc w:val="left"/>
      </w:pPr>
      <w:r>
        <w:t>Appeal heard</w:t>
      </w:r>
      <w:r w:rsidR="00283549" w:rsidRPr="009C2254">
        <w:t xml:space="preserve"> on </w:t>
      </w:r>
      <w:r w:rsidR="00F3766B">
        <w:t>June 19, 2018</w:t>
      </w:r>
    </w:p>
    <w:p w:rsidR="00283549" w:rsidRPr="009C2254" w:rsidRDefault="00283549" w:rsidP="004B6F64">
      <w:pPr>
        <w:ind w:left="0"/>
      </w:pPr>
    </w:p>
    <w:p w:rsidR="00283549" w:rsidRPr="009C2254" w:rsidRDefault="0045512B" w:rsidP="004B6F64">
      <w:pPr>
        <w:ind w:left="0"/>
      </w:pPr>
      <w:bookmarkStart w:id="28" w:name="JudgmentFiled"/>
      <w:bookmarkEnd w:id="28"/>
      <w:r>
        <w:t>Memorandum filed</w:t>
      </w:r>
      <w:r w:rsidR="00283549" w:rsidRPr="009C2254">
        <w:t xml:space="preserve"> at </w:t>
      </w:r>
      <w:bookmarkStart w:id="29" w:name="FilingJudicialDistrict"/>
      <w:bookmarkEnd w:id="29"/>
      <w:r w:rsidR="001A71A6">
        <w:t>Yellowknife</w:t>
      </w:r>
      <w:r w:rsidR="00283549" w:rsidRPr="009C2254">
        <w:t xml:space="preserve">, </w:t>
      </w:r>
      <w:r w:rsidR="003B4B46">
        <w:t>N</w:t>
      </w:r>
      <w:r w:rsidR="008A5CC9">
        <w:t>W</w:t>
      </w:r>
      <w:r w:rsidR="003B4B46">
        <w:t>T</w:t>
      </w:r>
    </w:p>
    <w:p w:rsidR="00283549" w:rsidRPr="0045512B" w:rsidRDefault="00283549" w:rsidP="004B6F64">
      <w:pPr>
        <w:ind w:left="0"/>
        <w:rPr>
          <w:color w:val="000000"/>
        </w:rPr>
      </w:pPr>
      <w:r w:rsidRPr="009C2254">
        <w:t>this</w:t>
      </w:r>
      <w:r w:rsidR="00085CE3">
        <w:t xml:space="preserve"> 28</w:t>
      </w:r>
      <w:r w:rsidR="00764752">
        <w:t>th</w:t>
      </w:r>
      <w:r w:rsidR="0045512B" w:rsidRPr="001A71A6">
        <w:t xml:space="preserve"> day of </w:t>
      </w:r>
      <w:r w:rsidR="00A946C0">
        <w:t>June</w:t>
      </w:r>
      <w:r w:rsidR="00F3766B">
        <w:t>, 2018</w:t>
      </w:r>
    </w:p>
    <w:p w:rsidR="0045512B" w:rsidRDefault="00944A0A" w:rsidP="0045512B">
      <w:pPr>
        <w:ind w:left="0"/>
        <w:jc w:val="right"/>
      </w:pPr>
      <w:bookmarkStart w:id="30" w:name="Signature"/>
      <w:bookmarkEnd w:id="30"/>
      <w:r>
        <w:pict>
          <v:rect id="_x0000_i1025" style="width:3in;height:.7pt" o:hrpct="0" o:hralign="right" o:hrstd="t" o:hrnoshade="t" o:hr="t" fillcolor="black" stroked="f"/>
        </w:pict>
      </w:r>
    </w:p>
    <w:p w:rsidR="0045512B" w:rsidRDefault="00142A24" w:rsidP="0045512B">
      <w:pPr>
        <w:ind w:left="0"/>
        <w:jc w:val="right"/>
      </w:pPr>
      <w:r>
        <w:rPr>
          <w:rFonts w:eastAsia="PMingLiU"/>
        </w:rPr>
        <w:t xml:space="preserve">   </w:t>
      </w:r>
      <w:r>
        <w:rPr>
          <w:rFonts w:eastAsia="PMingLiU"/>
        </w:rPr>
        <w:tab/>
      </w:r>
      <w:r w:rsidR="00F3766B">
        <w:rPr>
          <w:rFonts w:eastAsia="PMingLiU"/>
        </w:rPr>
        <w:t>Slatter J.A.</w:t>
      </w:r>
    </w:p>
    <w:p w:rsidR="00605407" w:rsidRDefault="00605407" w:rsidP="0045512B">
      <w:pPr>
        <w:ind w:left="0"/>
        <w:jc w:val="right"/>
      </w:pPr>
    </w:p>
    <w:p w:rsidR="00B5108C" w:rsidRDefault="00B5108C" w:rsidP="0045512B">
      <w:pPr>
        <w:ind w:left="0"/>
        <w:jc w:val="right"/>
      </w:pPr>
    </w:p>
    <w:p w:rsidR="0045512B" w:rsidRDefault="00944A0A" w:rsidP="0045512B">
      <w:pPr>
        <w:ind w:left="0"/>
        <w:jc w:val="right"/>
      </w:pPr>
      <w:r>
        <w:pict>
          <v:rect id="_x0000_i1026" style="width:3in;height:.7pt" o:hrpct="0" o:hralign="right" o:hrstd="t" o:hrnoshade="t" o:hr="t" fillcolor="black" stroked="f"/>
        </w:pict>
      </w:r>
    </w:p>
    <w:p w:rsidR="0045512B" w:rsidRDefault="00F53D26" w:rsidP="0045512B">
      <w:pPr>
        <w:ind w:left="0"/>
        <w:jc w:val="right"/>
      </w:pPr>
      <w:r>
        <w:t>Authorized to sign for:</w:t>
      </w:r>
      <w:r>
        <w:tab/>
        <w:t xml:space="preserve">     </w:t>
      </w:r>
      <w:r w:rsidR="00F3766B">
        <w:t>Cooper</w:t>
      </w:r>
      <w:r w:rsidR="0045512B">
        <w:t xml:space="preserve"> J.A.</w:t>
      </w:r>
    </w:p>
    <w:p w:rsidR="00605407" w:rsidRDefault="00605407" w:rsidP="0045512B">
      <w:pPr>
        <w:ind w:left="0"/>
        <w:jc w:val="right"/>
      </w:pPr>
    </w:p>
    <w:p w:rsidR="00B5108C" w:rsidRDefault="00B5108C" w:rsidP="0045512B">
      <w:pPr>
        <w:ind w:left="0"/>
        <w:jc w:val="right"/>
      </w:pPr>
    </w:p>
    <w:p w:rsidR="0045512B" w:rsidRDefault="00944A0A" w:rsidP="0045512B">
      <w:pPr>
        <w:ind w:left="0"/>
        <w:jc w:val="right"/>
      </w:pPr>
      <w:r>
        <w:pict>
          <v:rect id="_x0000_i1027" style="width:3in;height:.7pt" o:hrpct="0" o:hralign="right" o:hrstd="t" o:hrnoshade="t" o:hr="t" fillcolor="black" stroked="f"/>
        </w:pict>
      </w:r>
    </w:p>
    <w:p w:rsidR="007E3EB9" w:rsidRDefault="0090569F" w:rsidP="002D33C9">
      <w:pPr>
        <w:ind w:left="0"/>
        <w:jc w:val="right"/>
      </w:pPr>
      <w:r>
        <w:t>S</w:t>
      </w:r>
      <w:r w:rsidR="00F3766B">
        <w:t>chutz</w:t>
      </w:r>
      <w:r w:rsidR="0045512B">
        <w:t xml:space="preserve"> J.</w:t>
      </w:r>
      <w:r w:rsidR="00AC2462">
        <w:t>A.</w:t>
      </w:r>
      <w:r w:rsidR="007E3EB9">
        <w:br w:type="page"/>
      </w:r>
    </w:p>
    <w:p w:rsidR="00283549" w:rsidRPr="009C2254" w:rsidRDefault="00283549" w:rsidP="004B6F64">
      <w:pPr>
        <w:keepNext/>
        <w:keepLines/>
        <w:ind w:left="0"/>
      </w:pPr>
      <w:bookmarkStart w:id="31" w:name="frAppearances"/>
      <w:bookmarkEnd w:id="31"/>
      <w:r w:rsidRPr="009C2254">
        <w:rPr>
          <w:b/>
          <w:bCs/>
        </w:rPr>
        <w:lastRenderedPageBreak/>
        <w:t>Appearances:</w:t>
      </w:r>
    </w:p>
    <w:p w:rsidR="00283549" w:rsidRPr="009C2254" w:rsidRDefault="00283549" w:rsidP="004B6F64">
      <w:pPr>
        <w:keepNext/>
        <w:keepLines/>
        <w:ind w:left="0"/>
      </w:pPr>
    </w:p>
    <w:p w:rsidR="001B2CE4" w:rsidRDefault="0019692A" w:rsidP="001B2CE4">
      <w:pPr>
        <w:keepNext/>
        <w:keepLines/>
        <w:ind w:left="0"/>
      </w:pPr>
      <w:r>
        <w:t>E. O’Keeffe</w:t>
      </w:r>
    </w:p>
    <w:p w:rsidR="00153C96" w:rsidRDefault="00153C96" w:rsidP="001B2CE4">
      <w:pPr>
        <w:keepNext/>
        <w:keepLines/>
        <w:ind w:left="0"/>
      </w:pPr>
      <w:r>
        <w:t>S.M. Purser</w:t>
      </w:r>
    </w:p>
    <w:p w:rsidR="001B2CE4" w:rsidRPr="009C2254" w:rsidRDefault="001B2CE4" w:rsidP="001B2CE4">
      <w:pPr>
        <w:keepNext/>
        <w:keepLines/>
        <w:ind w:left="0"/>
      </w:pPr>
      <w:r>
        <w:tab/>
        <w:t>For the Appellant</w:t>
      </w:r>
    </w:p>
    <w:p w:rsidR="001B2CE4" w:rsidRDefault="001B2CE4" w:rsidP="004B6F64">
      <w:pPr>
        <w:keepNext/>
        <w:keepLines/>
        <w:ind w:left="0"/>
      </w:pPr>
    </w:p>
    <w:p w:rsidR="00283549" w:rsidRDefault="00153C96" w:rsidP="004B6F64">
      <w:pPr>
        <w:keepNext/>
        <w:keepLines/>
        <w:ind w:left="0"/>
      </w:pPr>
      <w:r>
        <w:t>B.W. Green</w:t>
      </w:r>
    </w:p>
    <w:p w:rsidR="00D65188" w:rsidRDefault="00D65188" w:rsidP="004B6F64">
      <w:pPr>
        <w:keepNext/>
        <w:keepLines/>
        <w:ind w:left="0"/>
      </w:pPr>
      <w:r>
        <w:tab/>
        <w:t xml:space="preserve">For the </w:t>
      </w:r>
      <w:r w:rsidR="001B2CE4">
        <w:t>Respondent</w:t>
      </w:r>
    </w:p>
    <w:p w:rsidR="00F03BEB" w:rsidRDefault="00F03BEB" w:rsidP="004B6F64">
      <w:pPr>
        <w:keepNext/>
        <w:keepLines/>
        <w:ind w:left="0"/>
      </w:pPr>
    </w:p>
    <w:p w:rsidR="00F03BEB" w:rsidRDefault="00F03BEB" w:rsidP="004B6F64">
      <w:pPr>
        <w:keepNext/>
        <w:keepLines/>
        <w:ind w:left="0"/>
      </w:pPr>
    </w:p>
    <w:p w:rsidR="00F03BEB" w:rsidRDefault="00F03BEB" w:rsidP="004B6F64">
      <w:pPr>
        <w:keepNext/>
        <w:keepLines/>
        <w:ind w:left="0"/>
      </w:pPr>
    </w:p>
    <w:p w:rsidR="00F03BEB" w:rsidRDefault="00F03BEB">
      <w:pPr>
        <w:spacing w:after="200" w:line="276" w:lineRule="auto"/>
        <w:ind w:left="0"/>
        <w:jc w:val="left"/>
      </w:pPr>
      <w:r>
        <w:br w:type="page"/>
      </w:r>
    </w:p>
    <w:p w:rsidR="00F03BEB" w:rsidRDefault="00F03BEB" w:rsidP="004B6F64">
      <w:pPr>
        <w:keepNext/>
        <w:keepLines/>
        <w:ind w:left="0"/>
      </w:pPr>
    </w:p>
    <w:p w:rsidR="00C71153" w:rsidRDefault="00C71153" w:rsidP="004B6F64">
      <w:pPr>
        <w:keepNext/>
        <w:keepLines/>
        <w:ind w:left="0"/>
      </w:pPr>
    </w:p>
    <w:p w:rsidR="00C71153" w:rsidRDefault="00C71153" w:rsidP="004B6F64">
      <w:pPr>
        <w:keepNext/>
        <w:keepLines/>
        <w:ind w:left="0"/>
      </w:pPr>
    </w:p>
    <w:p w:rsidR="00F03BEB" w:rsidRPr="0018351D" w:rsidRDefault="00F03BEB" w:rsidP="00F03BEB">
      <w:pPr>
        <w:ind w:left="3168"/>
        <w:jc w:val="right"/>
        <w:rPr>
          <w:rFonts w:eastAsia="PMingLiU"/>
          <w:bCs/>
        </w:rPr>
      </w:pPr>
      <w:r w:rsidRPr="0018351D">
        <w:rPr>
          <w:rFonts w:eastAsia="PMingLiU"/>
          <w:bCs/>
        </w:rPr>
        <w:t>A-1-AP-</w:t>
      </w:r>
      <w:r>
        <w:rPr>
          <w:rFonts w:eastAsia="PMingLiU"/>
          <w:bCs/>
        </w:rPr>
        <w:t>2017-000010</w:t>
      </w:r>
    </w:p>
    <w:p w:rsidR="00F03BEB" w:rsidRPr="0018351D" w:rsidRDefault="00F03BEB" w:rsidP="00F03BEB">
      <w:pPr>
        <w:ind w:left="3168"/>
        <w:rPr>
          <w:rFonts w:eastAsia="PMingLiU"/>
        </w:rPr>
      </w:pPr>
    </w:p>
    <w:p w:rsidR="00F03BEB" w:rsidRPr="0018351D" w:rsidRDefault="00F03BEB" w:rsidP="00F03BEB">
      <w:pPr>
        <w:spacing w:line="19" w:lineRule="exact"/>
        <w:ind w:left="3168"/>
        <w:rPr>
          <w:rFonts w:eastAsia="PMingLiU"/>
        </w:rPr>
      </w:pPr>
      <w:r w:rsidRPr="0018351D">
        <w:rPr>
          <w:noProof/>
          <w:lang w:val="en-US" w:eastAsia="en-US"/>
        </w:rPr>
        <mc:AlternateContent>
          <mc:Choice Requires="wps">
            <w:drawing>
              <wp:anchor distT="0" distB="0" distL="114300" distR="114300" simplePos="0" relativeHeight="251659264" behindDoc="1" locked="1" layoutInCell="0" allowOverlap="1" wp14:anchorId="6AB17062" wp14:editId="343140C9">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19691"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F03BEB" w:rsidRPr="0018351D" w:rsidRDefault="00F03BEB" w:rsidP="00F03BEB">
      <w:pPr>
        <w:ind w:left="3168"/>
        <w:rPr>
          <w:rFonts w:eastAsia="PMingLiU"/>
        </w:rPr>
      </w:pPr>
    </w:p>
    <w:p w:rsidR="00F03BEB" w:rsidRPr="0018351D" w:rsidRDefault="00F03BEB" w:rsidP="00F03BEB">
      <w:pPr>
        <w:ind w:left="3168"/>
        <w:jc w:val="center"/>
        <w:rPr>
          <w:rFonts w:eastAsia="PMingLiU"/>
        </w:rPr>
      </w:pPr>
      <w:r w:rsidRPr="0018351D">
        <w:rPr>
          <w:rFonts w:eastAsia="PMingLiU"/>
        </w:rPr>
        <w:t>IN THE COURT OF APPEAL</w:t>
      </w:r>
    </w:p>
    <w:p w:rsidR="00F03BEB" w:rsidRPr="0018351D" w:rsidRDefault="00F03BEB" w:rsidP="00F03BEB">
      <w:pPr>
        <w:ind w:left="3168"/>
        <w:jc w:val="center"/>
        <w:rPr>
          <w:rFonts w:eastAsia="PMingLiU"/>
        </w:rPr>
      </w:pPr>
      <w:r>
        <w:rPr>
          <w:rFonts w:eastAsia="PMingLiU"/>
        </w:rPr>
        <w:t xml:space="preserve">FOR </w:t>
      </w:r>
      <w:r w:rsidRPr="0018351D">
        <w:rPr>
          <w:rFonts w:eastAsia="PMingLiU"/>
        </w:rPr>
        <w:t>THE NORTHWEST TERRITORIES</w:t>
      </w:r>
    </w:p>
    <w:p w:rsidR="00F03BEB" w:rsidRPr="0018351D" w:rsidRDefault="00F03BEB" w:rsidP="00F03BEB">
      <w:pPr>
        <w:ind w:left="3168"/>
        <w:jc w:val="center"/>
        <w:rPr>
          <w:rFonts w:eastAsia="PMingLiU"/>
        </w:rPr>
      </w:pPr>
    </w:p>
    <w:p w:rsidR="00F03BEB" w:rsidRPr="0018351D" w:rsidRDefault="00F03BEB" w:rsidP="00F03BEB">
      <w:pPr>
        <w:spacing w:line="19" w:lineRule="exact"/>
        <w:ind w:left="3168"/>
        <w:rPr>
          <w:rFonts w:eastAsia="PMingLiU"/>
        </w:rPr>
      </w:pPr>
      <w:r w:rsidRPr="0018351D">
        <w:rPr>
          <w:noProof/>
          <w:lang w:val="en-US" w:eastAsia="en-US"/>
        </w:rPr>
        <mc:AlternateContent>
          <mc:Choice Requires="wps">
            <w:drawing>
              <wp:anchor distT="0" distB="0" distL="114300" distR="114300" simplePos="0" relativeHeight="251660288" behindDoc="1" locked="1" layoutInCell="0" allowOverlap="1" wp14:anchorId="608F290C" wp14:editId="6F269CE1">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B1821"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F03BEB" w:rsidRPr="0018351D" w:rsidRDefault="00F03BEB" w:rsidP="00F03BEB">
      <w:pPr>
        <w:ind w:left="3168"/>
        <w:rPr>
          <w:rFonts w:eastAsia="PMingLiU"/>
        </w:rPr>
      </w:pPr>
    </w:p>
    <w:p w:rsidR="00F03BEB" w:rsidRPr="0018351D" w:rsidRDefault="00F03BEB" w:rsidP="00F03BEB">
      <w:pPr>
        <w:ind w:left="3150"/>
        <w:rPr>
          <w:rFonts w:eastAsia="PMingLiU"/>
        </w:rPr>
      </w:pPr>
      <w:r w:rsidRPr="0018351D">
        <w:rPr>
          <w:rFonts w:eastAsia="PMingLiU"/>
          <w:b/>
          <w:bCs/>
        </w:rPr>
        <w:t>Between:</w:t>
      </w:r>
    </w:p>
    <w:p w:rsidR="00F03BEB" w:rsidRPr="0018351D" w:rsidRDefault="00F03BEB" w:rsidP="00F03BEB">
      <w:pPr>
        <w:ind w:left="3150"/>
        <w:rPr>
          <w:rFonts w:eastAsia="PMingLiU"/>
        </w:rPr>
      </w:pPr>
    </w:p>
    <w:p w:rsidR="00F03BEB" w:rsidRPr="0045512B" w:rsidRDefault="00F03BEB" w:rsidP="00F03BEB">
      <w:pPr>
        <w:ind w:left="0"/>
        <w:jc w:val="center"/>
        <w:rPr>
          <w:rFonts w:eastAsia="PMingLiU"/>
        </w:rPr>
      </w:pPr>
      <w:r w:rsidRPr="0018351D">
        <w:rPr>
          <w:rFonts w:eastAsia="PMingLiU"/>
        </w:rPr>
        <w:t xml:space="preserve">                             </w:t>
      </w:r>
      <w:r>
        <w:rPr>
          <w:rFonts w:eastAsia="PMingLiU"/>
        </w:rPr>
        <w:t xml:space="preserve">                            </w:t>
      </w:r>
      <w:r>
        <w:rPr>
          <w:rFonts w:eastAsia="PMingLiU"/>
          <w:b/>
        </w:rPr>
        <w:t>Her Majesty the Queen</w:t>
      </w:r>
    </w:p>
    <w:p w:rsidR="00F03BEB" w:rsidRDefault="00F03BEB" w:rsidP="00F03BEB">
      <w:pPr>
        <w:tabs>
          <w:tab w:val="right" w:pos="9360"/>
        </w:tabs>
        <w:ind w:left="0"/>
        <w:jc w:val="right"/>
        <w:rPr>
          <w:rFonts w:eastAsia="PMingLiU"/>
        </w:rPr>
      </w:pPr>
      <w:r>
        <w:rPr>
          <w:rFonts w:eastAsia="PMingLiU"/>
        </w:rPr>
        <w:t>Respondent</w:t>
      </w:r>
    </w:p>
    <w:p w:rsidR="00F03BEB" w:rsidRDefault="00F03BEB" w:rsidP="00F03BEB">
      <w:pPr>
        <w:tabs>
          <w:tab w:val="right" w:pos="9360"/>
        </w:tabs>
        <w:ind w:left="0"/>
        <w:jc w:val="right"/>
        <w:rPr>
          <w:rFonts w:eastAsia="PMingLiU"/>
        </w:rPr>
      </w:pPr>
    </w:p>
    <w:p w:rsidR="00F03BEB" w:rsidRDefault="00F03BEB" w:rsidP="00F03BEB">
      <w:pPr>
        <w:tabs>
          <w:tab w:val="right" w:pos="9360"/>
        </w:tabs>
        <w:ind w:left="0"/>
        <w:jc w:val="right"/>
        <w:rPr>
          <w:rFonts w:eastAsia="PMingLiU"/>
        </w:rPr>
      </w:pPr>
    </w:p>
    <w:p w:rsidR="00F03BEB" w:rsidRDefault="00F03BEB" w:rsidP="00F03BEB">
      <w:pPr>
        <w:tabs>
          <w:tab w:val="center" w:pos="4680"/>
        </w:tabs>
        <w:ind w:left="0"/>
        <w:jc w:val="center"/>
        <w:rPr>
          <w:rFonts w:eastAsia="PMingLiU"/>
        </w:rPr>
      </w:pPr>
      <w:r>
        <w:rPr>
          <w:rFonts w:eastAsia="PMingLiU"/>
        </w:rPr>
        <w:t xml:space="preserve">                                                      </w:t>
      </w:r>
      <w:r w:rsidRPr="009C2254">
        <w:rPr>
          <w:rFonts w:eastAsia="PMingLiU"/>
        </w:rPr>
        <w:t xml:space="preserve">- and </w:t>
      </w:r>
      <w:r>
        <w:rPr>
          <w:rFonts w:eastAsia="PMingLiU"/>
        </w:rPr>
        <w:t>-</w:t>
      </w:r>
    </w:p>
    <w:p w:rsidR="00F03BEB" w:rsidRPr="009C2254" w:rsidRDefault="00F03BEB" w:rsidP="00F03BEB">
      <w:pPr>
        <w:tabs>
          <w:tab w:val="center" w:pos="4680"/>
        </w:tabs>
        <w:ind w:left="0"/>
        <w:jc w:val="center"/>
        <w:rPr>
          <w:rFonts w:eastAsia="PMingLiU"/>
        </w:rPr>
      </w:pPr>
    </w:p>
    <w:p w:rsidR="00F03BEB" w:rsidRPr="009C2254" w:rsidRDefault="00F03BEB" w:rsidP="00F03BEB">
      <w:pPr>
        <w:ind w:left="0"/>
        <w:rPr>
          <w:rFonts w:eastAsia="PMingLiU"/>
        </w:rPr>
      </w:pPr>
    </w:p>
    <w:p w:rsidR="00F03BEB" w:rsidRPr="0045512B" w:rsidRDefault="00F03BEB" w:rsidP="00F03BEB">
      <w:pPr>
        <w:ind w:left="0"/>
        <w:jc w:val="center"/>
        <w:rPr>
          <w:rFonts w:eastAsia="PMingLiU"/>
        </w:rPr>
      </w:pPr>
      <w:r>
        <w:rPr>
          <w:rFonts w:eastAsia="PMingLiU"/>
          <w:b/>
        </w:rPr>
        <w:t xml:space="preserve">                                                      JC          </w:t>
      </w:r>
    </w:p>
    <w:p w:rsidR="00F03BEB" w:rsidRDefault="00F03BEB" w:rsidP="00F03BEB">
      <w:pPr>
        <w:tabs>
          <w:tab w:val="right" w:pos="9360"/>
        </w:tabs>
        <w:ind w:left="0"/>
        <w:jc w:val="right"/>
        <w:rPr>
          <w:rFonts w:eastAsia="PMingLiU"/>
        </w:rPr>
      </w:pPr>
      <w:r>
        <w:rPr>
          <w:rFonts w:eastAsia="PMingLiU"/>
        </w:rPr>
        <w:t>Appellant</w:t>
      </w:r>
    </w:p>
    <w:p w:rsidR="00F03BEB" w:rsidRDefault="00F03BEB" w:rsidP="00F03BEB">
      <w:pPr>
        <w:tabs>
          <w:tab w:val="right" w:pos="9360"/>
        </w:tabs>
        <w:ind w:left="0"/>
        <w:jc w:val="right"/>
        <w:rPr>
          <w:rFonts w:eastAsia="PMingLiU"/>
        </w:rPr>
      </w:pPr>
    </w:p>
    <w:p w:rsidR="00F03BEB" w:rsidRDefault="00F03BEB" w:rsidP="00F03BEB">
      <w:pPr>
        <w:ind w:left="0"/>
        <w:rPr>
          <w:rFonts w:eastAsia="PMingLiU"/>
        </w:rPr>
      </w:pPr>
    </w:p>
    <w:tbl>
      <w:tblPr>
        <w:tblpPr w:leftFromText="180" w:rightFromText="180" w:vertAnchor="page" w:horzAnchor="margin" w:tblpXSpec="right" w:tblpY="8065"/>
        <w:tblW w:w="0" w:type="auto"/>
        <w:tblLayout w:type="fixed"/>
        <w:tblCellMar>
          <w:left w:w="154" w:type="dxa"/>
          <w:right w:w="154" w:type="dxa"/>
        </w:tblCellMar>
        <w:tblLook w:val="0000" w:firstRow="0" w:lastRow="0" w:firstColumn="0" w:lastColumn="0" w:noHBand="0" w:noVBand="0"/>
      </w:tblPr>
      <w:tblGrid>
        <w:gridCol w:w="5820"/>
      </w:tblGrid>
      <w:tr w:rsidR="00C71153" w:rsidRPr="00F70D3C" w:rsidTr="00C71153">
        <w:trPr>
          <w:cantSplit/>
        </w:trPr>
        <w:tc>
          <w:tcPr>
            <w:tcW w:w="5820" w:type="dxa"/>
            <w:tcBorders>
              <w:top w:val="thinThickSmallGap" w:sz="36" w:space="0" w:color="000000"/>
              <w:left w:val="thinThickSmallGap" w:sz="36" w:space="0" w:color="000000"/>
              <w:bottom w:val="thickThinSmallGap" w:sz="36" w:space="0" w:color="000000"/>
              <w:right w:val="thickThinSmallGap" w:sz="36" w:space="0" w:color="000000"/>
            </w:tcBorders>
          </w:tcPr>
          <w:p w:rsidR="00C71153" w:rsidRDefault="00C71153" w:rsidP="00C71153">
            <w:pPr>
              <w:autoSpaceDE w:val="0"/>
              <w:autoSpaceDN w:val="0"/>
              <w:adjustRightInd w:val="0"/>
              <w:spacing w:before="78" w:after="34"/>
              <w:rPr>
                <w:rFonts w:cs="Times New Roman"/>
                <w:b/>
                <w:bCs/>
                <w:sz w:val="19"/>
                <w:szCs w:val="19"/>
                <w:lang w:val="en-US"/>
              </w:rPr>
            </w:pPr>
            <w:r w:rsidRPr="00F70D3C">
              <w:rPr>
                <w:rFonts w:cs="Times New Roman"/>
                <w:b/>
                <w:bCs/>
                <w:sz w:val="19"/>
                <w:szCs w:val="19"/>
                <w:lang w:val="en-US"/>
              </w:rPr>
              <w:t xml:space="preserve">Restriction on Publication: </w:t>
            </w:r>
          </w:p>
          <w:p w:rsidR="00C71153" w:rsidRDefault="00C71153" w:rsidP="00C71153">
            <w:pPr>
              <w:autoSpaceDE w:val="0"/>
              <w:autoSpaceDN w:val="0"/>
              <w:adjustRightInd w:val="0"/>
              <w:spacing w:before="78" w:after="34"/>
              <w:rPr>
                <w:rFonts w:cs="Times New Roman"/>
                <w:sz w:val="19"/>
                <w:szCs w:val="19"/>
                <w:lang w:val="en-US"/>
              </w:rPr>
            </w:pPr>
            <w:r>
              <w:rPr>
                <w:rFonts w:cs="Times New Roman"/>
                <w:b/>
                <w:bCs/>
                <w:sz w:val="19"/>
                <w:szCs w:val="19"/>
                <w:lang w:val="en-US"/>
              </w:rPr>
              <w:t xml:space="preserve">Identification Ban – </w:t>
            </w:r>
            <w:r w:rsidRPr="00C71153">
              <w:rPr>
                <w:rFonts w:cs="Times New Roman"/>
                <w:bCs/>
                <w:sz w:val="19"/>
                <w:szCs w:val="19"/>
                <w:lang w:val="en-US"/>
              </w:rPr>
              <w:t xml:space="preserve">See the </w:t>
            </w:r>
            <w:r w:rsidRPr="00C71153">
              <w:rPr>
                <w:rFonts w:cs="Times New Roman"/>
                <w:bCs/>
                <w:i/>
                <w:sz w:val="19"/>
                <w:szCs w:val="19"/>
                <w:lang w:val="en-US"/>
              </w:rPr>
              <w:t>Criminal Code</w:t>
            </w:r>
            <w:r>
              <w:rPr>
                <w:rFonts w:cs="Times New Roman"/>
                <w:sz w:val="19"/>
                <w:szCs w:val="19"/>
                <w:lang w:val="en-US"/>
              </w:rPr>
              <w:t xml:space="preserve">, section 486.4. </w:t>
            </w:r>
          </w:p>
          <w:p w:rsidR="00C71153" w:rsidRDefault="00C71153" w:rsidP="00C71153">
            <w:pPr>
              <w:autoSpaceDE w:val="0"/>
              <w:autoSpaceDN w:val="0"/>
              <w:adjustRightInd w:val="0"/>
              <w:spacing w:before="78" w:after="34"/>
              <w:rPr>
                <w:rFonts w:cs="Times New Roman"/>
                <w:sz w:val="19"/>
                <w:szCs w:val="19"/>
                <w:lang w:val="en-US"/>
              </w:rPr>
            </w:pPr>
            <w:r>
              <w:rPr>
                <w:rFonts w:cs="Times New Roman"/>
                <w:sz w:val="19"/>
                <w:szCs w:val="19"/>
                <w:lang w:val="en-US"/>
              </w:rPr>
              <w:t xml:space="preserve">By </w:t>
            </w:r>
            <w:r w:rsidRPr="00F70D3C">
              <w:rPr>
                <w:rFonts w:cs="Times New Roman"/>
                <w:sz w:val="19"/>
                <w:szCs w:val="19"/>
                <w:lang w:val="en-US"/>
              </w:rPr>
              <w:t xml:space="preserve"> Court Order,</w:t>
            </w:r>
            <w:r>
              <w:rPr>
                <w:rFonts w:cs="Times New Roman"/>
                <w:sz w:val="19"/>
                <w:szCs w:val="19"/>
                <w:lang w:val="en-US"/>
              </w:rPr>
              <w:t xml:space="preserve"> information that may identify the victim  must not be published, broadcast, or transmitted in any way.</w:t>
            </w:r>
          </w:p>
          <w:p w:rsidR="00C71153" w:rsidRDefault="00C71153" w:rsidP="00C71153">
            <w:pPr>
              <w:autoSpaceDE w:val="0"/>
              <w:autoSpaceDN w:val="0"/>
              <w:adjustRightInd w:val="0"/>
              <w:spacing w:before="78" w:after="34"/>
              <w:rPr>
                <w:rFonts w:cs="Times New Roman"/>
                <w:sz w:val="19"/>
                <w:szCs w:val="19"/>
                <w:lang w:val="en-US"/>
              </w:rPr>
            </w:pPr>
            <w:r w:rsidRPr="00C71153">
              <w:rPr>
                <w:rFonts w:cs="Times New Roman"/>
                <w:b/>
                <w:sz w:val="19"/>
                <w:szCs w:val="19"/>
                <w:lang w:val="en-US"/>
              </w:rPr>
              <w:t>NOTE</w:t>
            </w:r>
            <w:r>
              <w:rPr>
                <w:rFonts w:cs="Times New Roman"/>
                <w:sz w:val="19"/>
                <w:szCs w:val="19"/>
                <w:lang w:val="en-US"/>
              </w:rPr>
              <w:t xml:space="preserve">: This judgment is intended to comply with the identification ban. </w:t>
            </w:r>
          </w:p>
          <w:p w:rsidR="00C71153" w:rsidRPr="00F70D3C" w:rsidRDefault="00C71153" w:rsidP="00C71153">
            <w:pPr>
              <w:autoSpaceDE w:val="0"/>
              <w:autoSpaceDN w:val="0"/>
              <w:adjustRightInd w:val="0"/>
              <w:spacing w:before="78" w:after="34"/>
              <w:rPr>
                <w:rFonts w:cs="Times New Roman"/>
              </w:rPr>
            </w:pPr>
          </w:p>
        </w:tc>
      </w:tr>
    </w:tbl>
    <w:p w:rsidR="00F03BEB" w:rsidRDefault="00F03BEB" w:rsidP="00F03BEB">
      <w:pPr>
        <w:ind w:left="0"/>
        <w:rPr>
          <w:rFonts w:eastAsia="PMingLiU"/>
        </w:rPr>
      </w:pPr>
    </w:p>
    <w:p w:rsidR="00F03BEB" w:rsidRPr="00F03BEB" w:rsidRDefault="00F03BEB" w:rsidP="00F03BEB">
      <w:pPr>
        <w:autoSpaceDE w:val="0"/>
        <w:autoSpaceDN w:val="0"/>
        <w:adjustRightInd w:val="0"/>
        <w:jc w:val="left"/>
        <w:rPr>
          <w:rFonts w:cs="Times New Roman"/>
          <w:lang w:val="en-US"/>
        </w:rPr>
      </w:pPr>
      <w:r w:rsidRPr="00F70D3C">
        <w:rPr>
          <w:rFonts w:cs="Times New Roman"/>
        </w:rPr>
        <w:fldChar w:fldCharType="begin"/>
      </w:r>
      <w:r w:rsidRPr="00F70D3C">
        <w:rPr>
          <w:rFonts w:cs="Times New Roman"/>
        </w:rPr>
        <w:instrText xml:space="preserve"> SEQ CHAPTER \h \r 1</w:instrText>
      </w:r>
      <w:r w:rsidRPr="00F70D3C">
        <w:rPr>
          <w:rFonts w:cs="Times New Roman"/>
        </w:rPr>
        <w:fldChar w:fldCharType="end"/>
      </w:r>
      <w:bookmarkStart w:id="32" w:name="PubBanTableStart"/>
      <w:bookmarkStart w:id="33" w:name="PubBanTableEnd"/>
      <w:bookmarkEnd w:id="32"/>
      <w:bookmarkEnd w:id="33"/>
    </w:p>
    <w:p w:rsidR="00F03BEB" w:rsidRDefault="00F03BEB" w:rsidP="00F03BEB">
      <w:pPr>
        <w:ind w:left="0"/>
        <w:rPr>
          <w:rFonts w:eastAsia="PMingLiU"/>
        </w:rPr>
      </w:pPr>
    </w:p>
    <w:p w:rsidR="00F03BEB" w:rsidRPr="009C2254" w:rsidRDefault="00F03BEB" w:rsidP="00F03BEB">
      <w:pPr>
        <w:ind w:left="0"/>
        <w:rPr>
          <w:rFonts w:eastAsia="PMingLiU"/>
        </w:rPr>
      </w:pPr>
    </w:p>
    <w:p w:rsidR="00F03BEB" w:rsidRDefault="00F03BEB" w:rsidP="00F03BEB">
      <w:pPr>
        <w:ind w:left="3168"/>
      </w:pPr>
    </w:p>
    <w:p w:rsidR="00C71153" w:rsidRDefault="00C71153" w:rsidP="00F03BEB">
      <w:pPr>
        <w:ind w:left="3168"/>
      </w:pPr>
    </w:p>
    <w:p w:rsidR="00C71153" w:rsidRDefault="00C71153" w:rsidP="00F03BEB">
      <w:pPr>
        <w:ind w:left="3168"/>
      </w:pPr>
    </w:p>
    <w:p w:rsidR="00C71153" w:rsidRDefault="00C71153" w:rsidP="00F03BEB">
      <w:pPr>
        <w:ind w:left="3168"/>
      </w:pPr>
    </w:p>
    <w:p w:rsidR="00C71153" w:rsidRDefault="00C71153" w:rsidP="00F03BEB">
      <w:pPr>
        <w:ind w:left="3168"/>
      </w:pPr>
    </w:p>
    <w:p w:rsidR="00C71153" w:rsidRPr="0018351D" w:rsidRDefault="00C71153" w:rsidP="00F03BEB">
      <w:pPr>
        <w:ind w:left="3168"/>
      </w:pPr>
    </w:p>
    <w:p w:rsidR="00F03BEB" w:rsidRPr="0018351D" w:rsidRDefault="00F03BEB" w:rsidP="00F03BEB">
      <w:pPr>
        <w:spacing w:line="19" w:lineRule="exact"/>
        <w:ind w:left="3168"/>
      </w:pPr>
      <w:r w:rsidRPr="0018351D">
        <w:rPr>
          <w:noProof/>
          <w:lang w:val="en-US" w:eastAsia="en-US"/>
        </w:rPr>
        <mc:AlternateContent>
          <mc:Choice Requires="wps">
            <w:drawing>
              <wp:anchor distT="0" distB="0" distL="114300" distR="114300" simplePos="0" relativeHeight="251661312" behindDoc="1" locked="1" layoutInCell="0" allowOverlap="1" wp14:anchorId="375D56AE" wp14:editId="12D31D44">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C037"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F03BEB" w:rsidRPr="0018351D" w:rsidRDefault="00F03BEB" w:rsidP="00F03BEB">
      <w:pPr>
        <w:ind w:left="3168"/>
      </w:pPr>
    </w:p>
    <w:p w:rsidR="00F03BEB" w:rsidRPr="0018351D" w:rsidRDefault="00F03BEB" w:rsidP="00F03BEB">
      <w:pPr>
        <w:ind w:left="3168"/>
        <w:jc w:val="center"/>
      </w:pPr>
      <w:r w:rsidRPr="0018351D">
        <w:t>MEMORANDUM OF JUDGMENT</w:t>
      </w:r>
    </w:p>
    <w:p w:rsidR="00F03BEB" w:rsidRPr="0018351D" w:rsidRDefault="00F03BEB" w:rsidP="00F03BEB">
      <w:pPr>
        <w:ind w:left="3168"/>
        <w:jc w:val="center"/>
      </w:pPr>
    </w:p>
    <w:p w:rsidR="00F03BEB" w:rsidRPr="0018351D" w:rsidRDefault="00F03BEB" w:rsidP="00F03BEB">
      <w:pPr>
        <w:spacing w:line="19" w:lineRule="exact"/>
        <w:ind w:left="3168"/>
      </w:pPr>
      <w:r w:rsidRPr="0018351D">
        <w:rPr>
          <w:noProof/>
          <w:lang w:val="en-US" w:eastAsia="en-US"/>
        </w:rPr>
        <mc:AlternateContent>
          <mc:Choice Requires="wps">
            <w:drawing>
              <wp:anchor distT="0" distB="0" distL="114300" distR="114300" simplePos="0" relativeHeight="251662336" behindDoc="1" locked="1" layoutInCell="0" allowOverlap="1" wp14:anchorId="48167B31" wp14:editId="2180D733">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41550"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Tz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HOUj+I8gb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eZ6yF9frI5PyGyAqgSW4yG5dIOI3LXab5t4KXY&#10;RyvVHLq35r6zXGcPrIC/M2BC+UgO09SNwHPbez3P/NkvAA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DYYuTz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F03BEB" w:rsidRPr="0018351D" w:rsidRDefault="00F03BEB" w:rsidP="00F03BEB">
      <w:pPr>
        <w:ind w:left="0"/>
      </w:pPr>
    </w:p>
    <w:p w:rsidR="00F03BEB" w:rsidRPr="009C2254" w:rsidRDefault="00F03BEB" w:rsidP="00F03BEB">
      <w:pPr>
        <w:keepNext/>
        <w:keepLines/>
        <w:ind w:left="0"/>
      </w:pPr>
    </w:p>
    <w:p w:rsidR="00D65188" w:rsidRPr="009C2254" w:rsidRDefault="00D65188" w:rsidP="004B6F64">
      <w:pPr>
        <w:keepNext/>
        <w:keepLines/>
        <w:ind w:left="0"/>
      </w:pPr>
    </w:p>
    <w:p w:rsidR="00283549" w:rsidRPr="009C2254" w:rsidRDefault="00283549" w:rsidP="004B6F64">
      <w:pPr>
        <w:keepNext/>
        <w:keepLines/>
        <w:ind w:left="0"/>
      </w:pPr>
    </w:p>
    <w:p w:rsidR="001B2CE4" w:rsidRPr="009C2254" w:rsidRDefault="001B2CE4">
      <w:pPr>
        <w:keepNext/>
        <w:keepLines/>
        <w:ind w:left="0"/>
      </w:pPr>
      <w:bookmarkStart w:id="34" w:name="Corrigendum"/>
      <w:bookmarkEnd w:id="34"/>
    </w:p>
    <w:sectPr w:rsidR="001B2CE4" w:rsidRPr="009C2254" w:rsidSect="00F03BEB">
      <w:headerReference w:type="even" r:id="rId9"/>
      <w:headerReference w:type="default" r:id="rId10"/>
      <w:headerReference w:type="first" r:id="rId11"/>
      <w:pgSz w:w="12240" w:h="15840"/>
      <w:pgMar w:top="1585" w:right="1440" w:bottom="1440" w:left="1440" w:header="864"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77D" w:rsidRDefault="00D2177D" w:rsidP="00283549">
      <w:r>
        <w:separator/>
      </w:r>
    </w:p>
  </w:endnote>
  <w:endnote w:type="continuationSeparator" w:id="0">
    <w:p w:rsidR="00D2177D" w:rsidRDefault="00D2177D"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77D" w:rsidRDefault="00D2177D" w:rsidP="0046579D">
      <w:pPr>
        <w:ind w:left="0"/>
      </w:pPr>
      <w:r>
        <w:separator/>
      </w:r>
    </w:p>
  </w:footnote>
  <w:footnote w:type="continuationSeparator" w:id="0">
    <w:p w:rsidR="00D2177D" w:rsidRDefault="00D2177D"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7D" w:rsidRDefault="00944A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79632" o:spid="_x0000_s208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7D" w:rsidRDefault="00944A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79635" o:spid="_x0000_s2083"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8C" w:rsidRDefault="00B5108C">
    <w:pPr>
      <w:pStyle w:val="Header"/>
      <w:jc w:val="right"/>
    </w:pPr>
  </w:p>
  <w:p w:rsidR="00D2177D" w:rsidRDefault="00D2177D">
    <w:pPr>
      <w:spacing w:line="240" w:lineRule="exact"/>
      <w:rPr>
        <w:rFonts w:eastAsia="PMingLiU"/>
        <w:lang w:val="en-GB"/>
      </w:rPr>
    </w:pPr>
  </w:p>
  <w:p w:rsidR="00B5108C" w:rsidRDefault="00B5108C">
    <w:pPr>
      <w:spacing w:line="240" w:lineRule="exact"/>
      <w:rPr>
        <w:rFonts w:eastAsia="PMingLiU"/>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7D" w:rsidRDefault="00D21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784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7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6C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F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9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D6E05C6"/>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B31F8B"/>
    <w:multiLevelType w:val="multilevel"/>
    <w:tmpl w:val="5DE23848"/>
    <w:lvl w:ilvl="0">
      <w:start w:val="1"/>
      <w:numFmt w:val="lowerLetter"/>
      <w:lvlText w:val="%1)"/>
      <w:lvlJc w:val="left"/>
      <w:rPr>
        <w:rFonts w:ascii="Times New Roman" w:eastAsiaTheme="minorHAnsi" w:hAnsi="Times New Roman" w:cstheme="minorBidi"/>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E686E0D"/>
    <w:multiLevelType w:val="hybridMultilevel"/>
    <w:tmpl w:val="E9CA85D6"/>
    <w:lvl w:ilvl="0" w:tplc="0F28DC9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0EA20DE3"/>
    <w:multiLevelType w:val="hybridMultilevel"/>
    <w:tmpl w:val="A0B488E6"/>
    <w:lvl w:ilvl="0" w:tplc="0A56E0C0">
      <w:start w:val="1"/>
      <w:numFmt w:val="upperRoman"/>
      <w:pStyle w:val="Heading1"/>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0ECF43FF"/>
    <w:multiLevelType w:val="hybridMultilevel"/>
    <w:tmpl w:val="16D8BA6E"/>
    <w:lvl w:ilvl="0" w:tplc="7F381FE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10DB5BDD"/>
    <w:multiLevelType w:val="hybridMultilevel"/>
    <w:tmpl w:val="CE8ED628"/>
    <w:lvl w:ilvl="0" w:tplc="427CDDAC">
      <w:start w:val="1"/>
      <w:numFmt w:val="lowerRoman"/>
      <w:lvlText w:val="(%1)"/>
      <w:lvlJc w:val="left"/>
      <w:pPr>
        <w:ind w:left="2160" w:hanging="72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17072CDB"/>
    <w:multiLevelType w:val="hybridMultilevel"/>
    <w:tmpl w:val="92FA24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4F58C3"/>
    <w:multiLevelType w:val="multilevel"/>
    <w:tmpl w:val="7122A922"/>
    <w:lvl w:ilvl="0">
      <w:start w:val="1"/>
      <w:numFmt w:val="decimal"/>
      <w:pStyle w:val="ListNumber"/>
      <w:lvlText w:val="%1."/>
      <w:lvlJc w:val="left"/>
      <w:pPr>
        <w:ind w:left="1080" w:hanging="360"/>
      </w:pPr>
      <w:rPr>
        <w:rFonts w:hint="default"/>
      </w:rPr>
    </w:lvl>
    <w:lvl w:ilvl="1">
      <w:start w:val="1"/>
      <w:numFmt w:val="lowerRoman"/>
      <w:pStyle w:val="ListNumber2"/>
      <w:lvlText w:val="(%2)"/>
      <w:lvlJc w:val="left"/>
      <w:pPr>
        <w:ind w:left="2160" w:hanging="720"/>
      </w:pPr>
      <w:rPr>
        <w:rFonts w:hint="default"/>
        <w:b/>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8" w15:restartNumberingAfterBreak="0">
    <w:nsid w:val="23483EA6"/>
    <w:multiLevelType w:val="hybridMultilevel"/>
    <w:tmpl w:val="D032A304"/>
    <w:lvl w:ilvl="0" w:tplc="4C26D8BA">
      <w:start w:val="4"/>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2D166E79"/>
    <w:multiLevelType w:val="hybridMultilevel"/>
    <w:tmpl w:val="EDF09C94"/>
    <w:lvl w:ilvl="0" w:tplc="3D649C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6466B74"/>
    <w:multiLevelType w:val="hybridMultilevel"/>
    <w:tmpl w:val="63287260"/>
    <w:lvl w:ilvl="0" w:tplc="164E1AEE">
      <w:start w:val="3"/>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8F42B7D"/>
    <w:multiLevelType w:val="hybridMultilevel"/>
    <w:tmpl w:val="FB86F4BC"/>
    <w:lvl w:ilvl="0" w:tplc="09069BF2">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BA42F86"/>
    <w:multiLevelType w:val="hybridMultilevel"/>
    <w:tmpl w:val="A6AA58C8"/>
    <w:lvl w:ilvl="0" w:tplc="C0109CE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404A139A"/>
    <w:multiLevelType w:val="hybridMultilevel"/>
    <w:tmpl w:val="8774FDB6"/>
    <w:lvl w:ilvl="0" w:tplc="DEEA561A">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C143E2"/>
    <w:multiLevelType w:val="hybridMultilevel"/>
    <w:tmpl w:val="33F2318C"/>
    <w:lvl w:ilvl="0" w:tplc="3FFE7FD2">
      <w:start w:val="1"/>
      <w:numFmt w:val="lowerLetter"/>
      <w:lvlText w:val="%1)"/>
      <w:lvlJc w:val="left"/>
      <w:pPr>
        <w:ind w:left="1080" w:hanging="360"/>
      </w:pPr>
      <w:rPr>
        <w:rFonts w:eastAsiaTheme="minorHAns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5E10DB0"/>
    <w:multiLevelType w:val="hybridMultilevel"/>
    <w:tmpl w:val="7DF0F3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804B0B"/>
    <w:multiLevelType w:val="hybridMultilevel"/>
    <w:tmpl w:val="4894A872"/>
    <w:lvl w:ilvl="0" w:tplc="4CB077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2961B3C"/>
    <w:multiLevelType w:val="multilevel"/>
    <w:tmpl w:val="B04E35DA"/>
    <w:lvl w:ilvl="0">
      <w:start w:val="1"/>
      <w:numFmt w:val="decimal"/>
      <w:lvlText w:val="%1."/>
      <w:lvlJc w:val="left"/>
      <w:rPr>
        <w:rFonts w:ascii="Times New Roman" w:eastAsiaTheme="minorHAnsi" w:hAnsi="Times New Roman" w:cstheme="minorBidi"/>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67544940"/>
    <w:multiLevelType w:val="hybridMultilevel"/>
    <w:tmpl w:val="79B8EF5C"/>
    <w:lvl w:ilvl="0" w:tplc="584259BA">
      <w:start w:val="1"/>
      <w:numFmt w:val="lowerRoman"/>
      <w:lvlText w:val="(%1)"/>
      <w:lvlJc w:val="left"/>
      <w:pPr>
        <w:ind w:left="1440" w:hanging="72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8973FC9"/>
    <w:multiLevelType w:val="hybridMultilevel"/>
    <w:tmpl w:val="7B4A31BC"/>
    <w:lvl w:ilvl="0" w:tplc="3B1AC7DA">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FD34E4E"/>
    <w:multiLevelType w:val="hybridMultilevel"/>
    <w:tmpl w:val="A71E93AA"/>
    <w:lvl w:ilvl="0" w:tplc="D750987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40772E3"/>
    <w:multiLevelType w:val="hybridMultilevel"/>
    <w:tmpl w:val="AFBC4408"/>
    <w:lvl w:ilvl="0" w:tplc="2118F048">
      <w:start w:val="4"/>
      <w:numFmt w:val="lowerRoman"/>
      <w:lvlText w:val="(%1)"/>
      <w:lvlJc w:val="left"/>
      <w:pPr>
        <w:ind w:left="2880" w:hanging="72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2" w15:restartNumberingAfterBreak="0">
    <w:nsid w:val="747570DA"/>
    <w:multiLevelType w:val="hybridMultilevel"/>
    <w:tmpl w:val="BAC0DBDC"/>
    <w:lvl w:ilvl="0" w:tplc="796C880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rPr>
          <w:b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7"/>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27"/>
  </w:num>
  <w:num w:numId="23">
    <w:abstractNumId w:val="23"/>
  </w:num>
  <w:num w:numId="24">
    <w:abstractNumId w:val="29"/>
  </w:num>
  <w:num w:numId="25">
    <w:abstractNumId w:val="30"/>
  </w:num>
  <w:num w:numId="26">
    <w:abstractNumId w:val="15"/>
  </w:num>
  <w:num w:numId="27">
    <w:abstractNumId w:val="31"/>
  </w:num>
  <w:num w:numId="28">
    <w:abstractNumId w:val="11"/>
  </w:num>
  <w:num w:numId="29">
    <w:abstractNumId w:val="24"/>
  </w:num>
  <w:num w:numId="30">
    <w:abstractNumId w:val="14"/>
  </w:num>
  <w:num w:numId="31">
    <w:abstractNumId w:val="28"/>
  </w:num>
  <w:num w:numId="32">
    <w:abstractNumId w:val="22"/>
  </w:num>
  <w:num w:numId="33">
    <w:abstractNumId w:val="18"/>
  </w:num>
  <w:num w:numId="34">
    <w:abstractNumId w:val="20"/>
  </w:num>
  <w:num w:numId="35">
    <w:abstractNumId w:val="32"/>
  </w:num>
  <w:num w:numId="36">
    <w:abstractNumId w:val="12"/>
  </w:num>
  <w:num w:numId="37">
    <w:abstractNumId w:val="26"/>
  </w:num>
  <w:num w:numId="38">
    <w:abstractNumId w:val="21"/>
  </w:num>
  <w:num w:numId="39">
    <w:abstractNumId w:val="1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84"/>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45512B"/>
    <w:rsid w:val="00000D2C"/>
    <w:rsid w:val="00006F4F"/>
    <w:rsid w:val="0001537F"/>
    <w:rsid w:val="00017051"/>
    <w:rsid w:val="0001722A"/>
    <w:rsid w:val="000172E3"/>
    <w:rsid w:val="00022D36"/>
    <w:rsid w:val="00023B83"/>
    <w:rsid w:val="00035331"/>
    <w:rsid w:val="000403DC"/>
    <w:rsid w:val="00040FD3"/>
    <w:rsid w:val="000476E5"/>
    <w:rsid w:val="00051064"/>
    <w:rsid w:val="00053D28"/>
    <w:rsid w:val="0005540E"/>
    <w:rsid w:val="00057187"/>
    <w:rsid w:val="0005747B"/>
    <w:rsid w:val="000600AD"/>
    <w:rsid w:val="0006164C"/>
    <w:rsid w:val="000619C5"/>
    <w:rsid w:val="000623B6"/>
    <w:rsid w:val="00066380"/>
    <w:rsid w:val="0006691E"/>
    <w:rsid w:val="0006703E"/>
    <w:rsid w:val="00074620"/>
    <w:rsid w:val="00081137"/>
    <w:rsid w:val="00081857"/>
    <w:rsid w:val="00081B88"/>
    <w:rsid w:val="00083714"/>
    <w:rsid w:val="00085CE3"/>
    <w:rsid w:val="00092E79"/>
    <w:rsid w:val="0009400D"/>
    <w:rsid w:val="000A47C0"/>
    <w:rsid w:val="000A5E37"/>
    <w:rsid w:val="000A651C"/>
    <w:rsid w:val="000B1459"/>
    <w:rsid w:val="000B3F65"/>
    <w:rsid w:val="000B7036"/>
    <w:rsid w:val="000C03B6"/>
    <w:rsid w:val="000C1229"/>
    <w:rsid w:val="000C3829"/>
    <w:rsid w:val="000C709A"/>
    <w:rsid w:val="000D1681"/>
    <w:rsid w:val="000D2C6F"/>
    <w:rsid w:val="000D3B9D"/>
    <w:rsid w:val="000D545F"/>
    <w:rsid w:val="000D6131"/>
    <w:rsid w:val="000E3E63"/>
    <w:rsid w:val="000F3BFD"/>
    <w:rsid w:val="000F5A62"/>
    <w:rsid w:val="000F62A0"/>
    <w:rsid w:val="000F7250"/>
    <w:rsid w:val="00100C16"/>
    <w:rsid w:val="00101156"/>
    <w:rsid w:val="00101457"/>
    <w:rsid w:val="001056E1"/>
    <w:rsid w:val="00105AAE"/>
    <w:rsid w:val="00112194"/>
    <w:rsid w:val="00114B86"/>
    <w:rsid w:val="00114ECE"/>
    <w:rsid w:val="0011708D"/>
    <w:rsid w:val="00117F2F"/>
    <w:rsid w:val="00120A04"/>
    <w:rsid w:val="001252DC"/>
    <w:rsid w:val="001276C4"/>
    <w:rsid w:val="00131A7E"/>
    <w:rsid w:val="0013482D"/>
    <w:rsid w:val="0014043D"/>
    <w:rsid w:val="001408E3"/>
    <w:rsid w:val="00140EFA"/>
    <w:rsid w:val="00142A24"/>
    <w:rsid w:val="00142BC8"/>
    <w:rsid w:val="00147343"/>
    <w:rsid w:val="00153C96"/>
    <w:rsid w:val="00156DD6"/>
    <w:rsid w:val="00156FB1"/>
    <w:rsid w:val="00165313"/>
    <w:rsid w:val="001672C4"/>
    <w:rsid w:val="00170655"/>
    <w:rsid w:val="00183170"/>
    <w:rsid w:val="001872CB"/>
    <w:rsid w:val="00187CF6"/>
    <w:rsid w:val="001925C1"/>
    <w:rsid w:val="00194D2F"/>
    <w:rsid w:val="0019692A"/>
    <w:rsid w:val="001A049B"/>
    <w:rsid w:val="001A44C4"/>
    <w:rsid w:val="001A4F50"/>
    <w:rsid w:val="001A6501"/>
    <w:rsid w:val="001A6F3B"/>
    <w:rsid w:val="001A71A6"/>
    <w:rsid w:val="001A7623"/>
    <w:rsid w:val="001A7B01"/>
    <w:rsid w:val="001B2CE4"/>
    <w:rsid w:val="001B3425"/>
    <w:rsid w:val="001C3780"/>
    <w:rsid w:val="001C3826"/>
    <w:rsid w:val="001D1AFA"/>
    <w:rsid w:val="001D38A4"/>
    <w:rsid w:val="001D401C"/>
    <w:rsid w:val="001D5E55"/>
    <w:rsid w:val="001E53E3"/>
    <w:rsid w:val="001F0E26"/>
    <w:rsid w:val="001F4EB2"/>
    <w:rsid w:val="001F791C"/>
    <w:rsid w:val="001F7F57"/>
    <w:rsid w:val="00205139"/>
    <w:rsid w:val="002071CA"/>
    <w:rsid w:val="002121B5"/>
    <w:rsid w:val="00214A23"/>
    <w:rsid w:val="00217764"/>
    <w:rsid w:val="00220223"/>
    <w:rsid w:val="00222C3B"/>
    <w:rsid w:val="00223C5D"/>
    <w:rsid w:val="002248DE"/>
    <w:rsid w:val="00233007"/>
    <w:rsid w:val="002338F7"/>
    <w:rsid w:val="0023409B"/>
    <w:rsid w:val="00235D76"/>
    <w:rsid w:val="00236888"/>
    <w:rsid w:val="0024025E"/>
    <w:rsid w:val="0024139D"/>
    <w:rsid w:val="00241ECD"/>
    <w:rsid w:val="00246907"/>
    <w:rsid w:val="00251A66"/>
    <w:rsid w:val="002575C0"/>
    <w:rsid w:val="00261652"/>
    <w:rsid w:val="00262F4B"/>
    <w:rsid w:val="00264FE6"/>
    <w:rsid w:val="002672B1"/>
    <w:rsid w:val="00271C27"/>
    <w:rsid w:val="002723CE"/>
    <w:rsid w:val="00272F13"/>
    <w:rsid w:val="00274155"/>
    <w:rsid w:val="00275941"/>
    <w:rsid w:val="002807F2"/>
    <w:rsid w:val="00281769"/>
    <w:rsid w:val="00282E46"/>
    <w:rsid w:val="00282ECD"/>
    <w:rsid w:val="00283549"/>
    <w:rsid w:val="002841B7"/>
    <w:rsid w:val="00292910"/>
    <w:rsid w:val="00294775"/>
    <w:rsid w:val="00296362"/>
    <w:rsid w:val="002B6ED9"/>
    <w:rsid w:val="002C013F"/>
    <w:rsid w:val="002C0802"/>
    <w:rsid w:val="002C2211"/>
    <w:rsid w:val="002C301B"/>
    <w:rsid w:val="002C5D0F"/>
    <w:rsid w:val="002C7618"/>
    <w:rsid w:val="002D33C9"/>
    <w:rsid w:val="002D3747"/>
    <w:rsid w:val="002D46F9"/>
    <w:rsid w:val="002D52C5"/>
    <w:rsid w:val="002D7D2A"/>
    <w:rsid w:val="002E0741"/>
    <w:rsid w:val="002E0AC3"/>
    <w:rsid w:val="002E29DF"/>
    <w:rsid w:val="002E3474"/>
    <w:rsid w:val="002E3988"/>
    <w:rsid w:val="002E68A3"/>
    <w:rsid w:val="002F1845"/>
    <w:rsid w:val="002F4719"/>
    <w:rsid w:val="00301E9A"/>
    <w:rsid w:val="003030EC"/>
    <w:rsid w:val="0030375E"/>
    <w:rsid w:val="00303E29"/>
    <w:rsid w:val="003055A0"/>
    <w:rsid w:val="0030585C"/>
    <w:rsid w:val="0030634F"/>
    <w:rsid w:val="00314C44"/>
    <w:rsid w:val="00315470"/>
    <w:rsid w:val="00321C89"/>
    <w:rsid w:val="00322819"/>
    <w:rsid w:val="00323D29"/>
    <w:rsid w:val="00324F2F"/>
    <w:rsid w:val="003306EC"/>
    <w:rsid w:val="00337240"/>
    <w:rsid w:val="00340B62"/>
    <w:rsid w:val="00342487"/>
    <w:rsid w:val="0034340F"/>
    <w:rsid w:val="0034443D"/>
    <w:rsid w:val="0034528C"/>
    <w:rsid w:val="0035024C"/>
    <w:rsid w:val="00350E20"/>
    <w:rsid w:val="0035183B"/>
    <w:rsid w:val="003610D4"/>
    <w:rsid w:val="0036304D"/>
    <w:rsid w:val="00364FBF"/>
    <w:rsid w:val="00367C62"/>
    <w:rsid w:val="00367EAE"/>
    <w:rsid w:val="00370BFC"/>
    <w:rsid w:val="003719B8"/>
    <w:rsid w:val="00372DAF"/>
    <w:rsid w:val="00382592"/>
    <w:rsid w:val="003863BC"/>
    <w:rsid w:val="0039337C"/>
    <w:rsid w:val="00393AF2"/>
    <w:rsid w:val="00395AF7"/>
    <w:rsid w:val="003960B2"/>
    <w:rsid w:val="00396F58"/>
    <w:rsid w:val="003976EB"/>
    <w:rsid w:val="00397AC2"/>
    <w:rsid w:val="003A3EA4"/>
    <w:rsid w:val="003A45E2"/>
    <w:rsid w:val="003B1953"/>
    <w:rsid w:val="003B2AEE"/>
    <w:rsid w:val="003B457E"/>
    <w:rsid w:val="003B4B46"/>
    <w:rsid w:val="003B5214"/>
    <w:rsid w:val="003C040A"/>
    <w:rsid w:val="003C15D7"/>
    <w:rsid w:val="003C3304"/>
    <w:rsid w:val="003C45E2"/>
    <w:rsid w:val="003C6097"/>
    <w:rsid w:val="003D3DF0"/>
    <w:rsid w:val="003E0901"/>
    <w:rsid w:val="003E2377"/>
    <w:rsid w:val="003E5DF0"/>
    <w:rsid w:val="003E77C8"/>
    <w:rsid w:val="003F365B"/>
    <w:rsid w:val="003F7555"/>
    <w:rsid w:val="00400B31"/>
    <w:rsid w:val="004011AF"/>
    <w:rsid w:val="0040168F"/>
    <w:rsid w:val="0040225B"/>
    <w:rsid w:val="00403D9F"/>
    <w:rsid w:val="004051FF"/>
    <w:rsid w:val="004107C1"/>
    <w:rsid w:val="00420929"/>
    <w:rsid w:val="00421382"/>
    <w:rsid w:val="00434AF5"/>
    <w:rsid w:val="004451A9"/>
    <w:rsid w:val="00446886"/>
    <w:rsid w:val="00453EB0"/>
    <w:rsid w:val="00454ECC"/>
    <w:rsid w:val="0045512B"/>
    <w:rsid w:val="00457EEE"/>
    <w:rsid w:val="00461AFD"/>
    <w:rsid w:val="0046579D"/>
    <w:rsid w:val="00467636"/>
    <w:rsid w:val="00476601"/>
    <w:rsid w:val="0047771C"/>
    <w:rsid w:val="00477A40"/>
    <w:rsid w:val="00480191"/>
    <w:rsid w:val="004806BD"/>
    <w:rsid w:val="0048220B"/>
    <w:rsid w:val="00483613"/>
    <w:rsid w:val="00483AB1"/>
    <w:rsid w:val="004857E7"/>
    <w:rsid w:val="0048744D"/>
    <w:rsid w:val="004A2A04"/>
    <w:rsid w:val="004A2C69"/>
    <w:rsid w:val="004A2D3C"/>
    <w:rsid w:val="004A68C2"/>
    <w:rsid w:val="004B4BC3"/>
    <w:rsid w:val="004B5A6D"/>
    <w:rsid w:val="004B6CCB"/>
    <w:rsid w:val="004B6F64"/>
    <w:rsid w:val="004C18DA"/>
    <w:rsid w:val="004C4F36"/>
    <w:rsid w:val="004C7529"/>
    <w:rsid w:val="004D0F93"/>
    <w:rsid w:val="004D5A3D"/>
    <w:rsid w:val="004D654D"/>
    <w:rsid w:val="004D7623"/>
    <w:rsid w:val="004D7649"/>
    <w:rsid w:val="004E1D55"/>
    <w:rsid w:val="004E5E21"/>
    <w:rsid w:val="004E7E06"/>
    <w:rsid w:val="004F0788"/>
    <w:rsid w:val="004F20E7"/>
    <w:rsid w:val="004F2D2F"/>
    <w:rsid w:val="004F509A"/>
    <w:rsid w:val="00500518"/>
    <w:rsid w:val="00502C82"/>
    <w:rsid w:val="00506839"/>
    <w:rsid w:val="00511873"/>
    <w:rsid w:val="00516CAF"/>
    <w:rsid w:val="00516E93"/>
    <w:rsid w:val="005207F5"/>
    <w:rsid w:val="00521604"/>
    <w:rsid w:val="0052356A"/>
    <w:rsid w:val="00527D7D"/>
    <w:rsid w:val="00530191"/>
    <w:rsid w:val="00532B91"/>
    <w:rsid w:val="00541890"/>
    <w:rsid w:val="005433A2"/>
    <w:rsid w:val="005511BF"/>
    <w:rsid w:val="00552889"/>
    <w:rsid w:val="00553ACE"/>
    <w:rsid w:val="00560BBA"/>
    <w:rsid w:val="00560CE4"/>
    <w:rsid w:val="00562A07"/>
    <w:rsid w:val="00565BA1"/>
    <w:rsid w:val="00567E46"/>
    <w:rsid w:val="005700E7"/>
    <w:rsid w:val="0057122E"/>
    <w:rsid w:val="00574B53"/>
    <w:rsid w:val="00576DB1"/>
    <w:rsid w:val="00577C8F"/>
    <w:rsid w:val="005803AF"/>
    <w:rsid w:val="00583BB8"/>
    <w:rsid w:val="00583D4D"/>
    <w:rsid w:val="00587DAC"/>
    <w:rsid w:val="005A4A54"/>
    <w:rsid w:val="005A5B98"/>
    <w:rsid w:val="005B0946"/>
    <w:rsid w:val="005B107B"/>
    <w:rsid w:val="005B2873"/>
    <w:rsid w:val="005B3A83"/>
    <w:rsid w:val="005B3B8A"/>
    <w:rsid w:val="005B75C5"/>
    <w:rsid w:val="005C169F"/>
    <w:rsid w:val="005C3D7F"/>
    <w:rsid w:val="005C6013"/>
    <w:rsid w:val="005D0A5F"/>
    <w:rsid w:val="005D0DBA"/>
    <w:rsid w:val="005D1937"/>
    <w:rsid w:val="005D1CC7"/>
    <w:rsid w:val="005D2A39"/>
    <w:rsid w:val="005E7011"/>
    <w:rsid w:val="005F65AE"/>
    <w:rsid w:val="005F67B8"/>
    <w:rsid w:val="005F7365"/>
    <w:rsid w:val="005F7D4B"/>
    <w:rsid w:val="00603906"/>
    <w:rsid w:val="00605407"/>
    <w:rsid w:val="0060701E"/>
    <w:rsid w:val="00607583"/>
    <w:rsid w:val="0061325B"/>
    <w:rsid w:val="00615662"/>
    <w:rsid w:val="00615791"/>
    <w:rsid w:val="0061707D"/>
    <w:rsid w:val="006174FB"/>
    <w:rsid w:val="006243FE"/>
    <w:rsid w:val="00624573"/>
    <w:rsid w:val="00626827"/>
    <w:rsid w:val="0063157B"/>
    <w:rsid w:val="006319C4"/>
    <w:rsid w:val="00632588"/>
    <w:rsid w:val="00635178"/>
    <w:rsid w:val="00636026"/>
    <w:rsid w:val="00636FAD"/>
    <w:rsid w:val="00641B83"/>
    <w:rsid w:val="00642B00"/>
    <w:rsid w:val="00642CFB"/>
    <w:rsid w:val="006471C1"/>
    <w:rsid w:val="00650AC3"/>
    <w:rsid w:val="00653BDD"/>
    <w:rsid w:val="00656A79"/>
    <w:rsid w:val="00661423"/>
    <w:rsid w:val="00665273"/>
    <w:rsid w:val="00665F46"/>
    <w:rsid w:val="0066773E"/>
    <w:rsid w:val="00672520"/>
    <w:rsid w:val="00672E79"/>
    <w:rsid w:val="0067488A"/>
    <w:rsid w:val="0067543A"/>
    <w:rsid w:val="006762C3"/>
    <w:rsid w:val="0067677B"/>
    <w:rsid w:val="0068404E"/>
    <w:rsid w:val="00684876"/>
    <w:rsid w:val="0068589F"/>
    <w:rsid w:val="0068758A"/>
    <w:rsid w:val="0068783B"/>
    <w:rsid w:val="00690C12"/>
    <w:rsid w:val="006940CB"/>
    <w:rsid w:val="006943A4"/>
    <w:rsid w:val="00697A24"/>
    <w:rsid w:val="00697ED7"/>
    <w:rsid w:val="006A09A3"/>
    <w:rsid w:val="006A0A4E"/>
    <w:rsid w:val="006A6C2D"/>
    <w:rsid w:val="006A6EC2"/>
    <w:rsid w:val="006A7B9F"/>
    <w:rsid w:val="006B1376"/>
    <w:rsid w:val="006B23C1"/>
    <w:rsid w:val="006B3864"/>
    <w:rsid w:val="006B38D4"/>
    <w:rsid w:val="006B3FF7"/>
    <w:rsid w:val="006B6DFA"/>
    <w:rsid w:val="006C1C78"/>
    <w:rsid w:val="006D3875"/>
    <w:rsid w:val="006D541C"/>
    <w:rsid w:val="006D5590"/>
    <w:rsid w:val="006D5A8A"/>
    <w:rsid w:val="006D5DB2"/>
    <w:rsid w:val="006D7B84"/>
    <w:rsid w:val="006E29D9"/>
    <w:rsid w:val="006E7AE1"/>
    <w:rsid w:val="006F2638"/>
    <w:rsid w:val="006F395F"/>
    <w:rsid w:val="006F3C6D"/>
    <w:rsid w:val="006F588E"/>
    <w:rsid w:val="006F5E0F"/>
    <w:rsid w:val="007004C1"/>
    <w:rsid w:val="0070775B"/>
    <w:rsid w:val="00707AAD"/>
    <w:rsid w:val="0071541D"/>
    <w:rsid w:val="007228B0"/>
    <w:rsid w:val="00723CD1"/>
    <w:rsid w:val="00723FD6"/>
    <w:rsid w:val="007273C2"/>
    <w:rsid w:val="0073492A"/>
    <w:rsid w:val="0073594F"/>
    <w:rsid w:val="00740415"/>
    <w:rsid w:val="007514E8"/>
    <w:rsid w:val="00754639"/>
    <w:rsid w:val="00755D6E"/>
    <w:rsid w:val="007565AD"/>
    <w:rsid w:val="00760143"/>
    <w:rsid w:val="00761D20"/>
    <w:rsid w:val="007625C5"/>
    <w:rsid w:val="00764752"/>
    <w:rsid w:val="00767386"/>
    <w:rsid w:val="00767559"/>
    <w:rsid w:val="00773899"/>
    <w:rsid w:val="00774943"/>
    <w:rsid w:val="00774960"/>
    <w:rsid w:val="00774A5A"/>
    <w:rsid w:val="00775DC1"/>
    <w:rsid w:val="007769FF"/>
    <w:rsid w:val="00777EBE"/>
    <w:rsid w:val="007803CC"/>
    <w:rsid w:val="0078425B"/>
    <w:rsid w:val="00784F2A"/>
    <w:rsid w:val="007866D7"/>
    <w:rsid w:val="007934B3"/>
    <w:rsid w:val="00795A08"/>
    <w:rsid w:val="00796EC0"/>
    <w:rsid w:val="00797810"/>
    <w:rsid w:val="007A0704"/>
    <w:rsid w:val="007A1371"/>
    <w:rsid w:val="007A23AF"/>
    <w:rsid w:val="007B50EE"/>
    <w:rsid w:val="007B5F98"/>
    <w:rsid w:val="007B61B3"/>
    <w:rsid w:val="007C1417"/>
    <w:rsid w:val="007C27C0"/>
    <w:rsid w:val="007C27F6"/>
    <w:rsid w:val="007C3CDA"/>
    <w:rsid w:val="007C6477"/>
    <w:rsid w:val="007D17EB"/>
    <w:rsid w:val="007D4DD8"/>
    <w:rsid w:val="007D5DD7"/>
    <w:rsid w:val="007E0088"/>
    <w:rsid w:val="007E11A4"/>
    <w:rsid w:val="007E2B57"/>
    <w:rsid w:val="007E3D0B"/>
    <w:rsid w:val="007E3EB9"/>
    <w:rsid w:val="007F096C"/>
    <w:rsid w:val="007F24C4"/>
    <w:rsid w:val="007F352D"/>
    <w:rsid w:val="007F6D21"/>
    <w:rsid w:val="007F73F9"/>
    <w:rsid w:val="008008C0"/>
    <w:rsid w:val="008009F2"/>
    <w:rsid w:val="00800A47"/>
    <w:rsid w:val="00807805"/>
    <w:rsid w:val="00810E18"/>
    <w:rsid w:val="00812CB3"/>
    <w:rsid w:val="008146A7"/>
    <w:rsid w:val="00814772"/>
    <w:rsid w:val="00820759"/>
    <w:rsid w:val="00820F6C"/>
    <w:rsid w:val="00821272"/>
    <w:rsid w:val="00823B6A"/>
    <w:rsid w:val="00824E8E"/>
    <w:rsid w:val="00834030"/>
    <w:rsid w:val="008356D1"/>
    <w:rsid w:val="008368D3"/>
    <w:rsid w:val="00842ACE"/>
    <w:rsid w:val="00844D69"/>
    <w:rsid w:val="00846EEB"/>
    <w:rsid w:val="00854E28"/>
    <w:rsid w:val="0085542B"/>
    <w:rsid w:val="00855F95"/>
    <w:rsid w:val="00860081"/>
    <w:rsid w:val="00861881"/>
    <w:rsid w:val="0086221D"/>
    <w:rsid w:val="008659F3"/>
    <w:rsid w:val="00867E04"/>
    <w:rsid w:val="00872DEB"/>
    <w:rsid w:val="00874AAA"/>
    <w:rsid w:val="00876AB8"/>
    <w:rsid w:val="00876AE9"/>
    <w:rsid w:val="00877259"/>
    <w:rsid w:val="008830F5"/>
    <w:rsid w:val="00883FE6"/>
    <w:rsid w:val="0088727F"/>
    <w:rsid w:val="00887ACD"/>
    <w:rsid w:val="00887E10"/>
    <w:rsid w:val="00891139"/>
    <w:rsid w:val="00891556"/>
    <w:rsid w:val="00892904"/>
    <w:rsid w:val="008940F2"/>
    <w:rsid w:val="008A1E9D"/>
    <w:rsid w:val="008A3859"/>
    <w:rsid w:val="008A3FEF"/>
    <w:rsid w:val="008A5CC9"/>
    <w:rsid w:val="008A7793"/>
    <w:rsid w:val="008B098B"/>
    <w:rsid w:val="008C0FE2"/>
    <w:rsid w:val="008C3B2A"/>
    <w:rsid w:val="008C6517"/>
    <w:rsid w:val="008D0AA0"/>
    <w:rsid w:val="008D3BA8"/>
    <w:rsid w:val="008E0AB8"/>
    <w:rsid w:val="008E4A94"/>
    <w:rsid w:val="008E7E60"/>
    <w:rsid w:val="008F55CD"/>
    <w:rsid w:val="008F740E"/>
    <w:rsid w:val="00903F5D"/>
    <w:rsid w:val="0090569F"/>
    <w:rsid w:val="0090633D"/>
    <w:rsid w:val="00907FFB"/>
    <w:rsid w:val="009106B2"/>
    <w:rsid w:val="00910BC5"/>
    <w:rsid w:val="00911758"/>
    <w:rsid w:val="0091209D"/>
    <w:rsid w:val="00912F6D"/>
    <w:rsid w:val="00914D58"/>
    <w:rsid w:val="00921EAF"/>
    <w:rsid w:val="009222D9"/>
    <w:rsid w:val="00923033"/>
    <w:rsid w:val="00933666"/>
    <w:rsid w:val="00934B27"/>
    <w:rsid w:val="00935271"/>
    <w:rsid w:val="00942DE8"/>
    <w:rsid w:val="00944A0A"/>
    <w:rsid w:val="00944D5C"/>
    <w:rsid w:val="009456BD"/>
    <w:rsid w:val="009463D2"/>
    <w:rsid w:val="009467DA"/>
    <w:rsid w:val="00946D41"/>
    <w:rsid w:val="00952CFF"/>
    <w:rsid w:val="009533DA"/>
    <w:rsid w:val="009542B1"/>
    <w:rsid w:val="00954CD4"/>
    <w:rsid w:val="0095755B"/>
    <w:rsid w:val="00960DCA"/>
    <w:rsid w:val="00962A15"/>
    <w:rsid w:val="00962B4D"/>
    <w:rsid w:val="00971C56"/>
    <w:rsid w:val="009727C6"/>
    <w:rsid w:val="00973735"/>
    <w:rsid w:val="00973D75"/>
    <w:rsid w:val="009808C6"/>
    <w:rsid w:val="0099595C"/>
    <w:rsid w:val="009A09EB"/>
    <w:rsid w:val="009A555D"/>
    <w:rsid w:val="009B5C33"/>
    <w:rsid w:val="009B78E8"/>
    <w:rsid w:val="009C0849"/>
    <w:rsid w:val="009C14FB"/>
    <w:rsid w:val="009C1585"/>
    <w:rsid w:val="009C15D6"/>
    <w:rsid w:val="009C2254"/>
    <w:rsid w:val="009C42F2"/>
    <w:rsid w:val="009C5B6F"/>
    <w:rsid w:val="009D0880"/>
    <w:rsid w:val="009D0E80"/>
    <w:rsid w:val="009D125E"/>
    <w:rsid w:val="009D292E"/>
    <w:rsid w:val="009E5BAA"/>
    <w:rsid w:val="009E731D"/>
    <w:rsid w:val="009E78C3"/>
    <w:rsid w:val="009F5438"/>
    <w:rsid w:val="009F75D5"/>
    <w:rsid w:val="009F78FD"/>
    <w:rsid w:val="00A017E5"/>
    <w:rsid w:val="00A06672"/>
    <w:rsid w:val="00A10A65"/>
    <w:rsid w:val="00A10DFD"/>
    <w:rsid w:val="00A10F1B"/>
    <w:rsid w:val="00A114AB"/>
    <w:rsid w:val="00A120A5"/>
    <w:rsid w:val="00A16FD3"/>
    <w:rsid w:val="00A17BB9"/>
    <w:rsid w:val="00A21D43"/>
    <w:rsid w:val="00A251D2"/>
    <w:rsid w:val="00A36F60"/>
    <w:rsid w:val="00A41AD2"/>
    <w:rsid w:val="00A424C9"/>
    <w:rsid w:val="00A47098"/>
    <w:rsid w:val="00A5144A"/>
    <w:rsid w:val="00A603CF"/>
    <w:rsid w:val="00A60505"/>
    <w:rsid w:val="00A64052"/>
    <w:rsid w:val="00A64FF7"/>
    <w:rsid w:val="00A66531"/>
    <w:rsid w:val="00A740FB"/>
    <w:rsid w:val="00A74FC4"/>
    <w:rsid w:val="00A821B4"/>
    <w:rsid w:val="00A83EF1"/>
    <w:rsid w:val="00A946C0"/>
    <w:rsid w:val="00A95260"/>
    <w:rsid w:val="00A9702A"/>
    <w:rsid w:val="00A97EE3"/>
    <w:rsid w:val="00AA07F3"/>
    <w:rsid w:val="00AA23C8"/>
    <w:rsid w:val="00AA24CE"/>
    <w:rsid w:val="00AA264E"/>
    <w:rsid w:val="00AA2B33"/>
    <w:rsid w:val="00AA4145"/>
    <w:rsid w:val="00AA5739"/>
    <w:rsid w:val="00AB0EFF"/>
    <w:rsid w:val="00AB14B9"/>
    <w:rsid w:val="00AB15B3"/>
    <w:rsid w:val="00AB4261"/>
    <w:rsid w:val="00AB458D"/>
    <w:rsid w:val="00AB5C8F"/>
    <w:rsid w:val="00AC2272"/>
    <w:rsid w:val="00AC2462"/>
    <w:rsid w:val="00AC7880"/>
    <w:rsid w:val="00AD465D"/>
    <w:rsid w:val="00AE1909"/>
    <w:rsid w:val="00AE1BF2"/>
    <w:rsid w:val="00AE1C65"/>
    <w:rsid w:val="00AE2570"/>
    <w:rsid w:val="00AE382E"/>
    <w:rsid w:val="00AE3F8D"/>
    <w:rsid w:val="00AF11B8"/>
    <w:rsid w:val="00AF14D4"/>
    <w:rsid w:val="00AF1F13"/>
    <w:rsid w:val="00AF23A9"/>
    <w:rsid w:val="00AF39D1"/>
    <w:rsid w:val="00AF6CEC"/>
    <w:rsid w:val="00B037FD"/>
    <w:rsid w:val="00B1323A"/>
    <w:rsid w:val="00B15B55"/>
    <w:rsid w:val="00B16B6B"/>
    <w:rsid w:val="00B22452"/>
    <w:rsid w:val="00B24886"/>
    <w:rsid w:val="00B24D6D"/>
    <w:rsid w:val="00B24F8F"/>
    <w:rsid w:val="00B35DB5"/>
    <w:rsid w:val="00B423DC"/>
    <w:rsid w:val="00B437E6"/>
    <w:rsid w:val="00B46116"/>
    <w:rsid w:val="00B5108C"/>
    <w:rsid w:val="00B51454"/>
    <w:rsid w:val="00B57A57"/>
    <w:rsid w:val="00B61699"/>
    <w:rsid w:val="00B6355A"/>
    <w:rsid w:val="00B7093D"/>
    <w:rsid w:val="00B74D1B"/>
    <w:rsid w:val="00B80DD0"/>
    <w:rsid w:val="00B80E49"/>
    <w:rsid w:val="00B841C8"/>
    <w:rsid w:val="00B8427E"/>
    <w:rsid w:val="00B86D73"/>
    <w:rsid w:val="00B964A5"/>
    <w:rsid w:val="00B96A64"/>
    <w:rsid w:val="00BA061C"/>
    <w:rsid w:val="00BA3462"/>
    <w:rsid w:val="00BA5C97"/>
    <w:rsid w:val="00BA5EF6"/>
    <w:rsid w:val="00BA709D"/>
    <w:rsid w:val="00BB3843"/>
    <w:rsid w:val="00BB4365"/>
    <w:rsid w:val="00BB6F56"/>
    <w:rsid w:val="00BB7BD3"/>
    <w:rsid w:val="00BB7E35"/>
    <w:rsid w:val="00BC1173"/>
    <w:rsid w:val="00BC58FD"/>
    <w:rsid w:val="00BC6259"/>
    <w:rsid w:val="00BC6B04"/>
    <w:rsid w:val="00BC6D65"/>
    <w:rsid w:val="00BD15EA"/>
    <w:rsid w:val="00BD5FAB"/>
    <w:rsid w:val="00BE4ABA"/>
    <w:rsid w:val="00BF53CB"/>
    <w:rsid w:val="00BF5B2B"/>
    <w:rsid w:val="00BF7B7F"/>
    <w:rsid w:val="00C003CC"/>
    <w:rsid w:val="00C025E3"/>
    <w:rsid w:val="00C06B74"/>
    <w:rsid w:val="00C118DB"/>
    <w:rsid w:val="00C17B61"/>
    <w:rsid w:val="00C202BB"/>
    <w:rsid w:val="00C267F7"/>
    <w:rsid w:val="00C26C15"/>
    <w:rsid w:val="00C30D6E"/>
    <w:rsid w:val="00C31429"/>
    <w:rsid w:val="00C31BBA"/>
    <w:rsid w:val="00C34794"/>
    <w:rsid w:val="00C373EC"/>
    <w:rsid w:val="00C41BE2"/>
    <w:rsid w:val="00C4206E"/>
    <w:rsid w:val="00C43C0E"/>
    <w:rsid w:val="00C46D6E"/>
    <w:rsid w:val="00C4709E"/>
    <w:rsid w:val="00C51DF8"/>
    <w:rsid w:val="00C549A5"/>
    <w:rsid w:val="00C602E7"/>
    <w:rsid w:val="00C610DE"/>
    <w:rsid w:val="00C644AA"/>
    <w:rsid w:val="00C66EA9"/>
    <w:rsid w:val="00C67090"/>
    <w:rsid w:val="00C70859"/>
    <w:rsid w:val="00C71153"/>
    <w:rsid w:val="00C73249"/>
    <w:rsid w:val="00C74EDA"/>
    <w:rsid w:val="00C758F4"/>
    <w:rsid w:val="00C80E01"/>
    <w:rsid w:val="00C8134C"/>
    <w:rsid w:val="00C82D5F"/>
    <w:rsid w:val="00C84F27"/>
    <w:rsid w:val="00C864A1"/>
    <w:rsid w:val="00C8677F"/>
    <w:rsid w:val="00C87D89"/>
    <w:rsid w:val="00C93736"/>
    <w:rsid w:val="00C965ED"/>
    <w:rsid w:val="00CA2DE5"/>
    <w:rsid w:val="00CA4DBE"/>
    <w:rsid w:val="00CA6970"/>
    <w:rsid w:val="00CB0F46"/>
    <w:rsid w:val="00CB28EE"/>
    <w:rsid w:val="00CB543C"/>
    <w:rsid w:val="00CC3FA0"/>
    <w:rsid w:val="00CC3FD9"/>
    <w:rsid w:val="00CC401E"/>
    <w:rsid w:val="00CC57FF"/>
    <w:rsid w:val="00CC6E65"/>
    <w:rsid w:val="00CD1A74"/>
    <w:rsid w:val="00CD264A"/>
    <w:rsid w:val="00CD290B"/>
    <w:rsid w:val="00CD2949"/>
    <w:rsid w:val="00CD3AD3"/>
    <w:rsid w:val="00CD3D01"/>
    <w:rsid w:val="00CD5F8F"/>
    <w:rsid w:val="00CD77E5"/>
    <w:rsid w:val="00CE4271"/>
    <w:rsid w:val="00CE5C87"/>
    <w:rsid w:val="00CE72E5"/>
    <w:rsid w:val="00CF2F07"/>
    <w:rsid w:val="00CF480C"/>
    <w:rsid w:val="00CF59CB"/>
    <w:rsid w:val="00D0051F"/>
    <w:rsid w:val="00D01CF2"/>
    <w:rsid w:val="00D04702"/>
    <w:rsid w:val="00D11BC6"/>
    <w:rsid w:val="00D130FE"/>
    <w:rsid w:val="00D14ABA"/>
    <w:rsid w:val="00D16417"/>
    <w:rsid w:val="00D16D81"/>
    <w:rsid w:val="00D17F4B"/>
    <w:rsid w:val="00D2177D"/>
    <w:rsid w:val="00D24E83"/>
    <w:rsid w:val="00D255F4"/>
    <w:rsid w:val="00D25627"/>
    <w:rsid w:val="00D273D8"/>
    <w:rsid w:val="00D31DC0"/>
    <w:rsid w:val="00D32479"/>
    <w:rsid w:val="00D3331F"/>
    <w:rsid w:val="00D34FA5"/>
    <w:rsid w:val="00D36D68"/>
    <w:rsid w:val="00D414A1"/>
    <w:rsid w:val="00D44C1E"/>
    <w:rsid w:val="00D45E6A"/>
    <w:rsid w:val="00D4715C"/>
    <w:rsid w:val="00D47E47"/>
    <w:rsid w:val="00D5326C"/>
    <w:rsid w:val="00D618F2"/>
    <w:rsid w:val="00D62964"/>
    <w:rsid w:val="00D633CB"/>
    <w:rsid w:val="00D64A06"/>
    <w:rsid w:val="00D65188"/>
    <w:rsid w:val="00D66B9E"/>
    <w:rsid w:val="00D67F94"/>
    <w:rsid w:val="00D71E65"/>
    <w:rsid w:val="00D72092"/>
    <w:rsid w:val="00D725DF"/>
    <w:rsid w:val="00D73CCC"/>
    <w:rsid w:val="00D76ED7"/>
    <w:rsid w:val="00D77B0A"/>
    <w:rsid w:val="00D77FD2"/>
    <w:rsid w:val="00D82B18"/>
    <w:rsid w:val="00D87D7D"/>
    <w:rsid w:val="00D912B1"/>
    <w:rsid w:val="00D94D9C"/>
    <w:rsid w:val="00DA044A"/>
    <w:rsid w:val="00DA0BC2"/>
    <w:rsid w:val="00DA1E7D"/>
    <w:rsid w:val="00DA6C05"/>
    <w:rsid w:val="00DA79CB"/>
    <w:rsid w:val="00DA7CD7"/>
    <w:rsid w:val="00DA7D03"/>
    <w:rsid w:val="00DA7E5E"/>
    <w:rsid w:val="00DB21B7"/>
    <w:rsid w:val="00DB3911"/>
    <w:rsid w:val="00DC4064"/>
    <w:rsid w:val="00DD295B"/>
    <w:rsid w:val="00DD6721"/>
    <w:rsid w:val="00DE115C"/>
    <w:rsid w:val="00DE1265"/>
    <w:rsid w:val="00DE1D92"/>
    <w:rsid w:val="00DE5927"/>
    <w:rsid w:val="00DF6867"/>
    <w:rsid w:val="00E00F01"/>
    <w:rsid w:val="00E02EF4"/>
    <w:rsid w:val="00E04FF1"/>
    <w:rsid w:val="00E05120"/>
    <w:rsid w:val="00E05A6E"/>
    <w:rsid w:val="00E060A6"/>
    <w:rsid w:val="00E064A1"/>
    <w:rsid w:val="00E066A8"/>
    <w:rsid w:val="00E10CEE"/>
    <w:rsid w:val="00E11681"/>
    <w:rsid w:val="00E1339D"/>
    <w:rsid w:val="00E144CD"/>
    <w:rsid w:val="00E16717"/>
    <w:rsid w:val="00E17303"/>
    <w:rsid w:val="00E17C66"/>
    <w:rsid w:val="00E2352C"/>
    <w:rsid w:val="00E27114"/>
    <w:rsid w:val="00E320B0"/>
    <w:rsid w:val="00E354AB"/>
    <w:rsid w:val="00E44F6D"/>
    <w:rsid w:val="00E4601B"/>
    <w:rsid w:val="00E501DB"/>
    <w:rsid w:val="00E530F0"/>
    <w:rsid w:val="00E53820"/>
    <w:rsid w:val="00E53970"/>
    <w:rsid w:val="00E55BC6"/>
    <w:rsid w:val="00E611EA"/>
    <w:rsid w:val="00E61646"/>
    <w:rsid w:val="00E63B78"/>
    <w:rsid w:val="00E65D05"/>
    <w:rsid w:val="00E67E78"/>
    <w:rsid w:val="00E71A2A"/>
    <w:rsid w:val="00E71DE5"/>
    <w:rsid w:val="00E72277"/>
    <w:rsid w:val="00E73529"/>
    <w:rsid w:val="00E75CCA"/>
    <w:rsid w:val="00E774C0"/>
    <w:rsid w:val="00E77F54"/>
    <w:rsid w:val="00E822C4"/>
    <w:rsid w:val="00E84EAB"/>
    <w:rsid w:val="00E84FDB"/>
    <w:rsid w:val="00E869F6"/>
    <w:rsid w:val="00E87077"/>
    <w:rsid w:val="00E9267D"/>
    <w:rsid w:val="00E93178"/>
    <w:rsid w:val="00E939BB"/>
    <w:rsid w:val="00EA0D2E"/>
    <w:rsid w:val="00EA1F6E"/>
    <w:rsid w:val="00EA361F"/>
    <w:rsid w:val="00EA48EA"/>
    <w:rsid w:val="00EA50DE"/>
    <w:rsid w:val="00EA5BB1"/>
    <w:rsid w:val="00EB0E6D"/>
    <w:rsid w:val="00EB13CA"/>
    <w:rsid w:val="00EC5B53"/>
    <w:rsid w:val="00EC6CD1"/>
    <w:rsid w:val="00ED4A08"/>
    <w:rsid w:val="00EE71E0"/>
    <w:rsid w:val="00EF2E17"/>
    <w:rsid w:val="00EF3952"/>
    <w:rsid w:val="00EF7EF0"/>
    <w:rsid w:val="00F034F3"/>
    <w:rsid w:val="00F03BEB"/>
    <w:rsid w:val="00F07FFD"/>
    <w:rsid w:val="00F1180D"/>
    <w:rsid w:val="00F137AB"/>
    <w:rsid w:val="00F1463A"/>
    <w:rsid w:val="00F16F56"/>
    <w:rsid w:val="00F177E5"/>
    <w:rsid w:val="00F2401B"/>
    <w:rsid w:val="00F2469E"/>
    <w:rsid w:val="00F25A49"/>
    <w:rsid w:val="00F32CF5"/>
    <w:rsid w:val="00F3766B"/>
    <w:rsid w:val="00F42314"/>
    <w:rsid w:val="00F44056"/>
    <w:rsid w:val="00F44915"/>
    <w:rsid w:val="00F46D89"/>
    <w:rsid w:val="00F53D26"/>
    <w:rsid w:val="00F57952"/>
    <w:rsid w:val="00F606F7"/>
    <w:rsid w:val="00F6252E"/>
    <w:rsid w:val="00F633FB"/>
    <w:rsid w:val="00F647EB"/>
    <w:rsid w:val="00F64D76"/>
    <w:rsid w:val="00F65160"/>
    <w:rsid w:val="00F6632B"/>
    <w:rsid w:val="00F67A4F"/>
    <w:rsid w:val="00F67D3D"/>
    <w:rsid w:val="00F71610"/>
    <w:rsid w:val="00F7290B"/>
    <w:rsid w:val="00F73B92"/>
    <w:rsid w:val="00F751CC"/>
    <w:rsid w:val="00F758E0"/>
    <w:rsid w:val="00F76B94"/>
    <w:rsid w:val="00F76F21"/>
    <w:rsid w:val="00F83A70"/>
    <w:rsid w:val="00F8725C"/>
    <w:rsid w:val="00F87B40"/>
    <w:rsid w:val="00FA500A"/>
    <w:rsid w:val="00FA5757"/>
    <w:rsid w:val="00FA759E"/>
    <w:rsid w:val="00FB01F2"/>
    <w:rsid w:val="00FB400D"/>
    <w:rsid w:val="00FB4ABF"/>
    <w:rsid w:val="00FB7956"/>
    <w:rsid w:val="00FB7AB4"/>
    <w:rsid w:val="00FC1D26"/>
    <w:rsid w:val="00FC3A71"/>
    <w:rsid w:val="00FC46BB"/>
    <w:rsid w:val="00FC5003"/>
    <w:rsid w:val="00FD134E"/>
    <w:rsid w:val="00FD1583"/>
    <w:rsid w:val="00FD2304"/>
    <w:rsid w:val="00FE0ED1"/>
    <w:rsid w:val="00FE2783"/>
    <w:rsid w:val="00FE48E3"/>
    <w:rsid w:val="00FE568B"/>
    <w:rsid w:val="00FE6363"/>
    <w:rsid w:val="00FF0C04"/>
    <w:rsid w:val="00FF1109"/>
    <w:rsid w:val="00FF5EFE"/>
    <w:rsid w:val="00FF7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4"/>
    <o:shapelayout v:ext="edit">
      <o:idmap v:ext="edit" data="1"/>
    </o:shapelayout>
  </w:shapeDefaults>
  <w:decimalSymbol w:val="."/>
  <w:listSeparator w:val=","/>
  <w14:defaultImageDpi w14:val="96"/>
  <w15:docId w15:val="{814D9ABC-9221-45C0-A2D7-D2561768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03F5D"/>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2E0AC3"/>
    <w:pPr>
      <w:keepNext/>
      <w:keepLines/>
      <w:numPr>
        <w:numId w:val="39"/>
      </w:numPr>
      <w:jc w:val="left"/>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2E0AC3"/>
    <w:pPr>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next w:val="FelskyNumbering12"/>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next w:val="FelskyNumbering12"/>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next w:val="FelskyNumbering12"/>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2E0AC3"/>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2E0AC3"/>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qFormat/>
    <w:rsid w:val="0011708D"/>
    <w:pPr>
      <w:spacing w:before="240" w:after="240"/>
      <w:ind w:left="0"/>
      <w:jc w:val="left"/>
    </w:pPr>
  </w:style>
  <w:style w:type="paragraph" w:styleId="TOC2">
    <w:name w:val="toc 2"/>
    <w:basedOn w:val="Normal"/>
    <w:next w:val="Normal"/>
    <w:uiPriority w:val="46"/>
    <w:rsid w:val="00842ACE"/>
    <w:pPr>
      <w:spacing w:before="120" w:after="120"/>
      <w:ind w:left="245"/>
    </w:pPr>
  </w:style>
  <w:style w:type="paragraph" w:styleId="TOC3">
    <w:name w:val="toc 3"/>
    <w:basedOn w:val="Normal"/>
    <w:next w:val="Normal"/>
    <w:uiPriority w:val="46"/>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051064"/>
    <w:pPr>
      <w:spacing w:after="0"/>
      <w:ind w:left="72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051064"/>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8F740E"/>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next w:val="FelskyNumbering12"/>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8F740E"/>
    <w:pPr>
      <w:spacing w:before="0" w:after="240"/>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8F740E"/>
    <w:rPr>
      <w:rFonts w:ascii="Times New Roman" w:eastAsia="Times New Roman" w:hAnsi="Times New Roman" w:cs="Times New Roman"/>
    </w:rPr>
  </w:style>
  <w:style w:type="paragraph" w:styleId="ListNumber">
    <w:name w:val="List Number"/>
    <w:basedOn w:val="Spacingadjust"/>
    <w:link w:val="ListNumberChar"/>
    <w:uiPriority w:val="41"/>
    <w:rsid w:val="00F3766B"/>
    <w:pPr>
      <w:numPr>
        <w:numId w:val="18"/>
      </w:numPr>
      <w:spacing w:before="240"/>
      <w:contextualSpacing/>
    </w:pPr>
  </w:style>
  <w:style w:type="paragraph" w:styleId="ListNumber2">
    <w:name w:val="List Number 2"/>
    <w:basedOn w:val="Spacingadjust"/>
    <w:link w:val="ListNumber2Char"/>
    <w:uiPriority w:val="43"/>
    <w:rsid w:val="00EB0E6D"/>
    <w:pPr>
      <w:numPr>
        <w:ilvl w:val="1"/>
        <w:numId w:val="18"/>
      </w:numPr>
      <w:spacing w:before="240"/>
      <w:contextualSpacing/>
    </w:pPr>
    <w:rPr>
      <w:b/>
    </w:r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8F740E"/>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F3766B"/>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EB0E6D"/>
    <w:rPr>
      <w:rFonts w:ascii="Times New Roman" w:eastAsia="Times New Roman" w:hAnsi="Times New Roman" w:cs="Times New Roman"/>
      <w:b/>
    </w:rPr>
  </w:style>
  <w:style w:type="character" w:customStyle="1" w:styleId="reflex3-block">
    <w:name w:val="reflex3-block"/>
    <w:basedOn w:val="DefaultParagraphFont"/>
    <w:rsid w:val="00DA044A"/>
  </w:style>
  <w:style w:type="character" w:customStyle="1" w:styleId="reflex3-alt">
    <w:name w:val="reflex3-alt"/>
    <w:basedOn w:val="DefaultParagraphFont"/>
    <w:rsid w:val="00DA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1178-4AA5-48BC-9325-C9D28C8D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1</TotalTime>
  <Pages>5</Pages>
  <Words>940</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Workers' Safety and Compensation Commission v Lewis</vt:lpstr>
    </vt:vector>
  </TitlesOfParts>
  <Company>Alberta Court of Appeal</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Safety and Compensation Commission v Lewis</dc:title>
  <dc:creator>The Honourable Mr. Justice Jack Watson, The Honourable Mr. Justice Frans Slatter, The Honourable Madam Justice Shannon Smallwood</dc:creator>
  <cp:keywords>Docket:A-I-AP-2016-000013, Registry:Edmonton, Court:CA, JudgmentYear:2017, JudgmentDate:201706</cp:keywords>
  <cp:lastModifiedBy>Tami Martin</cp:lastModifiedBy>
  <cp:revision>2</cp:revision>
  <cp:lastPrinted>2018-06-29T19:31:00Z</cp:lastPrinted>
  <dcterms:created xsi:type="dcterms:W3CDTF">2018-06-29T20:49:00Z</dcterms:created>
  <dcterms:modified xsi:type="dcterms:W3CDTF">2018-06-29T20:49:00Z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A-I-AP-2016-000013</vt:lpwstr>
  </property>
  <property fmtid="{D5CDD505-2E9C-101B-9397-08002B2CF9AE}" pid="3" name="Justice(s)">
    <vt:lpwstr>The Honourable Mr. Justice Jack Watson, The Honourable Mr. Justice Frans Slatter, The Honourable Madam Justice Shannon Smallwood</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2017</vt:lpwstr>
  </property>
  <property fmtid="{D5CDD505-2E9C-101B-9397-08002B2CF9AE}" pid="7" name="JudgmentDate">
    <vt:lpwstr>201706</vt:lpwstr>
  </property>
</Properties>
</file>