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49" w:rsidRPr="004857E7" w:rsidRDefault="00283549" w:rsidP="004857E7">
      <w:pPr>
        <w:pStyle w:val="TableText"/>
        <w:jc w:val="center"/>
        <w:rPr>
          <w:b/>
          <w:sz w:val="32"/>
          <w:szCs w:val="32"/>
        </w:rPr>
      </w:pPr>
      <w:bookmarkStart w:id="0" w:name="frTitle"/>
      <w:bookmarkEnd w:id="0"/>
      <w:r w:rsidRPr="004857E7">
        <w:rPr>
          <w:b/>
          <w:sz w:val="32"/>
          <w:szCs w:val="32"/>
        </w:rPr>
        <w:t>I</w:t>
      </w:r>
      <w:r w:rsidR="00B942E5">
        <w:rPr>
          <w:b/>
          <w:sz w:val="32"/>
          <w:szCs w:val="32"/>
        </w:rPr>
        <w:t xml:space="preserve">n the Court of Appeal </w:t>
      </w:r>
      <w:r w:rsidR="0028558B">
        <w:rPr>
          <w:b/>
          <w:sz w:val="32"/>
          <w:szCs w:val="32"/>
        </w:rPr>
        <w:t>for</w:t>
      </w:r>
      <w:r w:rsidR="00B942E5">
        <w:rPr>
          <w:b/>
          <w:sz w:val="32"/>
          <w:szCs w:val="32"/>
        </w:rPr>
        <w:t xml:space="preserve"> the Northwest Territories </w:t>
      </w:r>
    </w:p>
    <w:p w:rsidR="00283549" w:rsidRPr="00971C56" w:rsidRDefault="00283549" w:rsidP="00E11681">
      <w:pPr>
        <w:ind w:left="0"/>
        <w:rPr>
          <w:rFonts w:eastAsia="PMingLiU"/>
          <w:b/>
        </w:rPr>
      </w:pPr>
      <w:bookmarkStart w:id="1" w:name="frCitation"/>
      <w:bookmarkEnd w:id="1"/>
      <w:r w:rsidRPr="00971C56">
        <w:rPr>
          <w:rFonts w:eastAsia="PMingLiU"/>
          <w:b/>
        </w:rPr>
        <w:t xml:space="preserve">Citation: </w:t>
      </w:r>
      <w:r w:rsidR="00DA4C20">
        <w:rPr>
          <w:rFonts w:eastAsia="PMingLiU"/>
          <w:b/>
        </w:rPr>
        <w:t xml:space="preserve">R v </w:t>
      </w:r>
      <w:proofErr w:type="spellStart"/>
      <w:r w:rsidR="00DA4C20">
        <w:rPr>
          <w:rFonts w:eastAsia="PMingLiU"/>
          <w:b/>
        </w:rPr>
        <w:t>Sassie</w:t>
      </w:r>
      <w:proofErr w:type="spellEnd"/>
      <w:r w:rsidRPr="00971C56">
        <w:rPr>
          <w:rFonts w:eastAsia="PMingLiU"/>
          <w:b/>
        </w:rPr>
        <w:t xml:space="preserve">, </w:t>
      </w:r>
      <w:r w:rsidR="00B942E5">
        <w:rPr>
          <w:rFonts w:eastAsia="PMingLiU"/>
          <w:b/>
        </w:rPr>
        <w:t>2015 NWT</w:t>
      </w:r>
      <w:r w:rsidR="0028558B">
        <w:rPr>
          <w:rFonts w:eastAsia="PMingLiU"/>
          <w:b/>
        </w:rPr>
        <w:t>CA</w:t>
      </w:r>
      <w:r w:rsidR="00B942E5">
        <w:rPr>
          <w:rFonts w:eastAsia="PMingLiU"/>
          <w:b/>
        </w:rPr>
        <w:t xml:space="preserve"> </w:t>
      </w:r>
      <w:r w:rsidR="00404ABB">
        <w:rPr>
          <w:rFonts w:eastAsia="PMingLiU"/>
          <w:b/>
        </w:rPr>
        <w:t>7</w:t>
      </w:r>
    </w:p>
    <w:p w:rsidR="00935271" w:rsidRDefault="00935271" w:rsidP="00E11681">
      <w:pPr>
        <w:tabs>
          <w:tab w:val="right" w:pos="9360"/>
        </w:tabs>
        <w:ind w:left="0"/>
        <w:rPr>
          <w:rFonts w:eastAsia="PMingLiU"/>
          <w:b/>
        </w:rPr>
      </w:pPr>
    </w:p>
    <w:p w:rsidR="00283549" w:rsidRPr="00973735" w:rsidRDefault="00283549" w:rsidP="008368D3">
      <w:pPr>
        <w:tabs>
          <w:tab w:val="right" w:pos="9360"/>
        </w:tabs>
        <w:ind w:left="0"/>
        <w:jc w:val="right"/>
        <w:rPr>
          <w:rFonts w:eastAsia="PMingLiU"/>
        </w:rPr>
      </w:pPr>
      <w:r w:rsidRPr="009C2254">
        <w:rPr>
          <w:rFonts w:eastAsia="PMingLiU"/>
          <w:b/>
          <w:bCs/>
        </w:rPr>
        <w:t>Date:</w:t>
      </w:r>
      <w:r w:rsidRPr="00973735">
        <w:rPr>
          <w:rFonts w:eastAsia="PMingLiU"/>
        </w:rPr>
        <w:t xml:space="preserve"> </w:t>
      </w:r>
      <w:r w:rsidR="00B942E5">
        <w:rPr>
          <w:rFonts w:eastAsia="PMingLiU"/>
        </w:rPr>
        <w:t>2015</w:t>
      </w:r>
      <w:r w:rsidR="00404ABB">
        <w:rPr>
          <w:rFonts w:eastAsia="PMingLiU"/>
        </w:rPr>
        <w:t xml:space="preserve"> </w:t>
      </w:r>
      <w:r w:rsidR="00B942E5">
        <w:rPr>
          <w:rFonts w:eastAsia="PMingLiU"/>
        </w:rPr>
        <w:t>10</w:t>
      </w:r>
      <w:r w:rsidR="00404ABB">
        <w:rPr>
          <w:rFonts w:eastAsia="PMingLiU"/>
        </w:rPr>
        <w:t xml:space="preserve"> 27</w:t>
      </w:r>
    </w:p>
    <w:p w:rsidR="00283549" w:rsidRPr="004D654D" w:rsidRDefault="00283549" w:rsidP="008368D3">
      <w:pPr>
        <w:tabs>
          <w:tab w:val="right" w:pos="9360"/>
        </w:tabs>
        <w:ind w:left="0"/>
        <w:jc w:val="right"/>
        <w:rPr>
          <w:rFonts w:eastAsia="PMingLiU"/>
        </w:rPr>
      </w:pPr>
      <w:bookmarkStart w:id="2" w:name="frDocket"/>
      <w:bookmarkEnd w:id="2"/>
      <w:r w:rsidRPr="004D654D">
        <w:rPr>
          <w:rFonts w:eastAsia="PMingLiU"/>
          <w:b/>
          <w:bCs/>
        </w:rPr>
        <w:t>Docket:</w:t>
      </w:r>
      <w:r w:rsidR="004D654D" w:rsidRPr="004D654D">
        <w:rPr>
          <w:rFonts w:eastAsia="PMingLiU"/>
          <w:bCs/>
        </w:rPr>
        <w:t xml:space="preserve"> </w:t>
      </w:r>
      <w:r w:rsidR="00DA4C20" w:rsidRPr="00015228">
        <w:rPr>
          <w:rFonts w:eastAsia="PMingLiU"/>
          <w:bCs/>
        </w:rPr>
        <w:t>A1-AP-2012-0000</w:t>
      </w:r>
      <w:r w:rsidR="00015228" w:rsidRPr="00015228">
        <w:rPr>
          <w:rFonts w:eastAsia="PMingLiU"/>
          <w:bCs/>
        </w:rPr>
        <w:t>0</w:t>
      </w:r>
      <w:r w:rsidR="00B942E5" w:rsidRPr="00015228">
        <w:rPr>
          <w:rFonts w:eastAsia="PMingLiU"/>
          <w:bCs/>
        </w:rPr>
        <w:t>2</w:t>
      </w:r>
    </w:p>
    <w:p w:rsidR="00283549" w:rsidRPr="00973735" w:rsidRDefault="00283549" w:rsidP="008368D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B942E5">
        <w:rPr>
          <w:rFonts w:eastAsia="PMingLiU"/>
        </w:rPr>
        <w:t>Yellowknife</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4" w:name="frBetween"/>
      <w:bookmarkEnd w:id="4"/>
      <w:r w:rsidRPr="009C2254">
        <w:rPr>
          <w:rFonts w:eastAsia="PMingLiU"/>
          <w:b/>
          <w:bCs/>
        </w:rPr>
        <w:t>Between:</w:t>
      </w:r>
    </w:p>
    <w:p w:rsidR="00283549" w:rsidRPr="009C2254" w:rsidRDefault="00283549" w:rsidP="00E11681">
      <w:pPr>
        <w:ind w:left="0"/>
        <w:rPr>
          <w:rFonts w:eastAsia="PMingLiU"/>
        </w:rPr>
      </w:pPr>
    </w:p>
    <w:p w:rsidR="00283549" w:rsidRPr="00B942E5" w:rsidRDefault="00B942E5"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9C2254" w:rsidRDefault="00B942E5" w:rsidP="008368D3">
      <w:pPr>
        <w:tabs>
          <w:tab w:val="right" w:pos="9360"/>
        </w:tabs>
        <w:ind w:left="0"/>
        <w:jc w:val="right"/>
        <w:rPr>
          <w:rFonts w:eastAsia="PMingLiU"/>
        </w:rPr>
      </w:pPr>
      <w:r>
        <w:rPr>
          <w:rFonts w:eastAsia="PMingLiU"/>
        </w:rPr>
        <w:t>Respondent</w:t>
      </w:r>
    </w:p>
    <w:p w:rsidR="00283549" w:rsidRPr="009C2254" w:rsidRDefault="00283549" w:rsidP="00E11681">
      <w:pPr>
        <w:ind w:left="0"/>
        <w:rPr>
          <w:rFonts w:eastAsia="PMingLiU"/>
        </w:rPr>
      </w:pPr>
    </w:p>
    <w:p w:rsidR="00283549" w:rsidRDefault="00283549" w:rsidP="008368D3">
      <w:pPr>
        <w:tabs>
          <w:tab w:val="center" w:pos="4680"/>
        </w:tabs>
        <w:ind w:left="0"/>
        <w:jc w:val="center"/>
        <w:rPr>
          <w:rFonts w:eastAsia="PMingLiU"/>
        </w:rPr>
      </w:pPr>
      <w:r w:rsidRPr="009C2254">
        <w:rPr>
          <w:rFonts w:eastAsia="PMingLiU"/>
        </w:rPr>
        <w:t xml:space="preserve">- </w:t>
      </w:r>
      <w:bookmarkStart w:id="5" w:name="frAnd"/>
      <w:bookmarkEnd w:id="5"/>
      <w:proofErr w:type="gramStart"/>
      <w:r w:rsidRPr="009C2254">
        <w:rPr>
          <w:rFonts w:eastAsia="PMingLiU"/>
        </w:rPr>
        <w:t>and</w:t>
      </w:r>
      <w:proofErr w:type="gramEnd"/>
      <w:r w:rsidRPr="009C2254">
        <w:rPr>
          <w:rFonts w:eastAsia="PMingLiU"/>
        </w:rPr>
        <w:t xml:space="preserve"> </w:t>
      </w:r>
      <w:r w:rsidR="000D170A">
        <w:rPr>
          <w:rFonts w:eastAsia="PMingLiU"/>
        </w:rPr>
        <w:t>–</w:t>
      </w:r>
    </w:p>
    <w:p w:rsidR="000D170A" w:rsidRPr="009C2254" w:rsidRDefault="000D170A" w:rsidP="008368D3">
      <w:pPr>
        <w:tabs>
          <w:tab w:val="center" w:pos="4680"/>
        </w:tabs>
        <w:ind w:left="0"/>
        <w:jc w:val="center"/>
        <w:rPr>
          <w:rFonts w:eastAsia="PMingLiU"/>
        </w:rPr>
      </w:pPr>
    </w:p>
    <w:p w:rsidR="00283549" w:rsidRPr="009C2254" w:rsidRDefault="00283549" w:rsidP="00E11681">
      <w:pPr>
        <w:ind w:left="0"/>
        <w:rPr>
          <w:rFonts w:eastAsia="PMingLiU"/>
        </w:rPr>
      </w:pPr>
    </w:p>
    <w:p w:rsidR="00283549" w:rsidRPr="00B942E5" w:rsidRDefault="00DA4C20" w:rsidP="00E11681">
      <w:pPr>
        <w:ind w:left="0"/>
        <w:jc w:val="center"/>
        <w:rPr>
          <w:rFonts w:eastAsia="PMingLiU"/>
        </w:rPr>
      </w:pPr>
      <w:r>
        <w:rPr>
          <w:rFonts w:eastAsia="PMingLiU"/>
          <w:b/>
        </w:rPr>
        <w:t xml:space="preserve">Dennis </w:t>
      </w:r>
      <w:proofErr w:type="spellStart"/>
      <w:r>
        <w:rPr>
          <w:rFonts w:eastAsia="PMingLiU"/>
          <w:b/>
        </w:rPr>
        <w:t>Sassie</w:t>
      </w:r>
      <w:proofErr w:type="spellEnd"/>
    </w:p>
    <w:p w:rsidR="00283549" w:rsidRPr="009C2254" w:rsidRDefault="00283549" w:rsidP="00E11681">
      <w:pPr>
        <w:ind w:left="0"/>
        <w:rPr>
          <w:rFonts w:eastAsia="PMingLiU"/>
        </w:rPr>
      </w:pPr>
    </w:p>
    <w:p w:rsidR="00283549" w:rsidRPr="009C2254" w:rsidRDefault="00B942E5" w:rsidP="008368D3">
      <w:pPr>
        <w:tabs>
          <w:tab w:val="right" w:pos="9360"/>
        </w:tabs>
        <w:ind w:left="0"/>
        <w:jc w:val="right"/>
        <w:rPr>
          <w:rFonts w:eastAsia="PMingLiU"/>
        </w:rPr>
      </w:pPr>
      <w:r>
        <w:rPr>
          <w:rFonts w:eastAsia="PMingLiU"/>
        </w:rPr>
        <w:t>Appellant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6" w:name="CorrectedJudgment"/>
      <w:bookmarkEnd w:id="6"/>
    </w:p>
    <w:p w:rsidR="00283549" w:rsidRPr="009C2254" w:rsidRDefault="00283549" w:rsidP="00E11681">
      <w:pPr>
        <w:ind w:left="0"/>
        <w:rPr>
          <w:rFonts w:eastAsia="PMingLiU"/>
        </w:rPr>
      </w:pPr>
    </w:p>
    <w:p w:rsidR="00B942E5" w:rsidRDefault="00B942E5" w:rsidP="00B942E5">
      <w:pPr>
        <w:ind w:left="0"/>
        <w:jc w:val="center"/>
        <w:rPr>
          <w:rFonts w:eastAsia="PMingLiU"/>
        </w:rPr>
      </w:pPr>
      <w:bookmarkStart w:id="7" w:name="TheCourt"/>
      <w:bookmarkEnd w:id="7"/>
      <w:r>
        <w:rPr>
          <w:rFonts w:eastAsia="PMingLiU"/>
        </w:rPr>
        <w:t>_______________________________________________________</w:t>
      </w:r>
    </w:p>
    <w:p w:rsidR="00B942E5" w:rsidRDefault="00B942E5" w:rsidP="00B942E5">
      <w:pPr>
        <w:ind w:left="0"/>
        <w:jc w:val="center"/>
        <w:rPr>
          <w:rFonts w:eastAsia="PMingLiU"/>
        </w:rPr>
      </w:pPr>
    </w:p>
    <w:p w:rsidR="00B942E5" w:rsidRDefault="00B942E5" w:rsidP="00B942E5">
      <w:pPr>
        <w:ind w:left="0"/>
        <w:jc w:val="left"/>
        <w:rPr>
          <w:rFonts w:eastAsia="PMingLiU"/>
          <w:b/>
        </w:rPr>
      </w:pPr>
      <w:r>
        <w:rPr>
          <w:rFonts w:eastAsia="PMingLiU"/>
          <w:b/>
        </w:rPr>
        <w:t>The Court:</w:t>
      </w:r>
    </w:p>
    <w:p w:rsidR="00B942E5" w:rsidRDefault="00B942E5" w:rsidP="00B942E5">
      <w:pPr>
        <w:ind w:left="0"/>
        <w:jc w:val="center"/>
        <w:rPr>
          <w:rFonts w:eastAsia="PMingLiU"/>
          <w:b/>
        </w:rPr>
      </w:pPr>
      <w:bookmarkStart w:id="8" w:name="JusticeTitleStart"/>
      <w:bookmarkStart w:id="9" w:name="JusticeName"/>
      <w:bookmarkEnd w:id="8"/>
      <w:r>
        <w:rPr>
          <w:rFonts w:eastAsia="PMingLiU"/>
          <w:b/>
        </w:rPr>
        <w:t xml:space="preserve">The Honourable Mr. Justice Peter </w:t>
      </w:r>
      <w:proofErr w:type="spellStart"/>
      <w:r>
        <w:rPr>
          <w:rFonts w:eastAsia="PMingLiU"/>
          <w:b/>
        </w:rPr>
        <w:t>Costigan</w:t>
      </w:r>
      <w:bookmarkEnd w:id="9"/>
      <w:proofErr w:type="spellEnd"/>
    </w:p>
    <w:p w:rsidR="00B942E5" w:rsidRDefault="00B942E5" w:rsidP="00B942E5">
      <w:pPr>
        <w:ind w:left="0"/>
        <w:jc w:val="center"/>
        <w:rPr>
          <w:rFonts w:eastAsia="PMingLiU"/>
          <w:b/>
        </w:rPr>
      </w:pPr>
      <w:bookmarkStart w:id="10" w:name="JusticeName2"/>
      <w:r>
        <w:rPr>
          <w:rFonts w:eastAsia="PMingLiU"/>
          <w:b/>
        </w:rPr>
        <w:t>The Honourable Mr. Justice Peter Martin</w:t>
      </w:r>
      <w:bookmarkEnd w:id="10"/>
    </w:p>
    <w:p w:rsidR="00B942E5" w:rsidRDefault="00B942E5" w:rsidP="00B942E5">
      <w:pPr>
        <w:ind w:left="0"/>
        <w:jc w:val="center"/>
        <w:rPr>
          <w:rFonts w:eastAsia="PMingLiU"/>
          <w:b/>
        </w:rPr>
      </w:pPr>
      <w:bookmarkStart w:id="11" w:name="JusticeName3"/>
      <w:r>
        <w:rPr>
          <w:rFonts w:eastAsia="PMingLiU"/>
          <w:b/>
        </w:rPr>
        <w:t>The Honourable Mr. Justice Jack Watson</w:t>
      </w:r>
      <w:bookmarkStart w:id="12" w:name="JusticeTitleEnd"/>
      <w:bookmarkEnd w:id="11"/>
      <w:bookmarkEnd w:id="12"/>
    </w:p>
    <w:p w:rsidR="00283549" w:rsidRPr="00B942E5" w:rsidRDefault="00B942E5" w:rsidP="00B942E5">
      <w:pPr>
        <w:ind w:left="0"/>
        <w:jc w:val="center"/>
        <w:rPr>
          <w:rFonts w:eastAsia="PMingLiU"/>
          <w:b/>
        </w:rPr>
      </w:pPr>
      <w:r>
        <w:rPr>
          <w:rFonts w:eastAsia="PMingLiU"/>
          <w:b/>
        </w:rPr>
        <w:t>_______________________________________________________</w:t>
      </w:r>
    </w:p>
    <w:p w:rsidR="00B942E5" w:rsidRDefault="00B942E5" w:rsidP="00B942E5">
      <w:pPr>
        <w:keepNext/>
        <w:keepLines/>
        <w:ind w:left="0"/>
        <w:rPr>
          <w:rFonts w:eastAsia="PMingLiU"/>
        </w:rPr>
      </w:pPr>
    </w:p>
    <w:p w:rsidR="00B942E5" w:rsidRDefault="00B942E5" w:rsidP="00B942E5">
      <w:pPr>
        <w:keepNext/>
        <w:keepLines/>
        <w:ind w:left="0"/>
        <w:rPr>
          <w:rFonts w:eastAsia="PMingLiU"/>
        </w:rPr>
      </w:pPr>
    </w:p>
    <w:p w:rsidR="00B942E5" w:rsidRDefault="00B942E5" w:rsidP="00B942E5">
      <w:pPr>
        <w:keepNext/>
        <w:keepLines/>
        <w:ind w:left="0"/>
        <w:jc w:val="center"/>
        <w:rPr>
          <w:rFonts w:eastAsia="PMingLiU"/>
        </w:rPr>
      </w:pPr>
      <w:bookmarkStart w:id="13" w:name="JudgmentType"/>
      <w:r w:rsidRPr="00B942E5">
        <w:rPr>
          <w:rFonts w:eastAsia="PMingLiU"/>
          <w:b/>
        </w:rPr>
        <w:t>Memorandum of Judgment</w:t>
      </w:r>
      <w:bookmarkEnd w:id="13"/>
    </w:p>
    <w:p w:rsidR="00283549" w:rsidRPr="00B942E5" w:rsidRDefault="00283549" w:rsidP="00B942E5">
      <w:pPr>
        <w:ind w:left="0"/>
        <w:rPr>
          <w:rFonts w:eastAsia="PMingLiU"/>
        </w:rPr>
      </w:pPr>
      <w:bookmarkStart w:id="14" w:name="JudgmentTypeCover"/>
      <w:bookmarkEnd w:id="14"/>
    </w:p>
    <w:p w:rsidR="00283549" w:rsidRPr="009C2254" w:rsidRDefault="00B942E5" w:rsidP="008368D3">
      <w:pPr>
        <w:tabs>
          <w:tab w:val="center" w:pos="4680"/>
        </w:tabs>
        <w:ind w:left="0"/>
        <w:jc w:val="center"/>
        <w:rPr>
          <w:rFonts w:eastAsia="PMingLiU"/>
        </w:rPr>
      </w:pPr>
      <w:bookmarkStart w:id="15" w:name="TrialJudgmentType"/>
      <w:bookmarkEnd w:id="15"/>
      <w:r>
        <w:rPr>
          <w:rFonts w:eastAsia="PMingLiU"/>
        </w:rPr>
        <w:t>Appeal from the Conviction by</w:t>
      </w:r>
    </w:p>
    <w:p w:rsidR="00283549" w:rsidRPr="009C2254" w:rsidRDefault="00DA4C20" w:rsidP="008368D3">
      <w:pPr>
        <w:tabs>
          <w:tab w:val="center" w:pos="4680"/>
        </w:tabs>
        <w:ind w:left="0"/>
        <w:jc w:val="center"/>
        <w:rPr>
          <w:rFonts w:eastAsia="PMingLiU"/>
        </w:rPr>
      </w:pPr>
      <w:bookmarkStart w:id="16" w:name="TrialJudgeSalutation"/>
      <w:r>
        <w:rPr>
          <w:rFonts w:eastAsia="PMingLiU"/>
        </w:rPr>
        <w:t xml:space="preserve">The Honourable </w:t>
      </w:r>
      <w:r w:rsidR="005945D0">
        <w:rPr>
          <w:rFonts w:eastAsia="PMingLiU"/>
        </w:rPr>
        <w:t xml:space="preserve">Mr. </w:t>
      </w:r>
      <w:r w:rsidR="00B942E5">
        <w:rPr>
          <w:rFonts w:eastAsia="PMingLiU"/>
        </w:rPr>
        <w:t>Justice</w:t>
      </w:r>
      <w:bookmarkEnd w:id="16"/>
      <w:r w:rsidR="00B942E5">
        <w:rPr>
          <w:rFonts w:eastAsia="PMingLiU"/>
        </w:rPr>
        <w:t xml:space="preserve"> </w:t>
      </w:r>
      <w:r>
        <w:rPr>
          <w:rFonts w:eastAsia="PMingLiU"/>
        </w:rPr>
        <w:t>D. M. Cooper</w:t>
      </w:r>
    </w:p>
    <w:p w:rsidR="00283549" w:rsidRDefault="00DA4C20" w:rsidP="00B7563F">
      <w:pPr>
        <w:tabs>
          <w:tab w:val="center" w:pos="4680"/>
        </w:tabs>
        <w:ind w:left="0"/>
        <w:jc w:val="center"/>
        <w:rPr>
          <w:rFonts w:eastAsia="PMingLiU"/>
        </w:rPr>
      </w:pPr>
      <w:bookmarkStart w:id="17" w:name="TrialConvictionDate"/>
      <w:bookmarkStart w:id="18" w:name="TrialJudgmentDate"/>
      <w:bookmarkEnd w:id="17"/>
      <w:bookmarkEnd w:id="18"/>
      <w:r>
        <w:rPr>
          <w:rFonts w:eastAsia="PMingLiU"/>
        </w:rPr>
        <w:t>Dated the 4th day of November</w:t>
      </w:r>
      <w:r w:rsidR="00B942E5">
        <w:rPr>
          <w:rFonts w:eastAsia="PMingLiU"/>
        </w:rPr>
        <w:t>, 20</w:t>
      </w:r>
      <w:bookmarkStart w:id="19" w:name="TrialFiledDate"/>
      <w:bookmarkEnd w:id="19"/>
      <w:r>
        <w:rPr>
          <w:rFonts w:eastAsia="PMingLiU"/>
        </w:rPr>
        <w:t>09</w:t>
      </w:r>
    </w:p>
    <w:p w:rsidR="002A0A79" w:rsidRDefault="002A0A79" w:rsidP="00B7563F">
      <w:pPr>
        <w:tabs>
          <w:tab w:val="center" w:pos="4680"/>
        </w:tabs>
        <w:ind w:left="0"/>
        <w:jc w:val="center"/>
        <w:rPr>
          <w:rFonts w:eastAsia="PMingLiU"/>
        </w:rPr>
      </w:pPr>
      <w:r>
        <w:rPr>
          <w:rFonts w:eastAsia="PMingLiU"/>
        </w:rPr>
        <w:t>Filed the 9th day of November, 2009</w:t>
      </w:r>
    </w:p>
    <w:p w:rsidR="002A0A79" w:rsidRDefault="002A0A79" w:rsidP="00B7563F">
      <w:pPr>
        <w:tabs>
          <w:tab w:val="center" w:pos="4680"/>
        </w:tabs>
        <w:ind w:left="0"/>
        <w:jc w:val="center"/>
        <w:rPr>
          <w:rFonts w:eastAsia="PMingLiU"/>
        </w:rPr>
      </w:pPr>
      <w:r>
        <w:rPr>
          <w:rFonts w:eastAsia="PMingLiU"/>
        </w:rPr>
        <w:t>(2009 NWTSC 69; S-1-CR-2009-000010</w:t>
      </w:r>
      <w:r w:rsidR="00404ABB">
        <w:rPr>
          <w:rFonts w:eastAsia="PMingLiU"/>
        </w:rPr>
        <w:t>)</w:t>
      </w:r>
    </w:p>
    <w:p w:rsidR="00D82F6D" w:rsidRDefault="00D82F6D" w:rsidP="00B7563F">
      <w:pPr>
        <w:tabs>
          <w:tab w:val="center" w:pos="4680"/>
        </w:tabs>
        <w:ind w:left="0"/>
        <w:jc w:val="center"/>
        <w:rPr>
          <w:rFonts w:eastAsia="PMingLiU"/>
        </w:rPr>
      </w:pPr>
    </w:p>
    <w:p w:rsidR="00015228" w:rsidRDefault="00015228" w:rsidP="00B7563F">
      <w:pPr>
        <w:tabs>
          <w:tab w:val="center" w:pos="4680"/>
        </w:tabs>
        <w:ind w:left="0"/>
        <w:jc w:val="center"/>
        <w:rPr>
          <w:rFonts w:eastAsia="PMingLiU"/>
        </w:rPr>
      </w:pPr>
    </w:p>
    <w:p w:rsidR="00015228" w:rsidRDefault="00015228" w:rsidP="00B7563F">
      <w:pPr>
        <w:tabs>
          <w:tab w:val="center" w:pos="4680"/>
        </w:tabs>
        <w:ind w:left="0"/>
        <w:jc w:val="center"/>
        <w:rPr>
          <w:rFonts w:eastAsia="PMingLiU"/>
        </w:rPr>
      </w:pPr>
    </w:p>
    <w:p w:rsidR="00CE2B21" w:rsidRDefault="00CE2B21" w:rsidP="00B7563F">
      <w:pPr>
        <w:tabs>
          <w:tab w:val="center" w:pos="4680"/>
        </w:tabs>
        <w:ind w:left="0"/>
        <w:jc w:val="center"/>
        <w:rPr>
          <w:rFonts w:eastAsia="PMingLiU"/>
        </w:rPr>
      </w:pPr>
    </w:p>
    <w:p w:rsidR="00DA4C20" w:rsidRDefault="00DA4C20" w:rsidP="00B7563F">
      <w:pPr>
        <w:tabs>
          <w:tab w:val="center" w:pos="4680"/>
        </w:tabs>
        <w:ind w:left="0"/>
        <w:jc w:val="center"/>
        <w:rPr>
          <w:rFonts w:eastAsia="PMingLiU"/>
        </w:rPr>
      </w:pPr>
      <w:r>
        <w:rPr>
          <w:rFonts w:eastAsia="PMingLiU"/>
        </w:rPr>
        <w:lastRenderedPageBreak/>
        <w:t>Appeal from the Sentence by</w:t>
      </w:r>
    </w:p>
    <w:p w:rsidR="00DA4C20" w:rsidRDefault="00DA4C20" w:rsidP="00B7563F">
      <w:pPr>
        <w:tabs>
          <w:tab w:val="center" w:pos="4680"/>
        </w:tabs>
        <w:ind w:left="0"/>
        <w:jc w:val="center"/>
        <w:rPr>
          <w:rFonts w:eastAsia="PMingLiU"/>
        </w:rPr>
      </w:pPr>
      <w:r>
        <w:rPr>
          <w:rFonts w:eastAsia="PMingLiU"/>
        </w:rPr>
        <w:t xml:space="preserve">The Honourable </w:t>
      </w:r>
      <w:r w:rsidR="005945D0">
        <w:rPr>
          <w:rFonts w:eastAsia="PMingLiU"/>
        </w:rPr>
        <w:t xml:space="preserve">Madam </w:t>
      </w:r>
      <w:r w:rsidR="00CB520F">
        <w:rPr>
          <w:rFonts w:eastAsia="PMingLiU"/>
        </w:rPr>
        <w:t>Justice V.A. Sch</w:t>
      </w:r>
      <w:r w:rsidR="00420871">
        <w:rPr>
          <w:rFonts w:eastAsia="PMingLiU"/>
        </w:rPr>
        <w:t>ule</w:t>
      </w:r>
      <w:bookmarkStart w:id="20" w:name="_GoBack"/>
      <w:bookmarkEnd w:id="20"/>
      <w:r>
        <w:rPr>
          <w:rFonts w:eastAsia="PMingLiU"/>
        </w:rPr>
        <w:t>r</w:t>
      </w:r>
    </w:p>
    <w:p w:rsidR="00DA4C20" w:rsidRPr="009C2254" w:rsidRDefault="00DA4C20" w:rsidP="00B7563F">
      <w:pPr>
        <w:tabs>
          <w:tab w:val="center" w:pos="4680"/>
        </w:tabs>
        <w:ind w:left="0"/>
        <w:jc w:val="center"/>
        <w:rPr>
          <w:rFonts w:eastAsia="PMingLiU"/>
        </w:rPr>
      </w:pPr>
      <w:r>
        <w:rPr>
          <w:rFonts w:eastAsia="PMingLiU"/>
        </w:rPr>
        <w:t>Dated the 21</w:t>
      </w:r>
      <w:r w:rsidRPr="00DA4C20">
        <w:rPr>
          <w:rFonts w:eastAsia="PMingLiU"/>
          <w:vertAlign w:val="superscript"/>
        </w:rPr>
        <w:t>st</w:t>
      </w:r>
      <w:r>
        <w:rPr>
          <w:rFonts w:eastAsia="PMingLiU"/>
        </w:rPr>
        <w:t xml:space="preserve"> day of March, 2012</w:t>
      </w:r>
    </w:p>
    <w:p w:rsidR="00283549" w:rsidRPr="00B942E5" w:rsidRDefault="00DA4C20" w:rsidP="008368D3">
      <w:pPr>
        <w:tabs>
          <w:tab w:val="center" w:pos="4680"/>
        </w:tabs>
        <w:ind w:left="0"/>
        <w:jc w:val="center"/>
        <w:rPr>
          <w:rFonts w:eastAsia="PMingLiU"/>
          <w:color w:val="000000"/>
        </w:rPr>
      </w:pPr>
      <w:bookmarkStart w:id="21" w:name="JudgmentDetails"/>
      <w:bookmarkEnd w:id="21"/>
      <w:r>
        <w:rPr>
          <w:rFonts w:eastAsia="PMingLiU"/>
        </w:rPr>
        <w:t>(2012 NWTSC 27</w:t>
      </w:r>
      <w:r w:rsidR="00B942E5">
        <w:rPr>
          <w:rFonts w:eastAsia="PMingLiU"/>
          <w:color w:val="000000"/>
        </w:rPr>
        <w:t>, Docket: S-1</w:t>
      </w:r>
      <w:r>
        <w:rPr>
          <w:rFonts w:eastAsia="PMingLiU"/>
          <w:color w:val="000000"/>
        </w:rPr>
        <w:t>-CR-2009-000010</w:t>
      </w:r>
      <w:r w:rsidR="00B942E5">
        <w:rPr>
          <w:rFonts w:eastAsia="PMingLiU"/>
          <w:color w:val="000000"/>
        </w:rPr>
        <w:t>)</w:t>
      </w:r>
    </w:p>
    <w:p w:rsidR="00283549" w:rsidRPr="009C2254" w:rsidRDefault="00283549" w:rsidP="004B6F64">
      <w:pPr>
        <w:ind w:left="0"/>
        <w:rPr>
          <w:rFonts w:eastAsia="PMingLiU"/>
        </w:rPr>
        <w:sectPr w:rsidR="00283549" w:rsidRPr="009C2254" w:rsidSect="00AB0EFF">
          <w:pgSz w:w="12240" w:h="15840"/>
          <w:pgMar w:top="1440" w:right="1440" w:bottom="1440" w:left="1440" w:header="1152" w:footer="1440" w:gutter="0"/>
          <w:cols w:space="720"/>
          <w:noEndnote/>
          <w:docGrid w:linePitch="326"/>
        </w:sectPr>
      </w:pPr>
    </w:p>
    <w:p w:rsidR="00C73249" w:rsidRDefault="00C73249" w:rsidP="004B6F64">
      <w:pPr>
        <w:tabs>
          <w:tab w:val="center" w:pos="4680"/>
        </w:tabs>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_______________________________________________________</w:t>
      </w:r>
    </w:p>
    <w:p w:rsidR="00283549" w:rsidRPr="009C2254" w:rsidRDefault="00283549" w:rsidP="0024025E">
      <w:pPr>
        <w:ind w:left="0"/>
        <w:jc w:val="center"/>
        <w:rPr>
          <w:rFonts w:eastAsia="PMingLiU"/>
        </w:rPr>
      </w:pPr>
    </w:p>
    <w:p w:rsidR="00283549" w:rsidRPr="00B942E5" w:rsidRDefault="00B942E5" w:rsidP="00B1323A">
      <w:pPr>
        <w:ind w:left="0"/>
        <w:jc w:val="center"/>
        <w:rPr>
          <w:rFonts w:eastAsia="PMingLiU"/>
        </w:rPr>
      </w:pPr>
      <w:bookmarkStart w:id="22" w:name="JudgmentTypeStart"/>
      <w:bookmarkStart w:id="23" w:name="JudgmentTypeEnd"/>
      <w:bookmarkEnd w:id="22"/>
      <w:bookmarkEnd w:id="23"/>
      <w:r>
        <w:rPr>
          <w:rFonts w:eastAsia="PMingLiU"/>
          <w:b/>
        </w:rPr>
        <w:t>Memorandum of Judgment</w:t>
      </w:r>
      <w:bookmarkStart w:id="24" w:name="JudgmentTypeDocument"/>
      <w:bookmarkEnd w:id="24"/>
    </w:p>
    <w:p w:rsidR="00283549" w:rsidRPr="009C2254" w:rsidRDefault="00283549" w:rsidP="008368D3">
      <w:pPr>
        <w:tabs>
          <w:tab w:val="center" w:pos="4680"/>
        </w:tabs>
        <w:ind w:left="0"/>
        <w:jc w:val="center"/>
        <w:rPr>
          <w:rFonts w:eastAsia="PMingLiU"/>
        </w:rPr>
      </w:pPr>
      <w:r w:rsidRPr="009C2254">
        <w:rPr>
          <w:rFonts w:eastAsia="PMingLiU"/>
        </w:rPr>
        <w:t>_______________________________________________________</w:t>
      </w:r>
    </w:p>
    <w:p w:rsidR="0099595C" w:rsidRDefault="0099595C" w:rsidP="004B6F64">
      <w:pPr>
        <w:ind w:left="0"/>
        <w:rPr>
          <w:rFonts w:eastAsia="PMingLiU"/>
        </w:rPr>
        <w:sectPr w:rsidR="0099595C" w:rsidSect="00AB0EFF">
          <w:headerReference w:type="even" r:id="rId9"/>
          <w:headerReference w:type="default" r:id="rId10"/>
          <w:footerReference w:type="default" r:id="rId11"/>
          <w:headerReference w:type="first" r:id="rId12"/>
          <w:pgSz w:w="12240" w:h="15840"/>
          <w:pgMar w:top="1255" w:right="1440" w:bottom="1440" w:left="1440" w:header="1152" w:footer="1440" w:gutter="0"/>
          <w:pgNumType w:start="1"/>
          <w:cols w:space="720"/>
          <w:noEndnote/>
          <w:docGrid w:linePitch="326"/>
        </w:sectPr>
      </w:pPr>
    </w:p>
    <w:p w:rsidR="0018254D" w:rsidRDefault="0018254D" w:rsidP="009C1A87">
      <w:pPr>
        <w:pStyle w:val="NoSpacing"/>
        <w:rPr>
          <w:rFonts w:eastAsia="PMingLiU"/>
        </w:rPr>
      </w:pPr>
    </w:p>
    <w:p w:rsidR="00B942E5" w:rsidRDefault="0018254D" w:rsidP="009C1A87">
      <w:pPr>
        <w:pStyle w:val="NoSpacing"/>
        <w:rPr>
          <w:rFonts w:eastAsia="PMingLiU"/>
        </w:rPr>
      </w:pPr>
      <w:r>
        <w:rPr>
          <w:rFonts w:eastAsia="PMingLiU"/>
          <w:b/>
        </w:rPr>
        <w:t>I</w:t>
      </w:r>
      <w:r w:rsidR="00B2716F">
        <w:rPr>
          <w:rFonts w:eastAsia="PMingLiU"/>
          <w:b/>
        </w:rPr>
        <w:t>.</w:t>
      </w:r>
      <w:r w:rsidR="00D01D6E">
        <w:rPr>
          <w:rFonts w:eastAsia="PMingLiU"/>
          <w:b/>
        </w:rPr>
        <w:tab/>
      </w:r>
      <w:r>
        <w:rPr>
          <w:rFonts w:eastAsia="PMingLiU"/>
          <w:b/>
        </w:rPr>
        <w:t>Introduction</w:t>
      </w:r>
    </w:p>
    <w:p w:rsidR="00283549" w:rsidRPr="00B942E5" w:rsidRDefault="00283549" w:rsidP="009C1A87">
      <w:pPr>
        <w:pStyle w:val="NoSpacing"/>
        <w:rPr>
          <w:rFonts w:eastAsia="PMingLiU"/>
        </w:rPr>
      </w:pPr>
    </w:p>
    <w:p w:rsidR="00DA4C20" w:rsidRDefault="00BF394E" w:rsidP="009C1A87">
      <w:pPr>
        <w:pStyle w:val="FelskyNumbering12"/>
        <w:spacing w:line="240" w:lineRule="auto"/>
      </w:pPr>
      <w:bookmarkStart w:id="25" w:name="FelskyStart"/>
      <w:bookmarkStart w:id="26" w:name="Paragraph1"/>
      <w:bookmarkEnd w:id="25"/>
      <w:bookmarkEnd w:id="26"/>
      <w:r>
        <w:t>The appellant was convicted of sexual assault, designated a dangerous offender and given an indeterminate sentence. He appeals both the conviction and the sentence.</w:t>
      </w:r>
    </w:p>
    <w:p w:rsidR="00BF394E" w:rsidRPr="00571DB1" w:rsidRDefault="00B2716F" w:rsidP="009C1A87">
      <w:pPr>
        <w:pStyle w:val="FelskyNumbering12"/>
        <w:numPr>
          <w:ilvl w:val="0"/>
          <w:numId w:val="0"/>
        </w:numPr>
        <w:spacing w:line="240" w:lineRule="auto"/>
        <w:rPr>
          <w:b/>
        </w:rPr>
      </w:pPr>
      <w:r>
        <w:rPr>
          <w:b/>
        </w:rPr>
        <w:t>I</w:t>
      </w:r>
      <w:r w:rsidR="00571DB1" w:rsidRPr="00571DB1">
        <w:rPr>
          <w:b/>
        </w:rPr>
        <w:t>I.</w:t>
      </w:r>
      <w:r w:rsidR="00571DB1" w:rsidRPr="00571DB1">
        <w:rPr>
          <w:b/>
        </w:rPr>
        <w:tab/>
        <w:t>The Conviction Appeal</w:t>
      </w:r>
    </w:p>
    <w:p w:rsidR="00571DB1" w:rsidRDefault="00DA4C20" w:rsidP="009C1A87">
      <w:pPr>
        <w:pStyle w:val="FelskyNumbering12"/>
        <w:spacing w:line="240" w:lineRule="auto"/>
      </w:pPr>
      <w:r>
        <w:t>T</w:t>
      </w:r>
      <w:r w:rsidR="00571DB1" w:rsidRPr="00571DB1">
        <w:fldChar w:fldCharType="begin"/>
      </w:r>
      <w:r w:rsidR="00571DB1" w:rsidRPr="00571DB1">
        <w:instrText xml:space="preserve"> SEQ CHAPTER \h \r 1</w:instrText>
      </w:r>
      <w:r w:rsidR="00571DB1" w:rsidRPr="00571DB1">
        <w:fldChar w:fldCharType="end"/>
      </w:r>
      <w:r w:rsidR="00571DB1" w:rsidRPr="00571DB1">
        <w:t>he complainant was a 64 year old woman who had babysat the app</w:t>
      </w:r>
      <w:r w:rsidR="00571DB1">
        <w:t xml:space="preserve">ellant and </w:t>
      </w:r>
      <w:r w:rsidR="00571DB1" w:rsidRPr="00571DB1">
        <w:t xml:space="preserve">known him for many years. The complainant testified that she </w:t>
      </w:r>
      <w:r w:rsidR="00571DB1">
        <w:t xml:space="preserve">was alone in her home at night </w:t>
      </w:r>
      <w:r w:rsidR="00571DB1" w:rsidRPr="00571DB1">
        <w:t>when she responded to a noise outside and opened her</w:t>
      </w:r>
      <w:r w:rsidR="00571DB1">
        <w:t xml:space="preserve"> door to a man who she did not </w:t>
      </w:r>
      <w:r w:rsidR="00571DB1" w:rsidRPr="00571DB1">
        <w:t>recognize at that time. The complainant</w:t>
      </w:r>
      <w:r w:rsidR="00571DB1">
        <w:t xml:space="preserve"> </w:t>
      </w:r>
      <w:r w:rsidR="00571DB1" w:rsidRPr="00571DB1">
        <w:t>had poor eyesight, w</w:t>
      </w:r>
      <w:r w:rsidR="00571DB1">
        <w:t xml:space="preserve">as not wearing her glasses and </w:t>
      </w:r>
      <w:r w:rsidR="00571DB1" w:rsidRPr="00571DB1">
        <w:t>had difficulty hearing.</w:t>
      </w:r>
    </w:p>
    <w:p w:rsidR="00571DB1" w:rsidRDefault="00571DB1" w:rsidP="009C1A87">
      <w:pPr>
        <w:pStyle w:val="FelskyNumbering12"/>
        <w:spacing w:line="240" w:lineRule="auto"/>
      </w:pPr>
      <w:r>
        <w:t>The home was dimly lit by two small fixtures in the bathroom and a television set. The complainant and the man went into the living room where they sat a few feet apart. The complain</w:t>
      </w:r>
      <w:r w:rsidR="00D74DD2">
        <w:t>an</w:t>
      </w:r>
      <w:r>
        <w:t xml:space="preserve">t then recognized the appellant. </w:t>
      </w:r>
      <w:r w:rsidR="00D74DD2">
        <w:t xml:space="preserve">She started a conversation with him based on that recognition and their familiarity. </w:t>
      </w:r>
      <w:r>
        <w:t xml:space="preserve">The appellant grabbed the complainant several times before pushing her </w:t>
      </w:r>
      <w:r w:rsidR="00D74DD2">
        <w:t>into the bedroom and having non-</w:t>
      </w:r>
      <w:r>
        <w:t>consensual sex with her.</w:t>
      </w:r>
    </w:p>
    <w:p w:rsidR="00571DB1" w:rsidRDefault="00571DB1" w:rsidP="009C1A87">
      <w:pPr>
        <w:pStyle w:val="FelskyNumbering12"/>
        <w:spacing w:line="240" w:lineRule="auto"/>
      </w:pPr>
      <w:r>
        <w:t>The appellant did not testify at the trial.</w:t>
      </w:r>
    </w:p>
    <w:p w:rsidR="00571DB1" w:rsidRDefault="00571DB1" w:rsidP="009C1A87">
      <w:pPr>
        <w:pStyle w:val="FelskyNumbering12"/>
        <w:spacing w:line="240" w:lineRule="auto"/>
      </w:pPr>
      <w:r>
        <w:t>The trial judge noted an inconsistency and some confusion in the complainant’s statement to the police and her trial testimony. Nonetheless he found her to be a truthful</w:t>
      </w:r>
      <w:r w:rsidR="00A27C92">
        <w:t xml:space="preserve"> </w:t>
      </w:r>
      <w:r>
        <w:t>and credible witness. He found the complainant ha</w:t>
      </w:r>
      <w:r w:rsidR="001A0BC8">
        <w:t xml:space="preserve">d </w:t>
      </w:r>
      <w:r>
        <w:t>known the appellant all his life, would know what he looked like, would know the sound of his voice and was close enough to identify him despite the lightning conditions. He found the contradictions in the complainant’s evidence were minor and inconsequential. In the result, he was satisfied beyond a reasonable doubt that the appellant had sexually assaulted the complainant.</w:t>
      </w:r>
    </w:p>
    <w:p w:rsidR="00A27C92" w:rsidRDefault="00571DB1" w:rsidP="009C1A87">
      <w:pPr>
        <w:pStyle w:val="FelskyNumbering12"/>
        <w:spacing w:line="240" w:lineRule="auto"/>
      </w:pPr>
      <w:r>
        <w:t>The appellant says the trial judge erred in law by failing to properly apply the doctrine of reason</w:t>
      </w:r>
      <w:r w:rsidR="001A0BC8">
        <w:t>able doubt and by misapprehending</w:t>
      </w:r>
      <w:r>
        <w:t xml:space="preserve"> the identification evidence. </w:t>
      </w:r>
      <w:r w:rsidR="001F7C69" w:rsidRPr="001F7C69">
        <w:t>In essence</w:t>
      </w:r>
      <w:r w:rsidR="00393A70">
        <w:t>, the thrust of this ground</w:t>
      </w:r>
      <w:r w:rsidR="001F7C69" w:rsidRPr="001F7C69">
        <w:t xml:space="preserve"> is one of unreasonable verdict. Is this a verdict that a properly instructed judge could reasonably have rendered</w:t>
      </w:r>
      <w:proofErr w:type="gramStart"/>
      <w:r w:rsidR="001F7C69" w:rsidRPr="001F7C69">
        <w:t>?:</w:t>
      </w:r>
      <w:proofErr w:type="gramEnd"/>
      <w:r w:rsidR="001F7C69" w:rsidRPr="001F7C69">
        <w:t xml:space="preserve"> </w:t>
      </w:r>
      <w:r w:rsidR="001F7C69" w:rsidRPr="00D74DD2">
        <w:rPr>
          <w:i/>
        </w:rPr>
        <w:t xml:space="preserve">R v </w:t>
      </w:r>
      <w:proofErr w:type="spellStart"/>
      <w:r w:rsidR="001F7C69" w:rsidRPr="00D74DD2">
        <w:rPr>
          <w:i/>
        </w:rPr>
        <w:t>Yebes</w:t>
      </w:r>
      <w:proofErr w:type="spellEnd"/>
      <w:r w:rsidR="001F7C69" w:rsidRPr="001F7C69">
        <w:t xml:space="preserve">, [1987] 2 SCR 168, 43 DLR (4th) 424; </w:t>
      </w:r>
      <w:r w:rsidR="001F7C69" w:rsidRPr="00D74DD2">
        <w:rPr>
          <w:i/>
        </w:rPr>
        <w:t xml:space="preserve">R v </w:t>
      </w:r>
      <w:proofErr w:type="spellStart"/>
      <w:r w:rsidR="001F7C69" w:rsidRPr="00D74DD2">
        <w:rPr>
          <w:i/>
        </w:rPr>
        <w:t>Biniaris</w:t>
      </w:r>
      <w:proofErr w:type="spellEnd"/>
      <w:r w:rsidR="001F7C69" w:rsidRPr="001F7C69">
        <w:t xml:space="preserve">, 2000 SCC 15 at para 36, [2000] 1 SCR 381, </w:t>
      </w:r>
      <w:r w:rsidR="001F7C69" w:rsidRPr="00D74DD2">
        <w:rPr>
          <w:i/>
        </w:rPr>
        <w:t>R v RP</w:t>
      </w:r>
      <w:r w:rsidR="001F7C69" w:rsidRPr="001F7C69">
        <w:t>, 2012 SCC 22 at para 9, [2012] 1 SCR 746.</w:t>
      </w:r>
      <w:r w:rsidR="00D74DD2">
        <w:t xml:space="preserve"> </w:t>
      </w:r>
      <w:r w:rsidR="00D74DD2" w:rsidRPr="00D74DD2">
        <w:t xml:space="preserve">The function of this </w:t>
      </w:r>
      <w:r w:rsidR="004E6551">
        <w:t>C</w:t>
      </w:r>
      <w:r w:rsidR="00D74DD2" w:rsidRPr="00D74DD2">
        <w:t xml:space="preserve">ourt is not to retry the case but to assess the evidence adduced before the trial judge to determine whether the conclusion is unreasonable or cannot be supported by the evidence: </w:t>
      </w:r>
      <w:r w:rsidR="00D74DD2" w:rsidRPr="00A27C92">
        <w:rPr>
          <w:i/>
        </w:rPr>
        <w:t>R v Saddleback</w:t>
      </w:r>
      <w:r w:rsidR="00D74DD2">
        <w:t xml:space="preserve">, 2013 ABCA 250 at para 13, 556 AR 17 citing </w:t>
      </w:r>
      <w:r w:rsidR="00D74DD2" w:rsidRPr="00A27C92">
        <w:rPr>
          <w:i/>
        </w:rPr>
        <w:t xml:space="preserve">R v </w:t>
      </w:r>
      <w:proofErr w:type="spellStart"/>
      <w:r w:rsidR="00D74DD2" w:rsidRPr="00A27C92">
        <w:rPr>
          <w:i/>
        </w:rPr>
        <w:t>Keshane</w:t>
      </w:r>
      <w:proofErr w:type="spellEnd"/>
      <w:r w:rsidR="00D74DD2" w:rsidRPr="00D74DD2">
        <w:t xml:space="preserve"> (1992), 11 BCAC 86 at para 15, [1992] BCJ No 450.</w:t>
      </w:r>
      <w:r w:rsidR="001A0BC8">
        <w:t xml:space="preserve">  </w:t>
      </w:r>
    </w:p>
    <w:p w:rsidR="00571DB1" w:rsidRDefault="00571DB1" w:rsidP="009C1A87">
      <w:pPr>
        <w:pStyle w:val="FelskyNumbering12"/>
        <w:spacing w:line="240" w:lineRule="auto"/>
      </w:pPr>
      <w:r>
        <w:t xml:space="preserve">The appellant argues there were gaps in the evidence which were not considered by the trial judge such as the lack of forensic evidence, lack of evidence from the appellant’s son, absence of descriptive evidence and lack of evidence of special features. The appellant says the trial judge failed to explain why these gaps did not give rise to a reasonable doubt. He also asserts that the trial judge misapprehended the complainant’s evidence that she did </w:t>
      </w:r>
      <w:r w:rsidR="001A0BC8">
        <w:t xml:space="preserve">not recognize the man when he first </w:t>
      </w:r>
      <w:r>
        <w:t>entered her home and substituted his own reasoning as to how the complainant could identify the appellant despite her problems with eyesight and hearing.</w:t>
      </w:r>
    </w:p>
    <w:p w:rsidR="00571DB1" w:rsidRDefault="001A0BC8" w:rsidP="009C1A87">
      <w:pPr>
        <w:pStyle w:val="FelskyNumbering12"/>
        <w:spacing w:line="240" w:lineRule="auto"/>
      </w:pPr>
      <w:r>
        <w:t>Although eye-</w:t>
      </w:r>
      <w:r w:rsidR="00571DB1">
        <w:t xml:space="preserve">witness evidence is often subject to frailties, there is less reason for concern where the witness and the perpetrator are well known to each other. Here, there was </w:t>
      </w:r>
      <w:proofErr w:type="spellStart"/>
      <w:r w:rsidR="00571DB1">
        <w:t>uncontradicted</w:t>
      </w:r>
      <w:proofErr w:type="spellEnd"/>
      <w:r w:rsidR="00571DB1">
        <w:t xml:space="preserve"> evidence of a long standing relationship between the complainant and the appellant upon which the trial judge could reasonably rely in concluding that the complainant recognized the appellant</w:t>
      </w:r>
      <w:r>
        <w:t xml:space="preserve"> as her assailant</w:t>
      </w:r>
      <w:r w:rsidR="00571DB1">
        <w:t>. In this case, the lack of corroborative evidence need not give rise to a reasonable doubt as</w:t>
      </w:r>
      <w:r>
        <w:t xml:space="preserve"> to</w:t>
      </w:r>
      <w:r w:rsidR="00571DB1">
        <w:t xml:space="preserve"> the assailant’s identity. Read as a whole, the trial judge’s reasons demonstrate that he did not misapply the doctrine of reasonable doubt.</w:t>
      </w:r>
    </w:p>
    <w:p w:rsidR="00D60FA6" w:rsidRDefault="001A0BC8" w:rsidP="009C1A87">
      <w:pPr>
        <w:pStyle w:val="FelskyNumbering12"/>
        <w:spacing w:line="240" w:lineRule="auto"/>
      </w:pPr>
      <w:r>
        <w:t>Nor did the trial judge</w:t>
      </w:r>
      <w:r w:rsidR="00D60FA6">
        <w:t xml:space="preserve"> misapprehend the identification evidence. He considered the facts that the complainant did not recognize the appellant at first; that the room was dimly</w:t>
      </w:r>
      <w:r>
        <w:t xml:space="preserve"> lit</w:t>
      </w:r>
      <w:r w:rsidR="00D60FA6">
        <w:t xml:space="preserve"> and that the complaint had poor eyesight. Nonetheless, he accepted the complainant’s identification evidence and gave cogent reasons to support that finding.</w:t>
      </w:r>
      <w:r>
        <w:t xml:space="preserve"> </w:t>
      </w:r>
      <w:r w:rsidR="00D60FA6">
        <w:t>The verdict is not unreasonable. It is one that a properly instructed trier of fact, acting judicially, could reasonably render.</w:t>
      </w:r>
    </w:p>
    <w:p w:rsidR="00D60FA6" w:rsidRDefault="00D60FA6" w:rsidP="009C1A87">
      <w:pPr>
        <w:pStyle w:val="FelskyNumbering12"/>
        <w:spacing w:line="240" w:lineRule="auto"/>
      </w:pPr>
      <w:r>
        <w:t>The conviction appeal is dismissed.</w:t>
      </w:r>
    </w:p>
    <w:p w:rsidR="00D60FA6" w:rsidRPr="00D60FA6" w:rsidRDefault="00D60FA6" w:rsidP="009C1A87">
      <w:pPr>
        <w:pStyle w:val="FelskyNumbering12"/>
        <w:numPr>
          <w:ilvl w:val="0"/>
          <w:numId w:val="0"/>
        </w:numPr>
        <w:spacing w:line="240" w:lineRule="auto"/>
        <w:rPr>
          <w:b/>
        </w:rPr>
      </w:pPr>
      <w:r w:rsidRPr="00D60FA6">
        <w:rPr>
          <w:b/>
        </w:rPr>
        <w:t>II</w:t>
      </w:r>
      <w:r w:rsidR="00B2716F">
        <w:rPr>
          <w:b/>
        </w:rPr>
        <w:t>I</w:t>
      </w:r>
      <w:r w:rsidRPr="00D60FA6">
        <w:rPr>
          <w:b/>
        </w:rPr>
        <w:t>.</w:t>
      </w:r>
      <w:r w:rsidRPr="00D60FA6">
        <w:rPr>
          <w:b/>
        </w:rPr>
        <w:tab/>
        <w:t>The Sentence Appeal</w:t>
      </w:r>
    </w:p>
    <w:p w:rsidR="00D60FA6" w:rsidRDefault="009630C0" w:rsidP="009C1A87">
      <w:pPr>
        <w:pStyle w:val="FelskyNumbering12"/>
        <w:spacing w:line="240" w:lineRule="auto"/>
      </w:pPr>
      <w:r>
        <w:t>The appellant next argues that</w:t>
      </w:r>
      <w:r w:rsidR="00D60FA6">
        <w:t xml:space="preserve"> the dangerous offender designation and indeterminate sentence are not fit. This appeal, narrowly framed, is aimed at the trial judge’s acceptance of certain aspects of the expert evidence led by the Crown. No expert evidence was led by the appellant.</w:t>
      </w:r>
    </w:p>
    <w:p w:rsidR="00551468" w:rsidRDefault="00551468" w:rsidP="009C1A87">
      <w:pPr>
        <w:pStyle w:val="FelskyNumbering12"/>
        <w:spacing w:line="240" w:lineRule="auto"/>
      </w:pPr>
      <w:r>
        <w:t>The appellant is an aboriginal person who has a lengthy criminal record which includes three sexual assaults, two assaults causing bodily harm</w:t>
      </w:r>
      <w:r w:rsidR="004C1B21">
        <w:t>,</w:t>
      </w:r>
      <w:r>
        <w:t xml:space="preserve"> one assault with a weapon</w:t>
      </w:r>
      <w:r w:rsidR="004C1B21">
        <w:t xml:space="preserve">, and </w:t>
      </w:r>
      <w:r w:rsidR="00D01D6E">
        <w:t>four</w:t>
      </w:r>
      <w:r w:rsidR="004C1B21">
        <w:t xml:space="preserve"> assaults </w:t>
      </w:r>
      <w:r w:rsidR="004C1B21" w:rsidRPr="004C1B21">
        <w:rPr>
          <w:i/>
        </w:rPr>
        <w:t>simpliciter</w:t>
      </w:r>
      <w:r>
        <w:t>. His release on parole was suspended 5 times. He has no youth record but has committed an offence nearly every year that he was out of jail since becoming an adult. The appellant suffer</w:t>
      </w:r>
      <w:r w:rsidR="005C0E91">
        <w:t xml:space="preserve">s from polysubstance dependence. </w:t>
      </w:r>
      <w:r>
        <w:t>While incarcerated, the appellant received treatment programs which were largely ineffective.</w:t>
      </w:r>
    </w:p>
    <w:p w:rsidR="00551468" w:rsidRDefault="00551468" w:rsidP="009C1A87">
      <w:pPr>
        <w:pStyle w:val="FelskyNumbering12"/>
        <w:spacing w:line="240" w:lineRule="auto"/>
      </w:pPr>
      <w:r>
        <w:t>The dangerous offender assessment was conducted by two psychiatrists with the assistance of a psychologist. The psychiatrists opined that the appellant has a preference for coercive sexual interaction with females. In their view, a coercive sexual preference increases the risk for future violent sexual behaviour.</w:t>
      </w:r>
    </w:p>
    <w:p w:rsidR="00551468" w:rsidRDefault="00551468" w:rsidP="009C1A87">
      <w:pPr>
        <w:pStyle w:val="FelskyNumbering12"/>
        <w:spacing w:line="240" w:lineRule="auto"/>
      </w:pPr>
      <w:r>
        <w:t xml:space="preserve">The psychiatrists were </w:t>
      </w:r>
      <w:r w:rsidR="00D102FE">
        <w:t xml:space="preserve">also </w:t>
      </w:r>
      <w:r>
        <w:t xml:space="preserve">of the opinion that the appellant has an antisocial personality disorder. One of the criteria for this disorder is </w:t>
      </w:r>
      <w:r w:rsidRPr="00015228">
        <w:t>conduct disordered</w:t>
      </w:r>
      <w:r>
        <w:t xml:space="preserve"> behaviour before the age of 15. </w:t>
      </w:r>
      <w:r w:rsidR="00D102FE">
        <w:t>In cross-</w:t>
      </w:r>
      <w:r>
        <w:t>examination, one of the psychiatrists conceded that</w:t>
      </w:r>
      <w:r w:rsidR="00D102FE">
        <w:t>,</w:t>
      </w:r>
      <w:r>
        <w:t xml:space="preserve"> because many details of the appellant’s early life were missing, there was a weak basis for a finding of early disordered behaviour. The psychiatrist maintained</w:t>
      </w:r>
      <w:r w:rsidR="00D102FE">
        <w:t>, however,</w:t>
      </w:r>
      <w:r>
        <w:t xml:space="preserve"> that the diagnosis was still valid based on the appellant’s self-reports of his early years. The psychiatrist also opined that</w:t>
      </w:r>
      <w:r w:rsidR="005E3129">
        <w:t xml:space="preserve"> </w:t>
      </w:r>
      <w:r>
        <w:t xml:space="preserve">even if the appellant did not have an antisocial personality disorder, he would still be diagnosed with a personality disorder with antisocial </w:t>
      </w:r>
      <w:r w:rsidR="00753230">
        <w:t xml:space="preserve">features which </w:t>
      </w:r>
      <w:r>
        <w:t>would not change the psychiatrist’s assessment of risk. There is no effective treatment for antisocial personality disorder.</w:t>
      </w:r>
    </w:p>
    <w:p w:rsidR="00551468" w:rsidRDefault="00551468" w:rsidP="009C1A87">
      <w:pPr>
        <w:pStyle w:val="FelskyNumbering12"/>
        <w:spacing w:line="240" w:lineRule="auto"/>
      </w:pPr>
      <w:r>
        <w:t>The appellant was administered several tests to measure his risk to re-offend. On the Psychopathy Checklist - Revised, the appellant was given a score of 30. A score of 30 or higher indicates a high risk of future violent offences</w:t>
      </w:r>
      <w:r w:rsidR="006D4167">
        <w:t xml:space="preserve"> and a lower probability of behavioural change and treatability. </w:t>
      </w:r>
      <w:r w:rsidR="00BF24FA">
        <w:t xml:space="preserve">One of the psychiatrists testified that, even without considering the evidence of </w:t>
      </w:r>
      <w:r w:rsidR="00BF24FA" w:rsidRPr="00015228">
        <w:t>conduct disordered behaviour</w:t>
      </w:r>
      <w:r w:rsidR="00BF24FA" w:rsidRPr="00BF24FA">
        <w:t xml:space="preserve"> </w:t>
      </w:r>
      <w:r w:rsidRPr="00BF24FA">
        <w:t>before the age of 15</w:t>
      </w:r>
      <w:r w:rsidR="00BF24FA">
        <w:t xml:space="preserve">, </w:t>
      </w:r>
      <w:r w:rsidRPr="00BF24FA">
        <w:t>the appellant would scor</w:t>
      </w:r>
      <w:r w:rsidR="00BF24FA" w:rsidRPr="00BF24FA">
        <w:t>e 29.5.</w:t>
      </w:r>
      <w:r w:rsidR="00BF24FA">
        <w:t xml:space="preserve"> </w:t>
      </w:r>
      <w:r>
        <w:t>On the Sexual Offender Risk Appraisal Guide</w:t>
      </w:r>
      <w:r w:rsidR="00BF24FA">
        <w:t xml:space="preserve"> (SORAG)</w:t>
      </w:r>
      <w:r>
        <w:t>, the appellant was scored in the second highest category for reoffending. On the Static -99-R test</w:t>
      </w:r>
      <w:r w:rsidR="00BF24FA">
        <w:t xml:space="preserve"> and the</w:t>
      </w:r>
      <w:r w:rsidR="00BF24FA" w:rsidRPr="00BF24FA">
        <w:rPr>
          <w:rFonts w:eastAsiaTheme="minorEastAsia" w:cstheme="minorBidi"/>
        </w:rPr>
        <w:t xml:space="preserve"> </w:t>
      </w:r>
      <w:r w:rsidR="00BF24FA" w:rsidRPr="00BF24FA">
        <w:t xml:space="preserve">Ontario Domestic Assault Risk Assessment (ODARA), </w:t>
      </w:r>
      <w:r w:rsidR="00BF24FA">
        <w:t>the appellant’s</w:t>
      </w:r>
      <w:r>
        <w:t xml:space="preserve"> score placed him in the highest risk category.</w:t>
      </w:r>
    </w:p>
    <w:p w:rsidR="00551468" w:rsidRDefault="00BF24FA" w:rsidP="009C1A87">
      <w:pPr>
        <w:pStyle w:val="FelskyNumbering12"/>
        <w:spacing w:line="240" w:lineRule="auto"/>
      </w:pPr>
      <w:r>
        <w:t xml:space="preserve">The psychiatrists were </w:t>
      </w:r>
      <w:r w:rsidR="00551468">
        <w:t xml:space="preserve">cross-examined on the validity of the assessment tools </w:t>
      </w:r>
      <w:r>
        <w:t>for aboriginal people. Both</w:t>
      </w:r>
      <w:r w:rsidR="00551468">
        <w:t xml:space="preserve"> testified that</w:t>
      </w:r>
      <w:r>
        <w:t>, while the PCL-R had not been so validated,</w:t>
      </w:r>
      <w:r w:rsidR="00551468">
        <w:t xml:space="preserve"> the Static -99-R test had been validated in the aboriginal population.</w:t>
      </w:r>
      <w:r>
        <w:t xml:space="preserve"> </w:t>
      </w:r>
      <w:r w:rsidR="00551468">
        <w:t>In any event, considering the appellant’s history of violent offences, the psychiatrists were of the opinion that it would be difficult to view the appellant as other than a high risk to re-offend. The psychiatrists concluded that the appellant was a high risk to re-offend in a violent and sexual manner in both the short and the long term.</w:t>
      </w:r>
    </w:p>
    <w:p w:rsidR="00551468" w:rsidRDefault="00551468" w:rsidP="009C1A87">
      <w:pPr>
        <w:pStyle w:val="FelskyNumbering12"/>
        <w:spacing w:line="240" w:lineRule="auto"/>
      </w:pPr>
      <w:r>
        <w:t>The psychiatrists concluded that the prognosis for treatment was not good. Although medication to reduce the sex drive was a possible option, there was no evidence that the medication would be safe for the appellant and it was doubtful that the appellant would voluntarily pursue this option.</w:t>
      </w:r>
    </w:p>
    <w:p w:rsidR="00551468" w:rsidRDefault="00551468" w:rsidP="009C1A87">
      <w:pPr>
        <w:pStyle w:val="FelskyNumbering12"/>
        <w:spacing w:line="240" w:lineRule="auto"/>
      </w:pPr>
      <w:r>
        <w:t>The sentencing judge’s reasons contain a thorough and careful review of the evidence and the law: 2012 NWTSC 27</w:t>
      </w:r>
      <w:r w:rsidR="00EA0442">
        <w:t xml:space="preserve">. </w:t>
      </w:r>
      <w:r>
        <w:t xml:space="preserve">She concluded that the predicate offence formed part of a pattern of sexual offences against vulnerable females. She accepted the psychiatrists’ diagnoses and their risk assessments. She accepted their explanation that disregarding the appellant’s early behaviour would not affect the risk assessment. She found that the criteria under both </w:t>
      </w:r>
      <w:proofErr w:type="spellStart"/>
      <w:r>
        <w:t>s</w:t>
      </w:r>
      <w:r w:rsidR="004E6551">
        <w:t>s</w:t>
      </w:r>
      <w:proofErr w:type="spellEnd"/>
      <w:r>
        <w:t xml:space="preserve"> 753(1)(a)(</w:t>
      </w:r>
      <w:proofErr w:type="spellStart"/>
      <w:r>
        <w:t>i</w:t>
      </w:r>
      <w:proofErr w:type="spellEnd"/>
      <w:r>
        <w:t xml:space="preserve">) and 753(1)(b) of the </w:t>
      </w:r>
      <w:r w:rsidRPr="00551468">
        <w:rPr>
          <w:i/>
        </w:rPr>
        <w:t>Criminal Code</w:t>
      </w:r>
      <w:r>
        <w:t xml:space="preserve"> were met and there was no reasonable expectation that anything less than an indeterminate sentence would adequately protect the public from the risk posed by the appellant.</w:t>
      </w:r>
    </w:p>
    <w:p w:rsidR="00551468" w:rsidRDefault="00551468" w:rsidP="009C1A87">
      <w:pPr>
        <w:pStyle w:val="FelskyNumbering12"/>
        <w:spacing w:line="240" w:lineRule="auto"/>
      </w:pPr>
      <w:r>
        <w:t xml:space="preserve">The appellant says the expert evidence was based, in part, on judgment calls which were prejudicial to the appellant. He cites, as an example, the psychiatrist’s opinion that </w:t>
      </w:r>
      <w:r w:rsidRPr="00015228">
        <w:t>conduct disordered behaviour</w:t>
      </w:r>
      <w:r>
        <w:t xml:space="preserve"> was likely present even though there was an absence of evidence of the appellant’s early behaviour. He asserts that this conclusion was based on speculation. He says the trial judge delegated to the experts the determination of the issues arising under s 753(1).</w:t>
      </w:r>
    </w:p>
    <w:p w:rsidR="00551468" w:rsidRDefault="00551468" w:rsidP="009C1A87">
      <w:pPr>
        <w:pStyle w:val="FelskyNumbering12"/>
        <w:spacing w:line="240" w:lineRule="auto"/>
      </w:pPr>
      <w:r>
        <w:t xml:space="preserve">The experts addressed and explained the significance of the absence of evidence of the appellant’s early behaviour. In essence, they testified that it made little difference to their overall diagnosis and their assessment of risk. The trial judge was entitled to accept the expert’s </w:t>
      </w:r>
      <w:proofErr w:type="spellStart"/>
      <w:r>
        <w:t>uncontradicted</w:t>
      </w:r>
      <w:proofErr w:type="spellEnd"/>
      <w:r>
        <w:t xml:space="preserve"> evidence and to base her findings on that evidence.</w:t>
      </w:r>
    </w:p>
    <w:p w:rsidR="00551468" w:rsidRDefault="00551468" w:rsidP="009C1A87">
      <w:pPr>
        <w:pStyle w:val="FelskyNumbering12"/>
        <w:spacing w:line="240" w:lineRule="auto"/>
      </w:pPr>
      <w:r>
        <w:t>The appellant asserts that the diagnostic tests were not validated for the aboriginal population. This assertion was also addressed in the psychiatrists’ evidence. One of the tests has been validated for the aboriginal population and it produced a risk assessment similar to the other tests. Moreover, the psychiatrists’ risk assessment was buttressed by the appellant’s offence history. The trial judge did not err in accepting this evidence.</w:t>
      </w:r>
    </w:p>
    <w:p w:rsidR="00551468" w:rsidRDefault="00A27C92" w:rsidP="009C1A87">
      <w:pPr>
        <w:pStyle w:val="FelskyNumbering12"/>
        <w:numPr>
          <w:ilvl w:val="0"/>
          <w:numId w:val="2"/>
        </w:numPr>
        <w:spacing w:line="240" w:lineRule="auto"/>
      </w:pPr>
      <w:r>
        <w:t>R</w:t>
      </w:r>
      <w:r w:rsidR="007F5C5B" w:rsidRPr="001F7C69">
        <w:t>easonableness is the appropriate standard of review for a dangerous offender designation. While a more robust appellate review is required than that which applie</w:t>
      </w:r>
      <w:r w:rsidR="007F5C5B">
        <w:t xml:space="preserve">s to sentencing generally, </w:t>
      </w:r>
      <w:r w:rsidR="007F5C5B" w:rsidRPr="001F7C69">
        <w:t xml:space="preserve">deference to the findings of the sentencing judge remains warranted: </w:t>
      </w:r>
      <w:r w:rsidR="007F5C5B" w:rsidRPr="00D102FE">
        <w:rPr>
          <w:i/>
        </w:rPr>
        <w:t xml:space="preserve">R v </w:t>
      </w:r>
      <w:proofErr w:type="spellStart"/>
      <w:r w:rsidR="007F5C5B" w:rsidRPr="00D102FE">
        <w:rPr>
          <w:i/>
        </w:rPr>
        <w:t>Severight</w:t>
      </w:r>
      <w:proofErr w:type="spellEnd"/>
      <w:r w:rsidR="007F5C5B" w:rsidRPr="00C4712F">
        <w:t>,</w:t>
      </w:r>
      <w:r w:rsidR="007F5C5B" w:rsidRPr="00D102FE">
        <w:rPr>
          <w:i/>
        </w:rPr>
        <w:t xml:space="preserve"> </w:t>
      </w:r>
      <w:r w:rsidR="007F5C5B">
        <w:t xml:space="preserve">2014 ABCA 25 at para 24, 566 AR 344 citing </w:t>
      </w:r>
      <w:r w:rsidR="007F5C5B" w:rsidRPr="00D102FE">
        <w:rPr>
          <w:i/>
          <w:iCs/>
        </w:rPr>
        <w:t xml:space="preserve">R v </w:t>
      </w:r>
      <w:proofErr w:type="spellStart"/>
      <w:r w:rsidR="007F5C5B" w:rsidRPr="00D102FE">
        <w:rPr>
          <w:i/>
          <w:iCs/>
        </w:rPr>
        <w:t>Warawa</w:t>
      </w:r>
      <w:proofErr w:type="spellEnd"/>
      <w:r w:rsidR="007F5C5B" w:rsidRPr="001F7C69">
        <w:t>, 2011 ABCA 294</w:t>
      </w:r>
      <w:r w:rsidR="007F5C5B">
        <w:t xml:space="preserve"> at para 20</w:t>
      </w:r>
      <w:r w:rsidR="007F5C5B" w:rsidRPr="001F7C69">
        <w:t>, 519 AR 140.</w:t>
      </w:r>
      <w:r w:rsidR="007F5C5B">
        <w:t xml:space="preserve"> </w:t>
      </w:r>
      <w:r w:rsidR="00551468">
        <w:t xml:space="preserve">The </w:t>
      </w:r>
      <w:proofErr w:type="spellStart"/>
      <w:r w:rsidR="00551468">
        <w:t>uncontradicted</w:t>
      </w:r>
      <w:proofErr w:type="spellEnd"/>
      <w:r w:rsidR="00551468">
        <w:t xml:space="preserve"> expert evidence amply supports the </w:t>
      </w:r>
      <w:r w:rsidR="004E6551">
        <w:t>sentencing</w:t>
      </w:r>
      <w:r w:rsidR="00551468">
        <w:t xml:space="preserve"> judge’s conclusions that the appellant is a dangerous offender and there is no reasonable expectation that anything less than an indeterminate sentence would adequately protect the public from the risk posed by the appellant.</w:t>
      </w:r>
    </w:p>
    <w:p w:rsidR="00555A27" w:rsidRPr="009C2254" w:rsidRDefault="00D60FA6" w:rsidP="009C1A87">
      <w:pPr>
        <w:pStyle w:val="FelskyNumbering12"/>
        <w:spacing w:line="240" w:lineRule="auto"/>
      </w:pPr>
      <w:r>
        <w:t>The</w:t>
      </w:r>
      <w:r w:rsidR="00551468">
        <w:t xml:space="preserve"> sentence</w:t>
      </w:r>
      <w:r w:rsidR="00555A27">
        <w:t xml:space="preserve"> appeal is dismissed.</w:t>
      </w:r>
    </w:p>
    <w:p w:rsidR="00283549" w:rsidRPr="009C2254" w:rsidRDefault="00B942E5" w:rsidP="004B6F64">
      <w:pPr>
        <w:ind w:left="0"/>
      </w:pPr>
      <w:bookmarkStart w:id="27" w:name="JudgmentHeard"/>
      <w:bookmarkEnd w:id="27"/>
      <w:r>
        <w:t>Appeal heard</w:t>
      </w:r>
      <w:r w:rsidR="00283549" w:rsidRPr="009C2254">
        <w:t xml:space="preserve"> on </w:t>
      </w:r>
      <w:r>
        <w:t>October 20, 2015</w:t>
      </w:r>
    </w:p>
    <w:p w:rsidR="00283549" w:rsidRPr="009C2254" w:rsidRDefault="00283549" w:rsidP="004B6F64">
      <w:pPr>
        <w:ind w:left="0"/>
      </w:pPr>
    </w:p>
    <w:p w:rsidR="00283549" w:rsidRPr="009C2254" w:rsidRDefault="00B942E5" w:rsidP="004B6F64">
      <w:pPr>
        <w:ind w:left="0"/>
      </w:pPr>
      <w:bookmarkStart w:id="28" w:name="JudgmentFiled"/>
      <w:bookmarkEnd w:id="28"/>
      <w:r>
        <w:t>Memorandum filed</w:t>
      </w:r>
      <w:r w:rsidR="00283549" w:rsidRPr="009C2254">
        <w:t xml:space="preserve"> at </w:t>
      </w:r>
      <w:bookmarkStart w:id="29" w:name="FilingJudicialDistrict"/>
      <w:bookmarkEnd w:id="29"/>
      <w:r w:rsidR="00B7563F">
        <w:t xml:space="preserve">Yellowknife, </w:t>
      </w:r>
      <w:r w:rsidR="009C1A87">
        <w:t>NWT</w:t>
      </w:r>
    </w:p>
    <w:p w:rsidR="00283549" w:rsidRPr="009C2254" w:rsidRDefault="00283549" w:rsidP="004B6F64">
      <w:pPr>
        <w:ind w:left="0"/>
      </w:pPr>
      <w:proofErr w:type="gramStart"/>
      <w:r w:rsidRPr="009C2254">
        <w:t>this</w:t>
      </w:r>
      <w:bookmarkStart w:id="30" w:name="FilingDate"/>
      <w:bookmarkEnd w:id="30"/>
      <w:proofErr w:type="gramEnd"/>
      <w:r w:rsidR="00B7563F">
        <w:t xml:space="preserve"> </w:t>
      </w:r>
      <w:r w:rsidR="009A7C96">
        <w:t>27</w:t>
      </w:r>
      <w:r w:rsidR="00B7563F">
        <w:t xml:space="preserve"> </w:t>
      </w:r>
      <w:r w:rsidR="00B942E5">
        <w:t xml:space="preserve">day of </w:t>
      </w:r>
      <w:r w:rsidR="009A7C96">
        <w:t>October</w:t>
      </w:r>
      <w:r w:rsidR="00B942E5">
        <w:t>, 2015</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B942E5" w:rsidRDefault="009E7E0A" w:rsidP="00B942E5">
      <w:pPr>
        <w:ind w:left="0"/>
        <w:jc w:val="right"/>
      </w:pPr>
      <w:bookmarkStart w:id="31" w:name="Signature"/>
      <w:bookmarkEnd w:id="31"/>
      <w:r>
        <w:pict>
          <v:rect id="_x0000_i1025" style="width:3in;height:.7pt" o:hrpct="0" o:hralign="right" o:hrstd="t" o:hrnoshade="t" o:hr="t" fillcolor="black" stroked="f"/>
        </w:pict>
      </w:r>
    </w:p>
    <w:p w:rsidR="00B942E5" w:rsidRDefault="00B942E5" w:rsidP="00B942E5">
      <w:pPr>
        <w:ind w:left="0"/>
        <w:jc w:val="right"/>
      </w:pPr>
      <w:r>
        <w:t>Costigan J.A.</w:t>
      </w:r>
    </w:p>
    <w:p w:rsidR="00B942E5" w:rsidRDefault="00B942E5" w:rsidP="00B942E5">
      <w:pPr>
        <w:ind w:left="0"/>
        <w:jc w:val="right"/>
      </w:pPr>
    </w:p>
    <w:p w:rsidR="00B942E5" w:rsidRDefault="00B942E5" w:rsidP="00B942E5">
      <w:pPr>
        <w:ind w:left="0"/>
        <w:jc w:val="right"/>
      </w:pPr>
    </w:p>
    <w:p w:rsidR="00B942E5" w:rsidRDefault="009E7E0A" w:rsidP="00B942E5">
      <w:pPr>
        <w:ind w:left="0"/>
        <w:jc w:val="right"/>
      </w:pPr>
      <w:r>
        <w:pict>
          <v:rect id="_x0000_i1026" style="width:3in;height:.7pt" o:hrpct="0" o:hralign="right" o:hrstd="t" o:hrnoshade="t" o:hr="t" fillcolor="black" stroked="f"/>
        </w:pict>
      </w:r>
    </w:p>
    <w:p w:rsidR="00B942E5" w:rsidRDefault="00B942E5" w:rsidP="00B942E5">
      <w:pPr>
        <w:ind w:left="0"/>
        <w:jc w:val="right"/>
      </w:pPr>
      <w:r>
        <w:t>Martin J.A.</w:t>
      </w:r>
    </w:p>
    <w:p w:rsidR="00B942E5" w:rsidRDefault="00B942E5" w:rsidP="00B942E5">
      <w:pPr>
        <w:ind w:left="0"/>
        <w:jc w:val="right"/>
      </w:pPr>
    </w:p>
    <w:p w:rsidR="00B942E5" w:rsidRDefault="00B942E5" w:rsidP="00B942E5">
      <w:pPr>
        <w:ind w:left="0"/>
        <w:jc w:val="right"/>
      </w:pPr>
    </w:p>
    <w:p w:rsidR="00B942E5" w:rsidRDefault="009E7E0A" w:rsidP="00B942E5">
      <w:pPr>
        <w:ind w:left="0"/>
        <w:jc w:val="right"/>
      </w:pPr>
      <w:r>
        <w:pict>
          <v:rect id="_x0000_i1027" style="width:3in;height:.7pt" o:hrpct="0" o:hralign="right" o:hrstd="t" o:hrnoshade="t" o:hr="t" fillcolor="black" stroked="f"/>
        </w:pict>
      </w:r>
    </w:p>
    <w:p w:rsidR="00283549" w:rsidRPr="009C2254" w:rsidRDefault="00B942E5" w:rsidP="00B942E5">
      <w:pPr>
        <w:ind w:left="0"/>
        <w:jc w:val="right"/>
      </w:pPr>
      <w:r>
        <w:t>Watson J.A.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32" w:name="frAppearances"/>
      <w:bookmarkEnd w:id="32"/>
      <w:r w:rsidRPr="009C2254">
        <w:rPr>
          <w:b/>
          <w:bCs/>
        </w:rPr>
        <w:t>Appearances:</w:t>
      </w:r>
    </w:p>
    <w:p w:rsidR="00283549" w:rsidRPr="009C2254" w:rsidRDefault="00283549" w:rsidP="004B6F64">
      <w:pPr>
        <w:keepNext/>
        <w:keepLines/>
        <w:ind w:left="0"/>
      </w:pPr>
    </w:p>
    <w:p w:rsidR="00283549" w:rsidRPr="009C2254" w:rsidRDefault="00DA4C20" w:rsidP="004B6F64">
      <w:pPr>
        <w:keepNext/>
        <w:keepLines/>
        <w:ind w:left="0"/>
      </w:pPr>
      <w:r>
        <w:t>S</w:t>
      </w:r>
      <w:r w:rsidR="009F1F64">
        <w:t>usanne</w:t>
      </w:r>
      <w:r>
        <w:t xml:space="preserve"> Boucher</w:t>
      </w:r>
    </w:p>
    <w:p w:rsidR="00283549" w:rsidRPr="009C2254" w:rsidRDefault="00B942E5" w:rsidP="004B6F64">
      <w:pPr>
        <w:keepNext/>
        <w:keepLines/>
        <w:ind w:left="0"/>
      </w:pPr>
      <w:r>
        <w:tab/>
        <w:t>for the Respondent</w:t>
      </w:r>
    </w:p>
    <w:p w:rsidR="00283549" w:rsidRPr="009C2254" w:rsidRDefault="00283549" w:rsidP="004B6F64">
      <w:pPr>
        <w:keepNext/>
        <w:keepLines/>
        <w:ind w:left="0"/>
      </w:pPr>
    </w:p>
    <w:p w:rsidR="00283549" w:rsidRPr="009C2254" w:rsidRDefault="00DA4C20" w:rsidP="004B6F64">
      <w:pPr>
        <w:keepNext/>
        <w:keepLines/>
        <w:ind w:left="0"/>
      </w:pPr>
      <w:r>
        <w:t>T</w:t>
      </w:r>
      <w:r w:rsidR="009F1F64">
        <w:t xml:space="preserve">homas </w:t>
      </w:r>
      <w:r>
        <w:t>H. Boyd</w:t>
      </w:r>
    </w:p>
    <w:p w:rsidR="00283549" w:rsidRPr="009C2254" w:rsidRDefault="00B942E5" w:rsidP="004B6F64">
      <w:pPr>
        <w:keepNext/>
        <w:keepLines/>
        <w:ind w:left="0"/>
      </w:pPr>
      <w:r>
        <w:tab/>
        <w:t>for the Appellant</w:t>
      </w:r>
    </w:p>
    <w:p w:rsidR="00404ABB" w:rsidRDefault="00560BBA" w:rsidP="004B6F64">
      <w:pPr>
        <w:keepNext/>
        <w:keepLines/>
        <w:ind w:left="0"/>
        <w:sectPr w:rsidR="00404ABB" w:rsidSect="001E53E3">
          <w:headerReference w:type="even" r:id="rId13"/>
          <w:headerReference w:type="default" r:id="rId14"/>
          <w:headerReference w:type="first" r:id="rId15"/>
          <w:type w:val="continuous"/>
          <w:pgSz w:w="12240" w:h="15840"/>
          <w:pgMar w:top="1585" w:right="1440" w:bottom="1440" w:left="1440" w:header="1440" w:footer="1440" w:gutter="0"/>
          <w:pgNumType w:start="1"/>
          <w:cols w:space="720"/>
          <w:noEndnote/>
          <w:docGrid w:linePitch="326"/>
        </w:sectPr>
      </w:pPr>
      <w:r>
        <w:t xml:space="preserve"> </w:t>
      </w:r>
    </w:p>
    <w:p w:rsidR="00283549" w:rsidRPr="009C2254" w:rsidRDefault="00283549" w:rsidP="004B6F64">
      <w:pPr>
        <w:keepNext/>
        <w:keepLines/>
        <w:ind w:left="0"/>
      </w:pPr>
    </w:p>
    <w:p w:rsidR="00283549" w:rsidRPr="009C2254" w:rsidRDefault="00560BBA" w:rsidP="004B6F64">
      <w:pPr>
        <w:keepLines/>
        <w:ind w:left="0"/>
      </w:pPr>
      <w:r>
        <w:t xml:space="preserve"> </w:t>
      </w:r>
    </w:p>
    <w:p w:rsidR="00283549" w:rsidRPr="009C2254" w:rsidRDefault="00283549" w:rsidP="004B6F64">
      <w:pPr>
        <w:ind w:left="0"/>
      </w:pPr>
      <w:bookmarkStart w:id="33" w:name="Corrigendum"/>
      <w:bookmarkEnd w:id="33"/>
    </w:p>
    <w:tbl>
      <w:tblPr>
        <w:tblStyle w:val="TableGrid"/>
        <w:tblpPr w:leftFromText="180" w:rightFromText="180" w:vertAnchor="page" w:horzAnchor="page" w:tblpX="5206" w:tblpY="1966"/>
        <w:tblW w:w="6480" w:type="dxa"/>
        <w:tblBorders>
          <w:top w:val="none" w:sz="0" w:space="0" w:color="auto"/>
          <w:left w:val="none" w:sz="0" w:space="0" w:color="auto"/>
          <w:right w:val="none" w:sz="0" w:space="0" w:color="auto"/>
        </w:tblBorders>
        <w:tblLook w:val="04A0" w:firstRow="1" w:lastRow="0" w:firstColumn="1" w:lastColumn="0" w:noHBand="0" w:noVBand="1"/>
      </w:tblPr>
      <w:tblGrid>
        <w:gridCol w:w="6480"/>
      </w:tblGrid>
      <w:tr w:rsidR="00404ABB" w:rsidRPr="0032647A" w:rsidTr="005F312E">
        <w:tc>
          <w:tcPr>
            <w:tcW w:w="6480" w:type="dxa"/>
          </w:tcPr>
          <w:p w:rsidR="00404ABB" w:rsidRPr="009F1F64" w:rsidRDefault="00404ABB" w:rsidP="005F312E">
            <w:pPr>
              <w:jc w:val="right"/>
              <w:rPr>
                <w:rFonts w:cs="Times New Roman"/>
                <w:sz w:val="24"/>
                <w:szCs w:val="24"/>
              </w:rPr>
            </w:pPr>
            <w:r w:rsidRPr="009F1F64">
              <w:rPr>
                <w:rFonts w:cs="Times New Roman"/>
                <w:bCs/>
                <w:sz w:val="24"/>
                <w:szCs w:val="24"/>
                <w:lang w:val="en-CA"/>
              </w:rPr>
              <w:t>A1-AP-2012-000002</w:t>
            </w:r>
          </w:p>
        </w:tc>
      </w:tr>
      <w:tr w:rsidR="00404ABB" w:rsidRPr="0032647A" w:rsidTr="005F312E">
        <w:tc>
          <w:tcPr>
            <w:tcW w:w="6480" w:type="dxa"/>
          </w:tcPr>
          <w:p w:rsidR="00404ABB" w:rsidRPr="009F1F64" w:rsidRDefault="00404ABB" w:rsidP="005F312E">
            <w:pPr>
              <w:tabs>
                <w:tab w:val="center" w:pos="2784"/>
              </w:tabs>
              <w:jc w:val="center"/>
              <w:rPr>
                <w:rFonts w:cs="Times New Roman"/>
                <w:b/>
                <w:bCs/>
                <w:sz w:val="24"/>
                <w:szCs w:val="24"/>
                <w:lang w:val="en-GB"/>
              </w:rPr>
            </w:pPr>
          </w:p>
          <w:p w:rsidR="00404ABB" w:rsidRPr="009F1F64" w:rsidRDefault="00404ABB" w:rsidP="005F312E">
            <w:pPr>
              <w:tabs>
                <w:tab w:val="center" w:pos="2784"/>
              </w:tabs>
              <w:jc w:val="center"/>
              <w:rPr>
                <w:rFonts w:cs="Times New Roman"/>
                <w:b/>
                <w:bCs/>
                <w:sz w:val="24"/>
                <w:szCs w:val="24"/>
                <w:lang w:val="en-GB"/>
              </w:rPr>
            </w:pPr>
            <w:r w:rsidRPr="009F1F64">
              <w:rPr>
                <w:rFonts w:cs="Times New Roman"/>
                <w:b/>
                <w:bCs/>
                <w:sz w:val="24"/>
                <w:szCs w:val="24"/>
                <w:lang w:val="en-GB"/>
              </w:rPr>
              <w:t>IN THE COURT OF APPEAL FOR THE</w:t>
            </w:r>
          </w:p>
          <w:p w:rsidR="00404ABB" w:rsidRPr="009F1F64" w:rsidRDefault="00404ABB" w:rsidP="005F312E">
            <w:pPr>
              <w:tabs>
                <w:tab w:val="center" w:pos="2784"/>
                <w:tab w:val="left" w:pos="4740"/>
              </w:tabs>
              <w:jc w:val="center"/>
              <w:rPr>
                <w:rFonts w:cs="Times New Roman"/>
                <w:b/>
                <w:bCs/>
                <w:sz w:val="24"/>
                <w:szCs w:val="24"/>
                <w:lang w:val="en-GB"/>
              </w:rPr>
            </w:pPr>
            <w:r w:rsidRPr="009F1F64">
              <w:rPr>
                <w:rFonts w:cs="Times New Roman"/>
                <w:b/>
                <w:bCs/>
                <w:sz w:val="24"/>
                <w:szCs w:val="24"/>
                <w:lang w:val="en-GB"/>
              </w:rPr>
              <w:t>NORTHWEST TERRITORIES</w:t>
            </w:r>
          </w:p>
          <w:p w:rsidR="00404ABB" w:rsidRPr="009F1F64" w:rsidRDefault="00404ABB" w:rsidP="005F312E">
            <w:pPr>
              <w:pStyle w:val="NoSpacing"/>
              <w:rPr>
                <w:rFonts w:cs="Times New Roman"/>
                <w:sz w:val="24"/>
                <w:szCs w:val="24"/>
                <w:lang w:val="en-GB"/>
              </w:rPr>
            </w:pPr>
          </w:p>
        </w:tc>
      </w:tr>
      <w:tr w:rsidR="00404ABB" w:rsidRPr="0032647A" w:rsidTr="005F312E">
        <w:tc>
          <w:tcPr>
            <w:tcW w:w="6480" w:type="dxa"/>
          </w:tcPr>
          <w:p w:rsidR="00404ABB" w:rsidRPr="009F1F64" w:rsidRDefault="00404ABB" w:rsidP="005F312E">
            <w:pPr>
              <w:rPr>
                <w:rFonts w:cs="Times New Roman"/>
                <w:sz w:val="24"/>
                <w:szCs w:val="24"/>
              </w:rPr>
            </w:pPr>
          </w:p>
          <w:p w:rsidR="00404ABB" w:rsidRPr="009F1F64" w:rsidRDefault="00404ABB" w:rsidP="005F312E">
            <w:pPr>
              <w:pStyle w:val="ListParagraph"/>
              <w:ind w:left="0"/>
              <w:rPr>
                <w:sz w:val="24"/>
                <w:szCs w:val="24"/>
              </w:rPr>
            </w:pPr>
          </w:p>
          <w:p w:rsidR="00404ABB" w:rsidRPr="009F1F64" w:rsidRDefault="00404ABB" w:rsidP="005F312E">
            <w:pPr>
              <w:rPr>
                <w:rFonts w:cs="Times New Roman"/>
                <w:sz w:val="24"/>
                <w:szCs w:val="24"/>
              </w:rPr>
            </w:pPr>
            <w:r w:rsidRPr="009F1F64">
              <w:rPr>
                <w:rFonts w:cs="Times New Roman"/>
                <w:sz w:val="24"/>
                <w:szCs w:val="24"/>
              </w:rPr>
              <w:t>BETWEEN:</w:t>
            </w:r>
          </w:p>
          <w:p w:rsidR="00404ABB" w:rsidRPr="009F1F64" w:rsidRDefault="00404ABB" w:rsidP="005F312E">
            <w:pPr>
              <w:rPr>
                <w:rFonts w:cs="Times New Roman"/>
                <w:sz w:val="24"/>
                <w:szCs w:val="24"/>
              </w:rPr>
            </w:pPr>
          </w:p>
          <w:p w:rsidR="00404ABB" w:rsidRPr="009F1F64" w:rsidRDefault="00404ABB" w:rsidP="005F312E">
            <w:pPr>
              <w:jc w:val="center"/>
              <w:rPr>
                <w:rFonts w:cs="Times New Roman"/>
                <w:sz w:val="24"/>
                <w:szCs w:val="24"/>
              </w:rPr>
            </w:pPr>
            <w:r w:rsidRPr="009F1F64">
              <w:rPr>
                <w:rFonts w:cs="Times New Roman"/>
                <w:sz w:val="24"/>
                <w:szCs w:val="24"/>
              </w:rPr>
              <w:t>HER MAJESTY THE QUEEN</w:t>
            </w:r>
          </w:p>
          <w:p w:rsidR="00404ABB" w:rsidRPr="009F1F64" w:rsidRDefault="00404ABB" w:rsidP="005F312E">
            <w:pPr>
              <w:jc w:val="center"/>
              <w:rPr>
                <w:rFonts w:cs="Times New Roman"/>
                <w:sz w:val="24"/>
                <w:szCs w:val="24"/>
              </w:rPr>
            </w:pPr>
          </w:p>
          <w:p w:rsidR="00404ABB" w:rsidRPr="009F1F64" w:rsidRDefault="00404ABB" w:rsidP="005F312E">
            <w:pPr>
              <w:jc w:val="right"/>
              <w:rPr>
                <w:rFonts w:cs="Times New Roman"/>
                <w:sz w:val="24"/>
                <w:szCs w:val="24"/>
              </w:rPr>
            </w:pPr>
            <w:r w:rsidRPr="009F1F64">
              <w:rPr>
                <w:rFonts w:cs="Times New Roman"/>
                <w:sz w:val="24"/>
                <w:szCs w:val="24"/>
              </w:rPr>
              <w:t>Respondent</w:t>
            </w:r>
          </w:p>
          <w:p w:rsidR="00404ABB" w:rsidRPr="009F1F64" w:rsidRDefault="00404ABB" w:rsidP="005F312E">
            <w:pPr>
              <w:jc w:val="center"/>
              <w:rPr>
                <w:rFonts w:cs="Times New Roman"/>
                <w:sz w:val="24"/>
                <w:szCs w:val="24"/>
              </w:rPr>
            </w:pPr>
          </w:p>
          <w:p w:rsidR="00404ABB" w:rsidRPr="009F1F64" w:rsidRDefault="00404ABB" w:rsidP="005F312E">
            <w:pPr>
              <w:jc w:val="center"/>
              <w:rPr>
                <w:rFonts w:cs="Times New Roman"/>
                <w:sz w:val="24"/>
                <w:szCs w:val="24"/>
              </w:rPr>
            </w:pPr>
            <w:r w:rsidRPr="009F1F64">
              <w:rPr>
                <w:rFonts w:cs="Times New Roman"/>
                <w:sz w:val="24"/>
                <w:szCs w:val="24"/>
              </w:rPr>
              <w:t>-and-</w:t>
            </w:r>
          </w:p>
          <w:p w:rsidR="00404ABB" w:rsidRPr="009F1F64" w:rsidRDefault="00404ABB" w:rsidP="005F312E">
            <w:pPr>
              <w:jc w:val="center"/>
              <w:rPr>
                <w:rFonts w:cs="Times New Roman"/>
                <w:sz w:val="24"/>
                <w:szCs w:val="24"/>
              </w:rPr>
            </w:pPr>
          </w:p>
          <w:p w:rsidR="00404ABB" w:rsidRPr="009F1F64" w:rsidRDefault="00404ABB" w:rsidP="005F312E">
            <w:pPr>
              <w:jc w:val="center"/>
              <w:rPr>
                <w:rFonts w:cs="Times New Roman"/>
                <w:sz w:val="24"/>
                <w:szCs w:val="24"/>
              </w:rPr>
            </w:pPr>
          </w:p>
          <w:p w:rsidR="00404ABB" w:rsidRPr="009F1F64" w:rsidRDefault="00404ABB" w:rsidP="005F312E">
            <w:pPr>
              <w:jc w:val="center"/>
              <w:rPr>
                <w:rFonts w:cs="Times New Roman"/>
                <w:sz w:val="24"/>
                <w:szCs w:val="24"/>
              </w:rPr>
            </w:pPr>
            <w:r w:rsidRPr="009F1F64">
              <w:rPr>
                <w:rFonts w:cs="Times New Roman"/>
                <w:sz w:val="24"/>
                <w:szCs w:val="24"/>
              </w:rPr>
              <w:t>DENNIS SASSIE</w:t>
            </w:r>
          </w:p>
          <w:p w:rsidR="00404ABB" w:rsidRPr="009F1F64" w:rsidRDefault="00404ABB" w:rsidP="005F312E">
            <w:pPr>
              <w:jc w:val="right"/>
              <w:rPr>
                <w:rFonts w:cs="Times New Roman"/>
                <w:sz w:val="24"/>
                <w:szCs w:val="24"/>
              </w:rPr>
            </w:pPr>
            <w:r w:rsidRPr="009F1F64">
              <w:rPr>
                <w:rFonts w:cs="Times New Roman"/>
                <w:sz w:val="24"/>
                <w:szCs w:val="24"/>
              </w:rPr>
              <w:t>Appellant</w:t>
            </w:r>
          </w:p>
          <w:p w:rsidR="00404ABB" w:rsidRPr="009F1F64" w:rsidRDefault="00404ABB" w:rsidP="005F312E">
            <w:pPr>
              <w:tabs>
                <w:tab w:val="left" w:pos="720"/>
                <w:tab w:val="left" w:pos="1452"/>
                <w:tab w:val="left" w:pos="2392"/>
              </w:tabs>
              <w:jc w:val="center"/>
              <w:rPr>
                <w:rFonts w:cs="Times New Roman"/>
                <w:sz w:val="24"/>
                <w:szCs w:val="24"/>
                <w:lang w:val="en-GB"/>
              </w:rPr>
            </w:pPr>
          </w:p>
          <w:p w:rsidR="00404ABB" w:rsidRPr="009F1F64" w:rsidRDefault="00404ABB" w:rsidP="005F312E">
            <w:pPr>
              <w:tabs>
                <w:tab w:val="left" w:pos="720"/>
                <w:tab w:val="left" w:pos="1452"/>
                <w:tab w:val="left" w:pos="2392"/>
              </w:tabs>
              <w:jc w:val="center"/>
              <w:rPr>
                <w:rFonts w:cs="Times New Roman"/>
                <w:sz w:val="24"/>
                <w:szCs w:val="24"/>
                <w:lang w:val="en-GB"/>
              </w:rPr>
            </w:pPr>
          </w:p>
          <w:p w:rsidR="00404ABB" w:rsidRPr="009F1F64" w:rsidRDefault="00404ABB" w:rsidP="005F312E">
            <w:pPr>
              <w:tabs>
                <w:tab w:val="left" w:pos="720"/>
                <w:tab w:val="left" w:pos="1452"/>
                <w:tab w:val="left" w:pos="2392"/>
              </w:tabs>
              <w:jc w:val="center"/>
              <w:rPr>
                <w:rFonts w:cs="Times New Roman"/>
                <w:sz w:val="24"/>
                <w:szCs w:val="24"/>
                <w:lang w:val="en-GB"/>
              </w:rPr>
            </w:pPr>
          </w:p>
          <w:p w:rsidR="00404ABB" w:rsidRPr="009F1F64" w:rsidRDefault="00404ABB" w:rsidP="005F312E">
            <w:pPr>
              <w:rPr>
                <w:rFonts w:cs="Times New Roman"/>
                <w:sz w:val="24"/>
                <w:szCs w:val="24"/>
              </w:rPr>
            </w:pPr>
          </w:p>
        </w:tc>
      </w:tr>
      <w:tr w:rsidR="00404ABB" w:rsidRPr="0032647A" w:rsidTr="005F312E">
        <w:tc>
          <w:tcPr>
            <w:tcW w:w="6480" w:type="dxa"/>
          </w:tcPr>
          <w:p w:rsidR="00404ABB" w:rsidRPr="009F1F64" w:rsidRDefault="00404ABB" w:rsidP="005F312E">
            <w:pPr>
              <w:tabs>
                <w:tab w:val="left" w:pos="720"/>
                <w:tab w:val="left" w:pos="1452"/>
                <w:tab w:val="left" w:pos="2392"/>
              </w:tabs>
              <w:jc w:val="center"/>
              <w:rPr>
                <w:rFonts w:cs="Times New Roman"/>
                <w:sz w:val="24"/>
                <w:szCs w:val="24"/>
                <w:lang w:val="en-GB"/>
              </w:rPr>
            </w:pPr>
          </w:p>
          <w:p w:rsidR="00404ABB" w:rsidRPr="009F1F64" w:rsidRDefault="00404ABB" w:rsidP="005F312E">
            <w:pPr>
              <w:tabs>
                <w:tab w:val="left" w:pos="720"/>
                <w:tab w:val="left" w:pos="1452"/>
                <w:tab w:val="left" w:pos="2392"/>
              </w:tabs>
              <w:jc w:val="center"/>
              <w:rPr>
                <w:rFonts w:cs="Times New Roman"/>
                <w:sz w:val="24"/>
                <w:szCs w:val="24"/>
                <w:lang w:val="en-GB"/>
              </w:rPr>
            </w:pPr>
            <w:r w:rsidRPr="009F1F64">
              <w:rPr>
                <w:rFonts w:cs="Times New Roman"/>
                <w:sz w:val="24"/>
                <w:szCs w:val="24"/>
                <w:lang w:val="en-GB"/>
              </w:rPr>
              <w:t xml:space="preserve">MEMORANDUM OF JUDGMENT </w:t>
            </w:r>
          </w:p>
          <w:p w:rsidR="00404ABB" w:rsidRPr="009F1F64" w:rsidRDefault="00404ABB" w:rsidP="005F312E">
            <w:pPr>
              <w:tabs>
                <w:tab w:val="left" w:pos="720"/>
                <w:tab w:val="left" w:pos="1452"/>
                <w:tab w:val="left" w:pos="2392"/>
              </w:tabs>
              <w:jc w:val="center"/>
              <w:rPr>
                <w:rFonts w:cs="Times New Roman"/>
                <w:sz w:val="24"/>
                <w:szCs w:val="24"/>
                <w:lang w:val="en-GB"/>
              </w:rPr>
            </w:pPr>
          </w:p>
        </w:tc>
      </w:tr>
    </w:tbl>
    <w:p w:rsidR="00283549" w:rsidRPr="009C2254" w:rsidRDefault="00283549" w:rsidP="004B6F64">
      <w:pPr>
        <w:ind w:left="0"/>
      </w:pPr>
    </w:p>
    <w:sectPr w:rsidR="00283549" w:rsidRPr="009C2254" w:rsidSect="00404ABB">
      <w:headerReference w:type="default" r:id="rId16"/>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03" w:rsidRDefault="00B51303" w:rsidP="00283549">
      <w:r>
        <w:separator/>
      </w:r>
    </w:p>
  </w:endnote>
  <w:endnote w:type="continuationSeparator" w:id="0">
    <w:p w:rsidR="00B51303" w:rsidRDefault="00B51303"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39" w:rsidRDefault="0015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03" w:rsidRDefault="00B51303" w:rsidP="0046579D">
      <w:pPr>
        <w:ind w:left="0"/>
      </w:pPr>
      <w:r>
        <w:separator/>
      </w:r>
    </w:p>
  </w:footnote>
  <w:footnote w:type="continuationSeparator" w:id="0">
    <w:p w:rsidR="00B51303" w:rsidRDefault="00B51303"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39" w:rsidRDefault="0015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39" w:rsidRPr="00ED4A08" w:rsidRDefault="00154D39" w:rsidP="00ED4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39" w:rsidRDefault="00154D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39" w:rsidRDefault="00154D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39" w:rsidRDefault="00154D39">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7E0A">
          <w:rPr>
            <w:noProof/>
          </w:rPr>
          <w:t>5</w:t>
        </w:r>
        <w:r>
          <w:rPr>
            <w:noProof/>
          </w:rPr>
          <w:fldChar w:fldCharType="end"/>
        </w:r>
      </w:sdtContent>
    </w:sdt>
  </w:p>
  <w:p w:rsidR="00154D39" w:rsidRDefault="00154D39">
    <w:pPr>
      <w:spacing w:line="240" w:lineRule="exact"/>
      <w:rPr>
        <w:rFonts w:eastAsia="PMingLiU"/>
        <w:lang w:val="en-GB"/>
      </w:rPr>
    </w:pPr>
  </w:p>
  <w:p w:rsidR="00154D39" w:rsidRDefault="00154D39">
    <w:pPr>
      <w:spacing w:line="240" w:lineRule="exact"/>
      <w:rPr>
        <w:rFonts w:eastAsia="PMingLiU"/>
        <w:lang w:val="en-GB"/>
      </w:rPr>
    </w:pPr>
  </w:p>
  <w:p w:rsidR="00154D39" w:rsidRDefault="00154D39">
    <w:pPr>
      <w:spacing w:line="240" w:lineRule="exact"/>
      <w:rPr>
        <w:rFonts w:eastAsia="PMingLiU"/>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39" w:rsidRDefault="00154D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BB" w:rsidRDefault="00404ABB">
    <w:pPr>
      <w:spacing w:line="240" w:lineRule="exact"/>
      <w:rPr>
        <w:rFonts w:eastAsia="PMingLiU"/>
        <w:lang w:val="en-GB"/>
      </w:rPr>
    </w:pPr>
  </w:p>
  <w:p w:rsidR="00404ABB" w:rsidRDefault="00404ABB">
    <w:pPr>
      <w:spacing w:line="240" w:lineRule="exact"/>
      <w:rPr>
        <w:rFonts w:eastAsia="PMingLiU"/>
        <w:lang w:val="en-GB"/>
      </w:rPr>
    </w:pPr>
  </w:p>
  <w:p w:rsidR="00404ABB" w:rsidRDefault="00404ABB">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784C14"/>
    <w:lvl w:ilvl="0">
      <w:start w:val="1"/>
      <w:numFmt w:val="decimal"/>
      <w:lvlText w:val="%1."/>
      <w:lvlJc w:val="left"/>
      <w:pPr>
        <w:tabs>
          <w:tab w:val="num" w:pos="1492"/>
        </w:tabs>
        <w:ind w:left="1492" w:hanging="360"/>
      </w:pPr>
    </w:lvl>
  </w:abstractNum>
  <w:abstractNum w:abstractNumId="1">
    <w:nsid w:val="FFFFFF7D"/>
    <w:multiLevelType w:val="singleLevel"/>
    <w:tmpl w:val="25EE71E4"/>
    <w:lvl w:ilvl="0">
      <w:start w:val="1"/>
      <w:numFmt w:val="decimal"/>
      <w:lvlText w:val="%1."/>
      <w:lvlJc w:val="left"/>
      <w:pPr>
        <w:tabs>
          <w:tab w:val="num" w:pos="1209"/>
        </w:tabs>
        <w:ind w:left="1209" w:hanging="360"/>
      </w:pPr>
    </w:lvl>
  </w:abstractNum>
  <w:abstractNum w:abstractNumId="2">
    <w:nsid w:val="FFFFFF7E"/>
    <w:multiLevelType w:val="singleLevel"/>
    <w:tmpl w:val="3A66CEE8"/>
    <w:lvl w:ilvl="0">
      <w:start w:val="1"/>
      <w:numFmt w:val="decimal"/>
      <w:lvlText w:val="%1."/>
      <w:lvlJc w:val="left"/>
      <w:pPr>
        <w:tabs>
          <w:tab w:val="num" w:pos="926"/>
        </w:tabs>
        <w:ind w:left="926" w:hanging="360"/>
      </w:pPr>
    </w:lvl>
  </w:abstractNum>
  <w:abstractNum w:abstractNumId="3">
    <w:nsid w:val="FFFFFF7F"/>
    <w:multiLevelType w:val="singleLevel"/>
    <w:tmpl w:val="51687814"/>
    <w:lvl w:ilvl="0">
      <w:start w:val="1"/>
      <w:numFmt w:val="decimal"/>
      <w:lvlText w:val="%1."/>
      <w:lvlJc w:val="left"/>
      <w:pPr>
        <w:tabs>
          <w:tab w:val="num" w:pos="643"/>
        </w:tabs>
        <w:ind w:left="643" w:hanging="360"/>
      </w:pPr>
    </w:lvl>
  </w:abstractNum>
  <w:abstractNum w:abstractNumId="4">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0C28B0"/>
    <w:lvl w:ilvl="0">
      <w:start w:val="1"/>
      <w:numFmt w:val="decimal"/>
      <w:lvlText w:val="%1."/>
      <w:lvlJc w:val="left"/>
      <w:pPr>
        <w:tabs>
          <w:tab w:val="num" w:pos="360"/>
        </w:tabs>
        <w:ind w:left="360" w:hanging="360"/>
      </w:pPr>
    </w:lvl>
  </w:abstractNum>
  <w:abstractNum w:abstractNumId="9">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79ECD1-4BBA-417D-BC8E-4B76ACBA5487}"/>
    <w:docVar w:name="dgnword-eventsink" w:val="139909208"/>
  </w:docVars>
  <w:rsids>
    <w:rsidRoot w:val="00B942E5"/>
    <w:rsid w:val="00002C7A"/>
    <w:rsid w:val="00015228"/>
    <w:rsid w:val="00015649"/>
    <w:rsid w:val="00015896"/>
    <w:rsid w:val="00015DDD"/>
    <w:rsid w:val="000236D6"/>
    <w:rsid w:val="0003712F"/>
    <w:rsid w:val="00037E19"/>
    <w:rsid w:val="00040FD3"/>
    <w:rsid w:val="00064F5E"/>
    <w:rsid w:val="00081857"/>
    <w:rsid w:val="00086350"/>
    <w:rsid w:val="0009465F"/>
    <w:rsid w:val="000951CB"/>
    <w:rsid w:val="000A2A45"/>
    <w:rsid w:val="000A5E37"/>
    <w:rsid w:val="000A6914"/>
    <w:rsid w:val="000B1459"/>
    <w:rsid w:val="000B3F65"/>
    <w:rsid w:val="000B51DA"/>
    <w:rsid w:val="000C3829"/>
    <w:rsid w:val="000D170A"/>
    <w:rsid w:val="000D2C6F"/>
    <w:rsid w:val="000D2DD4"/>
    <w:rsid w:val="000D5661"/>
    <w:rsid w:val="000E0504"/>
    <w:rsid w:val="000E5FE0"/>
    <w:rsid w:val="00111566"/>
    <w:rsid w:val="00124CED"/>
    <w:rsid w:val="001422CC"/>
    <w:rsid w:val="00147343"/>
    <w:rsid w:val="0015466F"/>
    <w:rsid w:val="00154D39"/>
    <w:rsid w:val="00156FB1"/>
    <w:rsid w:val="00165313"/>
    <w:rsid w:val="0018254D"/>
    <w:rsid w:val="00187CF6"/>
    <w:rsid w:val="0019728C"/>
    <w:rsid w:val="001A07E2"/>
    <w:rsid w:val="001A0BC8"/>
    <w:rsid w:val="001B3B21"/>
    <w:rsid w:val="001B5E63"/>
    <w:rsid w:val="001B6B52"/>
    <w:rsid w:val="001B7D1D"/>
    <w:rsid w:val="001C2DB7"/>
    <w:rsid w:val="001D0A1A"/>
    <w:rsid w:val="001D5E55"/>
    <w:rsid w:val="001E0E26"/>
    <w:rsid w:val="001E53E3"/>
    <w:rsid w:val="001F5FF3"/>
    <w:rsid w:val="001F7C69"/>
    <w:rsid w:val="002121B5"/>
    <w:rsid w:val="0021384C"/>
    <w:rsid w:val="00214684"/>
    <w:rsid w:val="002150D4"/>
    <w:rsid w:val="00222C3B"/>
    <w:rsid w:val="0022309D"/>
    <w:rsid w:val="00232028"/>
    <w:rsid w:val="00235D76"/>
    <w:rsid w:val="0024025E"/>
    <w:rsid w:val="00244370"/>
    <w:rsid w:val="00254DCC"/>
    <w:rsid w:val="00257693"/>
    <w:rsid w:val="00261652"/>
    <w:rsid w:val="00261840"/>
    <w:rsid w:val="00264EB7"/>
    <w:rsid w:val="002672B1"/>
    <w:rsid w:val="00272F13"/>
    <w:rsid w:val="00281769"/>
    <w:rsid w:val="00281BE6"/>
    <w:rsid w:val="00283549"/>
    <w:rsid w:val="0028558B"/>
    <w:rsid w:val="00291F21"/>
    <w:rsid w:val="00297231"/>
    <w:rsid w:val="002A0A79"/>
    <w:rsid w:val="002C5D0F"/>
    <w:rsid w:val="002E572F"/>
    <w:rsid w:val="002F2277"/>
    <w:rsid w:val="0030375E"/>
    <w:rsid w:val="00321D2F"/>
    <w:rsid w:val="00322D45"/>
    <w:rsid w:val="003341B5"/>
    <w:rsid w:val="0034528C"/>
    <w:rsid w:val="0035183B"/>
    <w:rsid w:val="003605DE"/>
    <w:rsid w:val="00363FF0"/>
    <w:rsid w:val="00364534"/>
    <w:rsid w:val="00364FBF"/>
    <w:rsid w:val="00367C62"/>
    <w:rsid w:val="003719B8"/>
    <w:rsid w:val="00372A14"/>
    <w:rsid w:val="00374B45"/>
    <w:rsid w:val="0037541C"/>
    <w:rsid w:val="00382592"/>
    <w:rsid w:val="00393A70"/>
    <w:rsid w:val="00395D05"/>
    <w:rsid w:val="00397AC2"/>
    <w:rsid w:val="003A1D04"/>
    <w:rsid w:val="003A3658"/>
    <w:rsid w:val="003A6D4E"/>
    <w:rsid w:val="003B457E"/>
    <w:rsid w:val="003C6097"/>
    <w:rsid w:val="003D3DF0"/>
    <w:rsid w:val="003D524C"/>
    <w:rsid w:val="003E3033"/>
    <w:rsid w:val="003E328E"/>
    <w:rsid w:val="003F255B"/>
    <w:rsid w:val="003F777C"/>
    <w:rsid w:val="00401CD4"/>
    <w:rsid w:val="00404ABB"/>
    <w:rsid w:val="0041007A"/>
    <w:rsid w:val="00414DBC"/>
    <w:rsid w:val="00415FA2"/>
    <w:rsid w:val="00416F5C"/>
    <w:rsid w:val="00420871"/>
    <w:rsid w:val="004339ED"/>
    <w:rsid w:val="004441C2"/>
    <w:rsid w:val="0044631A"/>
    <w:rsid w:val="00446886"/>
    <w:rsid w:val="00450846"/>
    <w:rsid w:val="00451BBD"/>
    <w:rsid w:val="004543AC"/>
    <w:rsid w:val="00461AFD"/>
    <w:rsid w:val="0046579D"/>
    <w:rsid w:val="004727A1"/>
    <w:rsid w:val="00475FC8"/>
    <w:rsid w:val="00483AB1"/>
    <w:rsid w:val="004857E7"/>
    <w:rsid w:val="00493EAB"/>
    <w:rsid w:val="004A64A9"/>
    <w:rsid w:val="004B44FD"/>
    <w:rsid w:val="004B4C46"/>
    <w:rsid w:val="004B6F64"/>
    <w:rsid w:val="004C1B21"/>
    <w:rsid w:val="004C4F36"/>
    <w:rsid w:val="004C6213"/>
    <w:rsid w:val="004D654D"/>
    <w:rsid w:val="004D793F"/>
    <w:rsid w:val="004E07B9"/>
    <w:rsid w:val="004E3E7D"/>
    <w:rsid w:val="004E6551"/>
    <w:rsid w:val="004E680F"/>
    <w:rsid w:val="004E6C22"/>
    <w:rsid w:val="004F0788"/>
    <w:rsid w:val="00502C82"/>
    <w:rsid w:val="00503F2A"/>
    <w:rsid w:val="00515167"/>
    <w:rsid w:val="005158CD"/>
    <w:rsid w:val="00516663"/>
    <w:rsid w:val="00516CAF"/>
    <w:rsid w:val="005207F5"/>
    <w:rsid w:val="00521604"/>
    <w:rsid w:val="00523941"/>
    <w:rsid w:val="005241A8"/>
    <w:rsid w:val="00531107"/>
    <w:rsid w:val="00541877"/>
    <w:rsid w:val="00551468"/>
    <w:rsid w:val="00552889"/>
    <w:rsid w:val="00555A27"/>
    <w:rsid w:val="00557591"/>
    <w:rsid w:val="00560BBA"/>
    <w:rsid w:val="005640AD"/>
    <w:rsid w:val="005712A9"/>
    <w:rsid w:val="00571DB1"/>
    <w:rsid w:val="0057253B"/>
    <w:rsid w:val="00574B53"/>
    <w:rsid w:val="00582600"/>
    <w:rsid w:val="005945D0"/>
    <w:rsid w:val="005A2AF5"/>
    <w:rsid w:val="005B3B8A"/>
    <w:rsid w:val="005B75C5"/>
    <w:rsid w:val="005C0E91"/>
    <w:rsid w:val="005C3D7F"/>
    <w:rsid w:val="005C4073"/>
    <w:rsid w:val="005C6B11"/>
    <w:rsid w:val="005D0A03"/>
    <w:rsid w:val="005E3129"/>
    <w:rsid w:val="005E4B72"/>
    <w:rsid w:val="00601E87"/>
    <w:rsid w:val="0061280C"/>
    <w:rsid w:val="006243FE"/>
    <w:rsid w:val="006275F2"/>
    <w:rsid w:val="00634263"/>
    <w:rsid w:val="00635178"/>
    <w:rsid w:val="00640173"/>
    <w:rsid w:val="00645728"/>
    <w:rsid w:val="00665273"/>
    <w:rsid w:val="00665F46"/>
    <w:rsid w:val="0067057B"/>
    <w:rsid w:val="00690484"/>
    <w:rsid w:val="00692D0D"/>
    <w:rsid w:val="006A6C2D"/>
    <w:rsid w:val="006C2C1B"/>
    <w:rsid w:val="006C6EFD"/>
    <w:rsid w:val="006D4167"/>
    <w:rsid w:val="006D5590"/>
    <w:rsid w:val="006E5CAF"/>
    <w:rsid w:val="006F23E7"/>
    <w:rsid w:val="00722723"/>
    <w:rsid w:val="00723CD1"/>
    <w:rsid w:val="007273C2"/>
    <w:rsid w:val="00734F4A"/>
    <w:rsid w:val="00735BBF"/>
    <w:rsid w:val="00742E78"/>
    <w:rsid w:val="00752BAB"/>
    <w:rsid w:val="00753230"/>
    <w:rsid w:val="00754B5A"/>
    <w:rsid w:val="007565AD"/>
    <w:rsid w:val="00762A0D"/>
    <w:rsid w:val="0077192E"/>
    <w:rsid w:val="007769FF"/>
    <w:rsid w:val="007772ED"/>
    <w:rsid w:val="00782F19"/>
    <w:rsid w:val="00784F2A"/>
    <w:rsid w:val="007A1A7B"/>
    <w:rsid w:val="007A3C0D"/>
    <w:rsid w:val="007B50EE"/>
    <w:rsid w:val="007B5F98"/>
    <w:rsid w:val="007B62E4"/>
    <w:rsid w:val="007C382D"/>
    <w:rsid w:val="007D574A"/>
    <w:rsid w:val="007D5C11"/>
    <w:rsid w:val="007D5DD7"/>
    <w:rsid w:val="007D75D4"/>
    <w:rsid w:val="007E3D0B"/>
    <w:rsid w:val="007E3EB9"/>
    <w:rsid w:val="007E7106"/>
    <w:rsid w:val="007F5C5B"/>
    <w:rsid w:val="008029BC"/>
    <w:rsid w:val="00820759"/>
    <w:rsid w:val="00823B6A"/>
    <w:rsid w:val="0082734B"/>
    <w:rsid w:val="008368D3"/>
    <w:rsid w:val="00842ACE"/>
    <w:rsid w:val="0084397E"/>
    <w:rsid w:val="00844D69"/>
    <w:rsid w:val="0085542B"/>
    <w:rsid w:val="00860EFF"/>
    <w:rsid w:val="00861881"/>
    <w:rsid w:val="00876904"/>
    <w:rsid w:val="00881F45"/>
    <w:rsid w:val="008830F5"/>
    <w:rsid w:val="00887ACD"/>
    <w:rsid w:val="00891556"/>
    <w:rsid w:val="008940F2"/>
    <w:rsid w:val="00894278"/>
    <w:rsid w:val="008A1FA8"/>
    <w:rsid w:val="008C3082"/>
    <w:rsid w:val="008C4E8C"/>
    <w:rsid w:val="008C6517"/>
    <w:rsid w:val="008D063A"/>
    <w:rsid w:val="008D7E33"/>
    <w:rsid w:val="008E0AB8"/>
    <w:rsid w:val="008E509B"/>
    <w:rsid w:val="008E58F7"/>
    <w:rsid w:val="008F2D79"/>
    <w:rsid w:val="00900431"/>
    <w:rsid w:val="00902777"/>
    <w:rsid w:val="0090415B"/>
    <w:rsid w:val="00911FE1"/>
    <w:rsid w:val="00914D58"/>
    <w:rsid w:val="00915B73"/>
    <w:rsid w:val="00923033"/>
    <w:rsid w:val="00926507"/>
    <w:rsid w:val="00931967"/>
    <w:rsid w:val="00933666"/>
    <w:rsid w:val="00935271"/>
    <w:rsid w:val="00942DE8"/>
    <w:rsid w:val="009467DA"/>
    <w:rsid w:val="00947667"/>
    <w:rsid w:val="009479C3"/>
    <w:rsid w:val="0095071F"/>
    <w:rsid w:val="009533DA"/>
    <w:rsid w:val="00954CD4"/>
    <w:rsid w:val="00955892"/>
    <w:rsid w:val="00957E07"/>
    <w:rsid w:val="00960A13"/>
    <w:rsid w:val="00962B4D"/>
    <w:rsid w:val="009630C0"/>
    <w:rsid w:val="009639DB"/>
    <w:rsid w:val="009644D3"/>
    <w:rsid w:val="00971C56"/>
    <w:rsid w:val="009727C6"/>
    <w:rsid w:val="00973735"/>
    <w:rsid w:val="009737FD"/>
    <w:rsid w:val="00975F48"/>
    <w:rsid w:val="009808C6"/>
    <w:rsid w:val="00990326"/>
    <w:rsid w:val="00993AD5"/>
    <w:rsid w:val="0099595C"/>
    <w:rsid w:val="009A09EB"/>
    <w:rsid w:val="009A2E13"/>
    <w:rsid w:val="009A7C96"/>
    <w:rsid w:val="009B7560"/>
    <w:rsid w:val="009C0849"/>
    <w:rsid w:val="009C1585"/>
    <w:rsid w:val="009C1A87"/>
    <w:rsid w:val="009C2254"/>
    <w:rsid w:val="009D1862"/>
    <w:rsid w:val="009E13E2"/>
    <w:rsid w:val="009E7E0A"/>
    <w:rsid w:val="009F05C8"/>
    <w:rsid w:val="009F1F64"/>
    <w:rsid w:val="009F5438"/>
    <w:rsid w:val="00A02D1B"/>
    <w:rsid w:val="00A10DFD"/>
    <w:rsid w:val="00A1167B"/>
    <w:rsid w:val="00A149F2"/>
    <w:rsid w:val="00A27C92"/>
    <w:rsid w:val="00A42EA5"/>
    <w:rsid w:val="00A465C3"/>
    <w:rsid w:val="00A526E6"/>
    <w:rsid w:val="00A527D3"/>
    <w:rsid w:val="00A603CF"/>
    <w:rsid w:val="00A62169"/>
    <w:rsid w:val="00A645C5"/>
    <w:rsid w:val="00A6526F"/>
    <w:rsid w:val="00A709A5"/>
    <w:rsid w:val="00A737F4"/>
    <w:rsid w:val="00A80DEC"/>
    <w:rsid w:val="00A82F6C"/>
    <w:rsid w:val="00A90994"/>
    <w:rsid w:val="00AA02BD"/>
    <w:rsid w:val="00AA2B33"/>
    <w:rsid w:val="00AA3B41"/>
    <w:rsid w:val="00AB0EFF"/>
    <w:rsid w:val="00AB2FB2"/>
    <w:rsid w:val="00AC7D0C"/>
    <w:rsid w:val="00AD7849"/>
    <w:rsid w:val="00AE1BF2"/>
    <w:rsid w:val="00AF11B8"/>
    <w:rsid w:val="00AF39D1"/>
    <w:rsid w:val="00B037FD"/>
    <w:rsid w:val="00B1323A"/>
    <w:rsid w:val="00B16B6B"/>
    <w:rsid w:val="00B24F8F"/>
    <w:rsid w:val="00B2716F"/>
    <w:rsid w:val="00B302CE"/>
    <w:rsid w:val="00B3584F"/>
    <w:rsid w:val="00B51303"/>
    <w:rsid w:val="00B51454"/>
    <w:rsid w:val="00B5266A"/>
    <w:rsid w:val="00B53354"/>
    <w:rsid w:val="00B540BF"/>
    <w:rsid w:val="00B549F1"/>
    <w:rsid w:val="00B5610C"/>
    <w:rsid w:val="00B7093D"/>
    <w:rsid w:val="00B72B21"/>
    <w:rsid w:val="00B74D1B"/>
    <w:rsid w:val="00B7563F"/>
    <w:rsid w:val="00B942E5"/>
    <w:rsid w:val="00B96A64"/>
    <w:rsid w:val="00BA3462"/>
    <w:rsid w:val="00BA5EF6"/>
    <w:rsid w:val="00BB2AED"/>
    <w:rsid w:val="00BB325E"/>
    <w:rsid w:val="00BB36E2"/>
    <w:rsid w:val="00BB3843"/>
    <w:rsid w:val="00BB5A43"/>
    <w:rsid w:val="00BC6B04"/>
    <w:rsid w:val="00BD60AF"/>
    <w:rsid w:val="00BE2651"/>
    <w:rsid w:val="00BF24FA"/>
    <w:rsid w:val="00BF394E"/>
    <w:rsid w:val="00BF60E1"/>
    <w:rsid w:val="00BF703C"/>
    <w:rsid w:val="00C065A9"/>
    <w:rsid w:val="00C12F61"/>
    <w:rsid w:val="00C16EE9"/>
    <w:rsid w:val="00C17B61"/>
    <w:rsid w:val="00C31429"/>
    <w:rsid w:val="00C32751"/>
    <w:rsid w:val="00C41BE2"/>
    <w:rsid w:val="00C46BD4"/>
    <w:rsid w:val="00C4712F"/>
    <w:rsid w:val="00C66480"/>
    <w:rsid w:val="00C66EA9"/>
    <w:rsid w:val="00C67090"/>
    <w:rsid w:val="00C727CC"/>
    <w:rsid w:val="00C73249"/>
    <w:rsid w:val="00C758F4"/>
    <w:rsid w:val="00C75B64"/>
    <w:rsid w:val="00C7746A"/>
    <w:rsid w:val="00C8069A"/>
    <w:rsid w:val="00C8134C"/>
    <w:rsid w:val="00C91650"/>
    <w:rsid w:val="00C93736"/>
    <w:rsid w:val="00CA2DE5"/>
    <w:rsid w:val="00CA3869"/>
    <w:rsid w:val="00CA4DBE"/>
    <w:rsid w:val="00CB4641"/>
    <w:rsid w:val="00CB520F"/>
    <w:rsid w:val="00CC3F0E"/>
    <w:rsid w:val="00CC3FA0"/>
    <w:rsid w:val="00CC401E"/>
    <w:rsid w:val="00CE2B21"/>
    <w:rsid w:val="00CE51AE"/>
    <w:rsid w:val="00CF1902"/>
    <w:rsid w:val="00CF3C9D"/>
    <w:rsid w:val="00D0145A"/>
    <w:rsid w:val="00D0179E"/>
    <w:rsid w:val="00D01D6E"/>
    <w:rsid w:val="00D05545"/>
    <w:rsid w:val="00D05E76"/>
    <w:rsid w:val="00D102FE"/>
    <w:rsid w:val="00D23561"/>
    <w:rsid w:val="00D265EC"/>
    <w:rsid w:val="00D34FA5"/>
    <w:rsid w:val="00D3570F"/>
    <w:rsid w:val="00D36D68"/>
    <w:rsid w:val="00D44C1E"/>
    <w:rsid w:val="00D571AF"/>
    <w:rsid w:val="00D60FA6"/>
    <w:rsid w:val="00D65901"/>
    <w:rsid w:val="00D725DF"/>
    <w:rsid w:val="00D72EDD"/>
    <w:rsid w:val="00D74DD2"/>
    <w:rsid w:val="00D752D2"/>
    <w:rsid w:val="00D77EDB"/>
    <w:rsid w:val="00D82F6D"/>
    <w:rsid w:val="00D94883"/>
    <w:rsid w:val="00DA2A73"/>
    <w:rsid w:val="00DA49AB"/>
    <w:rsid w:val="00DA4C20"/>
    <w:rsid w:val="00DA79CB"/>
    <w:rsid w:val="00DB549C"/>
    <w:rsid w:val="00DC4FC1"/>
    <w:rsid w:val="00DD6674"/>
    <w:rsid w:val="00DE5927"/>
    <w:rsid w:val="00E029C6"/>
    <w:rsid w:val="00E03476"/>
    <w:rsid w:val="00E04FF1"/>
    <w:rsid w:val="00E05D9D"/>
    <w:rsid w:val="00E11681"/>
    <w:rsid w:val="00E16717"/>
    <w:rsid w:val="00E240B0"/>
    <w:rsid w:val="00E33584"/>
    <w:rsid w:val="00E3367D"/>
    <w:rsid w:val="00E4221B"/>
    <w:rsid w:val="00E501DB"/>
    <w:rsid w:val="00E61646"/>
    <w:rsid w:val="00E633ED"/>
    <w:rsid w:val="00E763FC"/>
    <w:rsid w:val="00E76C3A"/>
    <w:rsid w:val="00E774C0"/>
    <w:rsid w:val="00E9267D"/>
    <w:rsid w:val="00E94803"/>
    <w:rsid w:val="00EA0442"/>
    <w:rsid w:val="00EA361F"/>
    <w:rsid w:val="00EA48EA"/>
    <w:rsid w:val="00EC4806"/>
    <w:rsid w:val="00ED4A08"/>
    <w:rsid w:val="00EE745F"/>
    <w:rsid w:val="00F104DC"/>
    <w:rsid w:val="00F1463A"/>
    <w:rsid w:val="00F177E5"/>
    <w:rsid w:val="00F32CF5"/>
    <w:rsid w:val="00F54D52"/>
    <w:rsid w:val="00F55CFA"/>
    <w:rsid w:val="00F57952"/>
    <w:rsid w:val="00F7290B"/>
    <w:rsid w:val="00F758E0"/>
    <w:rsid w:val="00F82592"/>
    <w:rsid w:val="00F946C9"/>
    <w:rsid w:val="00F9564E"/>
    <w:rsid w:val="00F95703"/>
    <w:rsid w:val="00F95A1D"/>
    <w:rsid w:val="00FA619A"/>
    <w:rsid w:val="00FA6E78"/>
    <w:rsid w:val="00FC07A7"/>
    <w:rsid w:val="00FC1D26"/>
    <w:rsid w:val="00FD5A95"/>
    <w:rsid w:val="00FD779A"/>
    <w:rsid w:val="00FE0ED1"/>
    <w:rsid w:val="00FE2783"/>
    <w:rsid w:val="00FE3256"/>
    <w:rsid w:val="00FE51B7"/>
    <w:rsid w:val="00FE5CCF"/>
    <w:rsid w:val="00FE6EC1"/>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5" w:unhideWhenUsed="0" w:qFormat="1"/>
    <w:lsdException w:name="heading 2" w:uiPriority="27" w:qFormat="1"/>
    <w:lsdException w:name="heading 3" w:uiPriority="29" w:qFormat="1"/>
    <w:lsdException w:name="heading 4" w:uiPriority="31" w:qFormat="1"/>
    <w:lsdException w:name="heading 5" w:uiPriority="33" w:qFormat="1"/>
    <w:lsdException w:name="heading 6" w:uiPriority="35"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qFormat="1"/>
    <w:lsdException w:name="Default Paragraph Font" w:uiPriority="1"/>
    <w:lsdException w:name="Subtitle" w:uiPriority="79" w:qFormat="1"/>
    <w:lsdException w:name="Strong" w:uiPriority="83" w:unhideWhenUsed="0" w:qFormat="1"/>
    <w:lsdException w:name="Emphasis" w:uiPriority="8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0" w:qFormat="1"/>
    <w:lsdException w:name="Intense Emphasis" w:uiPriority="82" w:unhideWhenUsed="0" w:qFormat="1"/>
    <w:lsdException w:name="Subtle Reference" w:uiPriority="85" w:qFormat="1"/>
    <w:lsdException w:name="Intense Reference" w:uiPriority="74" w:unhideWhenUsed="0" w:qFormat="1"/>
    <w:lsdException w:name="Book Title" w:uiPriority="85" w:qFormat="1"/>
    <w:lsdException w:name="Bibliography" w:uiPriority="37"/>
    <w:lsdException w:name="TOC Heading" w:uiPriority="39" w:qFormat="1"/>
  </w:latentStyles>
  <w:style w:type="paragraph" w:default="1" w:styleId="Normal">
    <w:name w:val="Normal"/>
    <w:semiHidden/>
    <w:qFormat/>
    <w:rsid w:val="00C66EA9"/>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25"/>
    <w:qFormat/>
    <w:rsid w:val="00B16B6B"/>
    <w:pPr>
      <w:keepNext/>
      <w:jc w:val="center"/>
      <w:outlineLvl w:val="0"/>
    </w:pPr>
    <w:rPr>
      <w:rFonts w:eastAsiaTheme="majorEastAsia" w:cstheme="majorBidi"/>
      <w:b/>
      <w:bCs/>
      <w:szCs w:val="28"/>
    </w:rPr>
  </w:style>
  <w:style w:type="paragraph" w:styleId="Heading2">
    <w:name w:val="heading 2"/>
    <w:basedOn w:val="Heading1"/>
    <w:next w:val="FelskyNumbering12"/>
    <w:link w:val="Heading2Char"/>
    <w:uiPriority w:val="27"/>
    <w:rsid w:val="009808C6"/>
    <w:pPr>
      <w:jc w:val="left"/>
      <w:outlineLvl w:val="1"/>
    </w:pPr>
    <w:rPr>
      <w:bCs w:val="0"/>
      <w:szCs w:val="26"/>
    </w:rPr>
  </w:style>
  <w:style w:type="paragraph" w:styleId="Heading3">
    <w:name w:val="heading 3"/>
    <w:basedOn w:val="Heading2"/>
    <w:next w:val="FelskyNumbering12"/>
    <w:link w:val="Heading3Char"/>
    <w:uiPriority w:val="29"/>
    <w:rsid w:val="00E501DB"/>
    <w:pPr>
      <w:outlineLvl w:val="2"/>
    </w:pPr>
    <w:rPr>
      <w:bCs/>
      <w:szCs w:val="28"/>
    </w:rPr>
  </w:style>
  <w:style w:type="paragraph" w:styleId="Heading4">
    <w:name w:val="heading 4"/>
    <w:basedOn w:val="Heading3"/>
    <w:next w:val="FelskyNumbering12"/>
    <w:link w:val="Heading4Char"/>
    <w:uiPriority w:val="31"/>
    <w:rsid w:val="00E501DB"/>
    <w:pPr>
      <w:outlineLvl w:val="3"/>
    </w:pPr>
  </w:style>
  <w:style w:type="paragraph" w:styleId="Heading5">
    <w:name w:val="heading 5"/>
    <w:basedOn w:val="Heading4"/>
    <w:next w:val="FelskyNumbering12"/>
    <w:link w:val="Heading5Char"/>
    <w:uiPriority w:val="33"/>
    <w:rsid w:val="00E501DB"/>
    <w:pPr>
      <w:outlineLvl w:val="4"/>
    </w:pPr>
  </w:style>
  <w:style w:type="paragraph" w:styleId="Heading6">
    <w:name w:val="heading 6"/>
    <w:basedOn w:val="Heading5"/>
    <w:next w:val="FelskyNumbering12"/>
    <w:link w:val="Heading6Char"/>
    <w:uiPriority w:val="35"/>
    <w:rsid w:val="00E501DB"/>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semiHidden/>
    <w:rsid w:val="00FE2783"/>
    <w:pPr>
      <w:tabs>
        <w:tab w:val="center" w:pos="4680"/>
        <w:tab w:val="right" w:pos="9360"/>
      </w:tabs>
    </w:pPr>
  </w:style>
  <w:style w:type="character" w:customStyle="1" w:styleId="HeaderChar">
    <w:name w:val="Header Char"/>
    <w:basedOn w:val="DefaultParagraphFont"/>
    <w:link w:val="Header"/>
    <w:uiPriority w:val="99"/>
    <w:semiHidden/>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1stQuote"/>
    <w:next w:val="FelskyNumbering12"/>
    <w:link w:val="2ndQuoteChar"/>
    <w:uiPriority w:val="5"/>
    <w:rsid w:val="005207F5"/>
    <w:pPr>
      <w:ind w:left="1440" w:right="1440"/>
      <w:mirrorIndents/>
    </w:pPr>
  </w:style>
  <w:style w:type="character" w:customStyle="1" w:styleId="2ndQuoteChar">
    <w:name w:val="2nd Quote Char"/>
    <w:basedOn w:val="QuoteChar"/>
    <w:link w:val="2ndQuote"/>
    <w:uiPriority w:val="5"/>
    <w:rsid w:val="005207F5"/>
    <w:rPr>
      <w:rFonts w:ascii="Times New Roman" w:hAnsi="Times New Roman"/>
    </w:rPr>
  </w:style>
  <w:style w:type="paragraph" w:customStyle="1" w:styleId="3rdQuote">
    <w:name w:val="3rd Quote"/>
    <w:basedOn w:val="2ndQuote"/>
    <w:next w:val="FelskyNumbering12"/>
    <w:link w:val="3rdQuoteChar"/>
    <w:uiPriority w:val="7"/>
    <w:rsid w:val="005207F5"/>
    <w:pPr>
      <w:ind w:left="2160" w:right="2160"/>
      <w:mirrorIndents w:val="0"/>
    </w:pPr>
    <w:rPr>
      <w:rFonts w:eastAsia="PMingLiU"/>
    </w:rPr>
  </w:style>
  <w:style w:type="character" w:customStyle="1" w:styleId="3rdQuoteChar">
    <w:name w:val="3rd Quote Char"/>
    <w:basedOn w:val="2ndQuoteChar"/>
    <w:link w:val="3rdQuote"/>
    <w:uiPriority w:val="7"/>
    <w:rsid w:val="005207F5"/>
    <w:rPr>
      <w:rFonts w:ascii="Times New Roman" w:eastAsia="PMingLiU" w:hAnsi="Times New Roman"/>
    </w:rPr>
  </w:style>
  <w:style w:type="paragraph" w:customStyle="1" w:styleId="4thQuote">
    <w:name w:val="4th Quote"/>
    <w:basedOn w:val="3rdQuote"/>
    <w:next w:val="FelskyNumbering12"/>
    <w:link w:val="4thQuoteChar"/>
    <w:uiPriority w:val="9"/>
    <w:rsid w:val="005207F5"/>
    <w:pPr>
      <w:ind w:left="2880" w:right="2880"/>
    </w:pPr>
  </w:style>
  <w:style w:type="character" w:customStyle="1" w:styleId="4thQuoteChar">
    <w:name w:val="4th Quote Char"/>
    <w:basedOn w:val="3rdQuoteChar"/>
    <w:link w:val="4thQuote"/>
    <w:uiPriority w:val="9"/>
    <w:rsid w:val="005207F5"/>
    <w:rPr>
      <w:rFonts w:ascii="Times New Roman" w:eastAsia="PMingLiU" w:hAnsi="Times New Roman"/>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25"/>
    <w:rsid w:val="00F32CF5"/>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7"/>
    <w:rsid w:val="009808C6"/>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29"/>
    <w:rsid w:val="00E501DB"/>
    <w:rPr>
      <w:rFonts w:ascii="Times New Roman" w:eastAsiaTheme="majorEastAsia" w:hAnsi="Times New Roman" w:cstheme="majorBidi"/>
      <w:b/>
      <w:bCs/>
      <w:szCs w:val="28"/>
    </w:rPr>
  </w:style>
  <w:style w:type="character" w:customStyle="1" w:styleId="Heading4Char">
    <w:name w:val="Heading 4 Char"/>
    <w:basedOn w:val="DefaultParagraphFont"/>
    <w:link w:val="Heading4"/>
    <w:uiPriority w:val="31"/>
    <w:rsid w:val="00E501DB"/>
    <w:rPr>
      <w:rFonts w:ascii="Times New Roman" w:eastAsiaTheme="majorEastAsia" w:hAnsi="Times New Roman" w:cstheme="majorBidi"/>
      <w:b/>
      <w:bCs/>
      <w:szCs w:val="28"/>
    </w:rPr>
  </w:style>
  <w:style w:type="character" w:customStyle="1" w:styleId="Heading5Char">
    <w:name w:val="Heading 5 Char"/>
    <w:basedOn w:val="DefaultParagraphFont"/>
    <w:link w:val="Heading5"/>
    <w:uiPriority w:val="33"/>
    <w:rsid w:val="00E501DB"/>
    <w:rPr>
      <w:rFonts w:ascii="Times New Roman" w:eastAsiaTheme="majorEastAsia" w:hAnsi="Times New Roman" w:cstheme="majorBidi"/>
      <w:b/>
      <w:bCs/>
      <w:szCs w:val="28"/>
    </w:rPr>
  </w:style>
  <w:style w:type="character" w:customStyle="1" w:styleId="Heading6Char">
    <w:name w:val="Heading 6 Char"/>
    <w:basedOn w:val="DefaultParagraphFont"/>
    <w:link w:val="Heading6"/>
    <w:uiPriority w:val="35"/>
    <w:rsid w:val="00E501DB"/>
    <w:rPr>
      <w:rFonts w:ascii="Times New Roman" w:eastAsiaTheme="majorEastAsia" w:hAnsi="Times New Roman" w:cstheme="majorBidi"/>
      <w:b/>
      <w:bCs/>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qFormat/>
    <w:rsid w:val="00842ACE"/>
    <w:pPr>
      <w:spacing w:before="240" w:after="240"/>
      <w:ind w:left="0"/>
      <w:jc w:val="left"/>
    </w:pPr>
  </w:style>
  <w:style w:type="paragraph" w:styleId="TOC2">
    <w:name w:val="toc 2"/>
    <w:basedOn w:val="Normal"/>
    <w:next w:val="Normal"/>
    <w:uiPriority w:val="39"/>
    <w:rsid w:val="00842ACE"/>
    <w:pPr>
      <w:spacing w:before="120" w:after="120"/>
      <w:ind w:left="245"/>
    </w:pPr>
  </w:style>
  <w:style w:type="paragraph" w:styleId="TOC3">
    <w:name w:val="toc 3"/>
    <w:basedOn w:val="Normal"/>
    <w:next w:val="Normal"/>
    <w:uiPriority w:val="39"/>
    <w:rsid w:val="00842ACE"/>
    <w:pPr>
      <w:ind w:left="475"/>
    </w:pPr>
    <w:rPr>
      <w:bCs/>
    </w:rPr>
  </w:style>
  <w:style w:type="paragraph" w:customStyle="1" w:styleId="FelskyNumbering12">
    <w:name w:val="Felsky Numbering 1.2"/>
    <w:basedOn w:val="Spacingadjust"/>
    <w:link w:val="FelskyNumbering12Char"/>
    <w:uiPriority w:val="1"/>
    <w:qFormat/>
    <w:rsid w:val="00B16B6B"/>
    <w:pPr>
      <w:numPr>
        <w:numId w:val="4"/>
      </w:numPr>
    </w:pPr>
  </w:style>
  <w:style w:type="character" w:customStyle="1" w:styleId="FelskyNumbering12Char">
    <w:name w:val="Felsky Numbering 1.2 Char"/>
    <w:basedOn w:val="DefaultParagraphFont"/>
    <w:link w:val="FelskyNumbering12"/>
    <w:uiPriority w:val="1"/>
    <w:rsid w:val="00F32CF5"/>
    <w:rPr>
      <w:rFonts w:ascii="Times New Roman" w:eastAsia="Times New Roman" w:hAnsi="Times New Roman" w:cs="Times New Roman"/>
    </w:rPr>
  </w:style>
  <w:style w:type="paragraph" w:styleId="FootnoteText">
    <w:name w:val="footnote text"/>
    <w:basedOn w:val="Normal"/>
    <w:link w:val="FootnoteTextChar"/>
    <w:uiPriority w:val="99"/>
    <w:unhideWhenUsed/>
    <w:rsid w:val="000C3829"/>
    <w:pPr>
      <w:spacing w:after="200"/>
      <w:ind w:left="0"/>
    </w:pPr>
    <w:rPr>
      <w:sz w:val="20"/>
      <w:szCs w:val="20"/>
    </w:rPr>
  </w:style>
  <w:style w:type="character" w:customStyle="1" w:styleId="FootnoteTextChar">
    <w:name w:val="Footnote Text Char"/>
    <w:basedOn w:val="DefaultParagraphFont"/>
    <w:link w:val="FootnoteText"/>
    <w:uiPriority w:val="99"/>
    <w:rsid w:val="000C3829"/>
    <w:rPr>
      <w:rFonts w:ascii="Times New Roman" w:hAnsi="Times New Roman"/>
      <w:sz w:val="20"/>
      <w:szCs w:val="20"/>
    </w:rPr>
  </w:style>
  <w:style w:type="paragraph" w:styleId="TOC4">
    <w:name w:val="toc 4"/>
    <w:basedOn w:val="Normal"/>
    <w:next w:val="Normal"/>
    <w:uiPriority w:val="39"/>
    <w:rsid w:val="00842ACE"/>
    <w:rPr>
      <w:bCs/>
    </w:rPr>
  </w:style>
  <w:style w:type="paragraph" w:styleId="TOC5">
    <w:name w:val="toc 5"/>
    <w:basedOn w:val="Normal"/>
    <w:next w:val="Normal"/>
    <w:uiPriority w:val="39"/>
    <w:rsid w:val="00842ACE"/>
    <w:pPr>
      <w:ind w:left="965"/>
    </w:pPr>
    <w:rPr>
      <w:bCs/>
    </w:rPr>
  </w:style>
  <w:style w:type="paragraph" w:styleId="TOC6">
    <w:name w:val="toc 6"/>
    <w:basedOn w:val="Normal"/>
    <w:next w:val="Normal"/>
    <w:uiPriority w:val="39"/>
    <w:rsid w:val="00842ACE"/>
    <w:pPr>
      <w:ind w:left="1195"/>
    </w:pPr>
    <w:rPr>
      <w:bCs/>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4"/>
    <w:qFormat/>
    <w:rsid w:val="00C93736"/>
    <w:pPr>
      <w:ind w:left="1440" w:hanging="720"/>
    </w:pPr>
  </w:style>
  <w:style w:type="paragraph" w:styleId="NoSpacing">
    <w:name w:val="No Spacing"/>
    <w:uiPriority w:val="1"/>
    <w:qFormat/>
    <w:rsid w:val="00397AC2"/>
    <w:pPr>
      <w:spacing w:after="0" w:line="240" w:lineRule="auto"/>
      <w:jc w:val="both"/>
    </w:pPr>
    <w:rPr>
      <w:rFonts w:ascii="Times New Roman" w:hAnsi="Times New Roman"/>
    </w:rPr>
  </w:style>
  <w:style w:type="paragraph" w:customStyle="1" w:styleId="TableText">
    <w:name w:val="Table Text"/>
    <w:basedOn w:val="Spacingadjust"/>
    <w:link w:val="TableTextChar"/>
    <w:uiPriority w:val="39"/>
    <w:rsid w:val="00C93736"/>
    <w:rPr>
      <w:rFonts w:eastAsia="PMingLiU"/>
      <w:bCs/>
      <w:szCs w:val="28"/>
    </w:rPr>
  </w:style>
  <w:style w:type="paragraph" w:customStyle="1" w:styleId="Lista">
    <w:name w:val="List (a)"/>
    <w:basedOn w:val="FelskyNumbering12"/>
    <w:uiPriority w:val="49"/>
    <w:qFormat/>
    <w:rsid w:val="00235D76"/>
    <w:pPr>
      <w:numPr>
        <w:numId w:val="5"/>
      </w:numPr>
      <w:ind w:left="1440"/>
    </w:pPr>
  </w:style>
  <w:style w:type="paragraph" w:customStyle="1" w:styleId="Listi">
    <w:name w:val="List (i)"/>
    <w:basedOn w:val="FelskyNumbering12"/>
    <w:uiPriority w:val="51"/>
    <w:qFormat/>
    <w:rsid w:val="002121B5"/>
    <w:pPr>
      <w:numPr>
        <w:ilvl w:val="1"/>
        <w:numId w:val="5"/>
      </w:numPr>
      <w:ind w:left="2160" w:hanging="720"/>
    </w:pPr>
  </w:style>
  <w:style w:type="paragraph" w:customStyle="1" w:styleId="1stQuote">
    <w:name w:val="1st Quote"/>
    <w:basedOn w:val="Normal"/>
    <w:next w:val="FelskyNumbering12"/>
    <w:link w:val="1stQuoteChar"/>
    <w:uiPriority w:val="3"/>
    <w:qFormat/>
    <w:rsid w:val="005207F5"/>
    <w:pPr>
      <w:spacing w:after="240"/>
      <w:ind w:right="720"/>
    </w:pPr>
  </w:style>
  <w:style w:type="character" w:customStyle="1" w:styleId="1stQuoteChar">
    <w:name w:val="1st Quote Char"/>
    <w:basedOn w:val="QuoteChar"/>
    <w:link w:val="1stQuote"/>
    <w:uiPriority w:val="3"/>
    <w:rsid w:val="005207F5"/>
    <w:rPr>
      <w:rFonts w:ascii="Times New Roman" w:hAnsi="Times New Roman"/>
    </w:rPr>
  </w:style>
  <w:style w:type="character" w:customStyle="1" w:styleId="ListParagraphChar">
    <w:name w:val="List Paragraph Char"/>
    <w:basedOn w:val="DefaultParagraphFont"/>
    <w:link w:val="ListParagraph"/>
    <w:uiPriority w:val="38"/>
    <w:rsid w:val="00F32CF5"/>
    <w:rPr>
      <w:rFonts w:ascii="Times New Roman" w:eastAsia="Times New Roman" w:hAnsi="Times New Roman" w:cs="Times New Roman"/>
    </w:rPr>
  </w:style>
  <w:style w:type="character" w:customStyle="1" w:styleId="TableTextChar">
    <w:name w:val="Table Text Char"/>
    <w:basedOn w:val="DefaultParagraphFont"/>
    <w:link w:val="TableText"/>
    <w:uiPriority w:val="39"/>
    <w:rsid w:val="00F32CF5"/>
    <w:rPr>
      <w:rFonts w:ascii="Times New Roman" w:eastAsia="PMingLiU" w:hAnsi="Times New Roman" w:cs="Times New Roman"/>
      <w:bCs/>
      <w:szCs w:val="28"/>
    </w:rPr>
  </w:style>
  <w:style w:type="paragraph" w:customStyle="1" w:styleId="Spacingadjust">
    <w:name w:val="Spacing adjust"/>
    <w:basedOn w:val="Normal"/>
    <w:qFormat/>
    <w:rsid w:val="00C8134C"/>
    <w:pPr>
      <w:spacing w:after="240" w:line="480" w:lineRule="auto"/>
      <w:ind w:left="0"/>
    </w:pPr>
    <w:rPr>
      <w:rFonts w:eastAsia="Times New Roman" w:cs="Times New Roman"/>
    </w:rPr>
  </w:style>
  <w:style w:type="table" w:styleId="TableGrid">
    <w:name w:val="Table Grid"/>
    <w:basedOn w:val="TableNormal"/>
    <w:uiPriority w:val="59"/>
    <w:rsid w:val="00404ABB"/>
    <w:pPr>
      <w:spacing w:after="0" w:line="240" w:lineRule="auto"/>
    </w:pPr>
    <w:rPr>
      <w:rFonts w:eastAsiaTheme="minorHAns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5" w:unhideWhenUsed="0" w:qFormat="1"/>
    <w:lsdException w:name="heading 2" w:uiPriority="27" w:qFormat="1"/>
    <w:lsdException w:name="heading 3" w:uiPriority="29" w:qFormat="1"/>
    <w:lsdException w:name="heading 4" w:uiPriority="31" w:qFormat="1"/>
    <w:lsdException w:name="heading 5" w:uiPriority="33" w:qFormat="1"/>
    <w:lsdException w:name="heading 6" w:uiPriority="35"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qFormat="1"/>
    <w:lsdException w:name="Default Paragraph Font" w:uiPriority="1"/>
    <w:lsdException w:name="Subtitle" w:uiPriority="79" w:qFormat="1"/>
    <w:lsdException w:name="Strong" w:uiPriority="83" w:unhideWhenUsed="0" w:qFormat="1"/>
    <w:lsdException w:name="Emphasis" w:uiPriority="8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0" w:qFormat="1"/>
    <w:lsdException w:name="Intense Emphasis" w:uiPriority="82" w:unhideWhenUsed="0" w:qFormat="1"/>
    <w:lsdException w:name="Subtle Reference" w:uiPriority="85" w:qFormat="1"/>
    <w:lsdException w:name="Intense Reference" w:uiPriority="74" w:unhideWhenUsed="0" w:qFormat="1"/>
    <w:lsdException w:name="Book Title" w:uiPriority="85" w:qFormat="1"/>
    <w:lsdException w:name="Bibliography" w:uiPriority="37"/>
    <w:lsdException w:name="TOC Heading" w:uiPriority="39" w:qFormat="1"/>
  </w:latentStyles>
  <w:style w:type="paragraph" w:default="1" w:styleId="Normal">
    <w:name w:val="Normal"/>
    <w:semiHidden/>
    <w:qFormat/>
    <w:rsid w:val="00C66EA9"/>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25"/>
    <w:qFormat/>
    <w:rsid w:val="00B16B6B"/>
    <w:pPr>
      <w:keepNext/>
      <w:jc w:val="center"/>
      <w:outlineLvl w:val="0"/>
    </w:pPr>
    <w:rPr>
      <w:rFonts w:eastAsiaTheme="majorEastAsia" w:cstheme="majorBidi"/>
      <w:b/>
      <w:bCs/>
      <w:szCs w:val="28"/>
    </w:rPr>
  </w:style>
  <w:style w:type="paragraph" w:styleId="Heading2">
    <w:name w:val="heading 2"/>
    <w:basedOn w:val="Heading1"/>
    <w:next w:val="FelskyNumbering12"/>
    <w:link w:val="Heading2Char"/>
    <w:uiPriority w:val="27"/>
    <w:rsid w:val="009808C6"/>
    <w:pPr>
      <w:jc w:val="left"/>
      <w:outlineLvl w:val="1"/>
    </w:pPr>
    <w:rPr>
      <w:bCs w:val="0"/>
      <w:szCs w:val="26"/>
    </w:rPr>
  </w:style>
  <w:style w:type="paragraph" w:styleId="Heading3">
    <w:name w:val="heading 3"/>
    <w:basedOn w:val="Heading2"/>
    <w:next w:val="FelskyNumbering12"/>
    <w:link w:val="Heading3Char"/>
    <w:uiPriority w:val="29"/>
    <w:rsid w:val="00E501DB"/>
    <w:pPr>
      <w:outlineLvl w:val="2"/>
    </w:pPr>
    <w:rPr>
      <w:bCs/>
      <w:szCs w:val="28"/>
    </w:rPr>
  </w:style>
  <w:style w:type="paragraph" w:styleId="Heading4">
    <w:name w:val="heading 4"/>
    <w:basedOn w:val="Heading3"/>
    <w:next w:val="FelskyNumbering12"/>
    <w:link w:val="Heading4Char"/>
    <w:uiPriority w:val="31"/>
    <w:rsid w:val="00E501DB"/>
    <w:pPr>
      <w:outlineLvl w:val="3"/>
    </w:pPr>
  </w:style>
  <w:style w:type="paragraph" w:styleId="Heading5">
    <w:name w:val="heading 5"/>
    <w:basedOn w:val="Heading4"/>
    <w:next w:val="FelskyNumbering12"/>
    <w:link w:val="Heading5Char"/>
    <w:uiPriority w:val="33"/>
    <w:rsid w:val="00E501DB"/>
    <w:pPr>
      <w:outlineLvl w:val="4"/>
    </w:pPr>
  </w:style>
  <w:style w:type="paragraph" w:styleId="Heading6">
    <w:name w:val="heading 6"/>
    <w:basedOn w:val="Heading5"/>
    <w:next w:val="FelskyNumbering12"/>
    <w:link w:val="Heading6Char"/>
    <w:uiPriority w:val="35"/>
    <w:rsid w:val="00E501DB"/>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semiHidden/>
    <w:rsid w:val="00FE2783"/>
    <w:pPr>
      <w:tabs>
        <w:tab w:val="center" w:pos="4680"/>
        <w:tab w:val="right" w:pos="9360"/>
      </w:tabs>
    </w:pPr>
  </w:style>
  <w:style w:type="character" w:customStyle="1" w:styleId="HeaderChar">
    <w:name w:val="Header Char"/>
    <w:basedOn w:val="DefaultParagraphFont"/>
    <w:link w:val="Header"/>
    <w:uiPriority w:val="99"/>
    <w:semiHidden/>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1stQuote"/>
    <w:next w:val="FelskyNumbering12"/>
    <w:link w:val="2ndQuoteChar"/>
    <w:uiPriority w:val="5"/>
    <w:rsid w:val="005207F5"/>
    <w:pPr>
      <w:ind w:left="1440" w:right="1440"/>
      <w:mirrorIndents/>
    </w:pPr>
  </w:style>
  <w:style w:type="character" w:customStyle="1" w:styleId="2ndQuoteChar">
    <w:name w:val="2nd Quote Char"/>
    <w:basedOn w:val="QuoteChar"/>
    <w:link w:val="2ndQuote"/>
    <w:uiPriority w:val="5"/>
    <w:rsid w:val="005207F5"/>
    <w:rPr>
      <w:rFonts w:ascii="Times New Roman" w:hAnsi="Times New Roman"/>
    </w:rPr>
  </w:style>
  <w:style w:type="paragraph" w:customStyle="1" w:styleId="3rdQuote">
    <w:name w:val="3rd Quote"/>
    <w:basedOn w:val="2ndQuote"/>
    <w:next w:val="FelskyNumbering12"/>
    <w:link w:val="3rdQuoteChar"/>
    <w:uiPriority w:val="7"/>
    <w:rsid w:val="005207F5"/>
    <w:pPr>
      <w:ind w:left="2160" w:right="2160"/>
      <w:mirrorIndents w:val="0"/>
    </w:pPr>
    <w:rPr>
      <w:rFonts w:eastAsia="PMingLiU"/>
    </w:rPr>
  </w:style>
  <w:style w:type="character" w:customStyle="1" w:styleId="3rdQuoteChar">
    <w:name w:val="3rd Quote Char"/>
    <w:basedOn w:val="2ndQuoteChar"/>
    <w:link w:val="3rdQuote"/>
    <w:uiPriority w:val="7"/>
    <w:rsid w:val="005207F5"/>
    <w:rPr>
      <w:rFonts w:ascii="Times New Roman" w:eastAsia="PMingLiU" w:hAnsi="Times New Roman"/>
    </w:rPr>
  </w:style>
  <w:style w:type="paragraph" w:customStyle="1" w:styleId="4thQuote">
    <w:name w:val="4th Quote"/>
    <w:basedOn w:val="3rdQuote"/>
    <w:next w:val="FelskyNumbering12"/>
    <w:link w:val="4thQuoteChar"/>
    <w:uiPriority w:val="9"/>
    <w:rsid w:val="005207F5"/>
    <w:pPr>
      <w:ind w:left="2880" w:right="2880"/>
    </w:pPr>
  </w:style>
  <w:style w:type="character" w:customStyle="1" w:styleId="4thQuoteChar">
    <w:name w:val="4th Quote Char"/>
    <w:basedOn w:val="3rdQuoteChar"/>
    <w:link w:val="4thQuote"/>
    <w:uiPriority w:val="9"/>
    <w:rsid w:val="005207F5"/>
    <w:rPr>
      <w:rFonts w:ascii="Times New Roman" w:eastAsia="PMingLiU" w:hAnsi="Times New Roman"/>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25"/>
    <w:rsid w:val="00F32CF5"/>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7"/>
    <w:rsid w:val="009808C6"/>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29"/>
    <w:rsid w:val="00E501DB"/>
    <w:rPr>
      <w:rFonts w:ascii="Times New Roman" w:eastAsiaTheme="majorEastAsia" w:hAnsi="Times New Roman" w:cstheme="majorBidi"/>
      <w:b/>
      <w:bCs/>
      <w:szCs w:val="28"/>
    </w:rPr>
  </w:style>
  <w:style w:type="character" w:customStyle="1" w:styleId="Heading4Char">
    <w:name w:val="Heading 4 Char"/>
    <w:basedOn w:val="DefaultParagraphFont"/>
    <w:link w:val="Heading4"/>
    <w:uiPriority w:val="31"/>
    <w:rsid w:val="00E501DB"/>
    <w:rPr>
      <w:rFonts w:ascii="Times New Roman" w:eastAsiaTheme="majorEastAsia" w:hAnsi="Times New Roman" w:cstheme="majorBidi"/>
      <w:b/>
      <w:bCs/>
      <w:szCs w:val="28"/>
    </w:rPr>
  </w:style>
  <w:style w:type="character" w:customStyle="1" w:styleId="Heading5Char">
    <w:name w:val="Heading 5 Char"/>
    <w:basedOn w:val="DefaultParagraphFont"/>
    <w:link w:val="Heading5"/>
    <w:uiPriority w:val="33"/>
    <w:rsid w:val="00E501DB"/>
    <w:rPr>
      <w:rFonts w:ascii="Times New Roman" w:eastAsiaTheme="majorEastAsia" w:hAnsi="Times New Roman" w:cstheme="majorBidi"/>
      <w:b/>
      <w:bCs/>
      <w:szCs w:val="28"/>
    </w:rPr>
  </w:style>
  <w:style w:type="character" w:customStyle="1" w:styleId="Heading6Char">
    <w:name w:val="Heading 6 Char"/>
    <w:basedOn w:val="DefaultParagraphFont"/>
    <w:link w:val="Heading6"/>
    <w:uiPriority w:val="35"/>
    <w:rsid w:val="00E501DB"/>
    <w:rPr>
      <w:rFonts w:ascii="Times New Roman" w:eastAsiaTheme="majorEastAsia" w:hAnsi="Times New Roman" w:cstheme="majorBidi"/>
      <w:b/>
      <w:bCs/>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qFormat/>
    <w:rsid w:val="00842ACE"/>
    <w:pPr>
      <w:spacing w:before="240" w:after="240"/>
      <w:ind w:left="0"/>
      <w:jc w:val="left"/>
    </w:pPr>
  </w:style>
  <w:style w:type="paragraph" w:styleId="TOC2">
    <w:name w:val="toc 2"/>
    <w:basedOn w:val="Normal"/>
    <w:next w:val="Normal"/>
    <w:uiPriority w:val="39"/>
    <w:rsid w:val="00842ACE"/>
    <w:pPr>
      <w:spacing w:before="120" w:after="120"/>
      <w:ind w:left="245"/>
    </w:pPr>
  </w:style>
  <w:style w:type="paragraph" w:styleId="TOC3">
    <w:name w:val="toc 3"/>
    <w:basedOn w:val="Normal"/>
    <w:next w:val="Normal"/>
    <w:uiPriority w:val="39"/>
    <w:rsid w:val="00842ACE"/>
    <w:pPr>
      <w:ind w:left="475"/>
    </w:pPr>
    <w:rPr>
      <w:bCs/>
    </w:rPr>
  </w:style>
  <w:style w:type="paragraph" w:customStyle="1" w:styleId="FelskyNumbering12">
    <w:name w:val="Felsky Numbering 1.2"/>
    <w:basedOn w:val="Spacingadjust"/>
    <w:link w:val="FelskyNumbering12Char"/>
    <w:uiPriority w:val="1"/>
    <w:qFormat/>
    <w:rsid w:val="00B16B6B"/>
    <w:pPr>
      <w:numPr>
        <w:numId w:val="4"/>
      </w:numPr>
    </w:pPr>
  </w:style>
  <w:style w:type="character" w:customStyle="1" w:styleId="FelskyNumbering12Char">
    <w:name w:val="Felsky Numbering 1.2 Char"/>
    <w:basedOn w:val="DefaultParagraphFont"/>
    <w:link w:val="FelskyNumbering12"/>
    <w:uiPriority w:val="1"/>
    <w:rsid w:val="00F32CF5"/>
    <w:rPr>
      <w:rFonts w:ascii="Times New Roman" w:eastAsia="Times New Roman" w:hAnsi="Times New Roman" w:cs="Times New Roman"/>
    </w:rPr>
  </w:style>
  <w:style w:type="paragraph" w:styleId="FootnoteText">
    <w:name w:val="footnote text"/>
    <w:basedOn w:val="Normal"/>
    <w:link w:val="FootnoteTextChar"/>
    <w:uiPriority w:val="99"/>
    <w:unhideWhenUsed/>
    <w:rsid w:val="000C3829"/>
    <w:pPr>
      <w:spacing w:after="200"/>
      <w:ind w:left="0"/>
    </w:pPr>
    <w:rPr>
      <w:sz w:val="20"/>
      <w:szCs w:val="20"/>
    </w:rPr>
  </w:style>
  <w:style w:type="character" w:customStyle="1" w:styleId="FootnoteTextChar">
    <w:name w:val="Footnote Text Char"/>
    <w:basedOn w:val="DefaultParagraphFont"/>
    <w:link w:val="FootnoteText"/>
    <w:uiPriority w:val="99"/>
    <w:rsid w:val="000C3829"/>
    <w:rPr>
      <w:rFonts w:ascii="Times New Roman" w:hAnsi="Times New Roman"/>
      <w:sz w:val="20"/>
      <w:szCs w:val="20"/>
    </w:rPr>
  </w:style>
  <w:style w:type="paragraph" w:styleId="TOC4">
    <w:name w:val="toc 4"/>
    <w:basedOn w:val="Normal"/>
    <w:next w:val="Normal"/>
    <w:uiPriority w:val="39"/>
    <w:rsid w:val="00842ACE"/>
    <w:rPr>
      <w:bCs/>
    </w:rPr>
  </w:style>
  <w:style w:type="paragraph" w:styleId="TOC5">
    <w:name w:val="toc 5"/>
    <w:basedOn w:val="Normal"/>
    <w:next w:val="Normal"/>
    <w:uiPriority w:val="39"/>
    <w:rsid w:val="00842ACE"/>
    <w:pPr>
      <w:ind w:left="965"/>
    </w:pPr>
    <w:rPr>
      <w:bCs/>
    </w:rPr>
  </w:style>
  <w:style w:type="paragraph" w:styleId="TOC6">
    <w:name w:val="toc 6"/>
    <w:basedOn w:val="Normal"/>
    <w:next w:val="Normal"/>
    <w:uiPriority w:val="39"/>
    <w:rsid w:val="00842ACE"/>
    <w:pPr>
      <w:ind w:left="1195"/>
    </w:pPr>
    <w:rPr>
      <w:bCs/>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4"/>
    <w:qFormat/>
    <w:rsid w:val="00C93736"/>
    <w:pPr>
      <w:ind w:left="1440" w:hanging="720"/>
    </w:pPr>
  </w:style>
  <w:style w:type="paragraph" w:styleId="NoSpacing">
    <w:name w:val="No Spacing"/>
    <w:uiPriority w:val="1"/>
    <w:qFormat/>
    <w:rsid w:val="00397AC2"/>
    <w:pPr>
      <w:spacing w:after="0" w:line="240" w:lineRule="auto"/>
      <w:jc w:val="both"/>
    </w:pPr>
    <w:rPr>
      <w:rFonts w:ascii="Times New Roman" w:hAnsi="Times New Roman"/>
    </w:rPr>
  </w:style>
  <w:style w:type="paragraph" w:customStyle="1" w:styleId="TableText">
    <w:name w:val="Table Text"/>
    <w:basedOn w:val="Spacingadjust"/>
    <w:link w:val="TableTextChar"/>
    <w:uiPriority w:val="39"/>
    <w:rsid w:val="00C93736"/>
    <w:rPr>
      <w:rFonts w:eastAsia="PMingLiU"/>
      <w:bCs/>
      <w:szCs w:val="28"/>
    </w:rPr>
  </w:style>
  <w:style w:type="paragraph" w:customStyle="1" w:styleId="Lista">
    <w:name w:val="List (a)"/>
    <w:basedOn w:val="FelskyNumbering12"/>
    <w:uiPriority w:val="49"/>
    <w:qFormat/>
    <w:rsid w:val="00235D76"/>
    <w:pPr>
      <w:numPr>
        <w:numId w:val="5"/>
      </w:numPr>
      <w:ind w:left="1440"/>
    </w:pPr>
  </w:style>
  <w:style w:type="paragraph" w:customStyle="1" w:styleId="Listi">
    <w:name w:val="List (i)"/>
    <w:basedOn w:val="FelskyNumbering12"/>
    <w:uiPriority w:val="51"/>
    <w:qFormat/>
    <w:rsid w:val="002121B5"/>
    <w:pPr>
      <w:numPr>
        <w:ilvl w:val="1"/>
        <w:numId w:val="5"/>
      </w:numPr>
      <w:ind w:left="2160" w:hanging="720"/>
    </w:pPr>
  </w:style>
  <w:style w:type="paragraph" w:customStyle="1" w:styleId="1stQuote">
    <w:name w:val="1st Quote"/>
    <w:basedOn w:val="Normal"/>
    <w:next w:val="FelskyNumbering12"/>
    <w:link w:val="1stQuoteChar"/>
    <w:uiPriority w:val="3"/>
    <w:qFormat/>
    <w:rsid w:val="005207F5"/>
    <w:pPr>
      <w:spacing w:after="240"/>
      <w:ind w:right="720"/>
    </w:pPr>
  </w:style>
  <w:style w:type="character" w:customStyle="1" w:styleId="1stQuoteChar">
    <w:name w:val="1st Quote Char"/>
    <w:basedOn w:val="QuoteChar"/>
    <w:link w:val="1stQuote"/>
    <w:uiPriority w:val="3"/>
    <w:rsid w:val="005207F5"/>
    <w:rPr>
      <w:rFonts w:ascii="Times New Roman" w:hAnsi="Times New Roman"/>
    </w:rPr>
  </w:style>
  <w:style w:type="character" w:customStyle="1" w:styleId="ListParagraphChar">
    <w:name w:val="List Paragraph Char"/>
    <w:basedOn w:val="DefaultParagraphFont"/>
    <w:link w:val="ListParagraph"/>
    <w:uiPriority w:val="38"/>
    <w:rsid w:val="00F32CF5"/>
    <w:rPr>
      <w:rFonts w:ascii="Times New Roman" w:eastAsia="Times New Roman" w:hAnsi="Times New Roman" w:cs="Times New Roman"/>
    </w:rPr>
  </w:style>
  <w:style w:type="character" w:customStyle="1" w:styleId="TableTextChar">
    <w:name w:val="Table Text Char"/>
    <w:basedOn w:val="DefaultParagraphFont"/>
    <w:link w:val="TableText"/>
    <w:uiPriority w:val="39"/>
    <w:rsid w:val="00F32CF5"/>
    <w:rPr>
      <w:rFonts w:ascii="Times New Roman" w:eastAsia="PMingLiU" w:hAnsi="Times New Roman" w:cs="Times New Roman"/>
      <w:bCs/>
      <w:szCs w:val="28"/>
    </w:rPr>
  </w:style>
  <w:style w:type="paragraph" w:customStyle="1" w:styleId="Spacingadjust">
    <w:name w:val="Spacing adjust"/>
    <w:basedOn w:val="Normal"/>
    <w:qFormat/>
    <w:rsid w:val="00C8134C"/>
    <w:pPr>
      <w:spacing w:after="240" w:line="480" w:lineRule="auto"/>
      <w:ind w:left="0"/>
    </w:pPr>
    <w:rPr>
      <w:rFonts w:eastAsia="Times New Roman" w:cs="Times New Roman"/>
    </w:rPr>
  </w:style>
  <w:style w:type="table" w:styleId="TableGrid">
    <w:name w:val="Table Grid"/>
    <w:basedOn w:val="TableNormal"/>
    <w:uiPriority w:val="59"/>
    <w:rsid w:val="00404ABB"/>
    <w:pPr>
      <w:spacing w:after="0" w:line="240" w:lineRule="auto"/>
    </w:pPr>
    <w:rPr>
      <w:rFonts w:eastAsiaTheme="minorHAns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5C17-DE5D-4B19-B26E-E8BEE67E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58</TotalTime>
  <Pages>8</Pages>
  <Words>1868</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 v Akhiatak</vt:lpstr>
    </vt:vector>
  </TitlesOfParts>
  <Company>Alberta Court of Appeal</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Akhiatak</dc:title>
  <dc:creator>The Honourable Mr. Justice Peter Costigan, The Honourable Mr. Justice Peter Martin, The Honourable Mr. Justice Jack Watson</dc:creator>
  <cp:keywords>Docket:A1-AP-2014-000012, Registry:Edmonton, Court:CA, JudgmentYear:2015, JudgmentDate:20151021</cp:keywords>
  <cp:lastModifiedBy>Bev Speight</cp:lastModifiedBy>
  <cp:revision>8</cp:revision>
  <cp:lastPrinted>2015-12-08T16:59:00Z</cp:lastPrinted>
  <dcterms:created xsi:type="dcterms:W3CDTF">2015-10-28T15:39:00Z</dcterms:created>
  <dcterms:modified xsi:type="dcterms:W3CDTF">2015-12-08T17:00:00Z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A1-AP-2014-000012</vt:lpwstr>
  </property>
  <property fmtid="{D5CDD505-2E9C-101B-9397-08002B2CF9AE}" pid="3" name="Justice(s)">
    <vt:lpwstr>The Honourable Mr. Justice Peter Costigan, The Honourable Mr. Justice Peter Martin, The Honourable Mr. Justice Jack Watson</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2015</vt:lpwstr>
  </property>
  <property fmtid="{D5CDD505-2E9C-101B-9397-08002B2CF9AE}" pid="7" name="JudgmentDate">
    <vt:lpwstr>20151021</vt:lpwstr>
  </property>
</Properties>
</file>