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D452" w14:textId="77B6434A" w:rsidR="00FA6546" w:rsidRPr="00B44252" w:rsidRDefault="00FA6546" w:rsidP="00567DF7">
      <w:pPr>
        <w:pStyle w:val="forusewith"/>
        <w:rPr>
          <w:rStyle w:val="rules"/>
          <w:rFonts w:eastAsiaTheme="majorEastAsia"/>
          <w:sz w:val="29"/>
        </w:rPr>
      </w:pPr>
      <w:r w:rsidRPr="00B44252">
        <w:rPr>
          <w:rStyle w:val="rules"/>
          <w:b/>
          <w:bCs/>
        </w:rPr>
        <w:t>10-901. Fostering connections petition.</w:t>
      </w:r>
      <w:r w:rsidRPr="00B44252">
        <w:rPr>
          <w:rFonts w:eastAsiaTheme="majorEastAsia"/>
        </w:rPr>
        <w:br/>
      </w:r>
      <w:r w:rsidRPr="00B44252">
        <w:rPr>
          <w:rStyle w:val="rules"/>
        </w:rPr>
        <w:t>[For use with Rule 10-801 NMRA]</w:t>
      </w:r>
    </w:p>
    <w:p w14:paraId="19D2D354" w14:textId="1F753453" w:rsidR="001D3554" w:rsidRPr="00B44252" w:rsidRDefault="00FA6546" w:rsidP="001D3554">
      <w:pPr>
        <w:pStyle w:val="Title"/>
        <w:rPr>
          <w:rStyle w:val="rules"/>
          <w:rFonts w:cs="Arial"/>
          <w:b w:val="0"/>
          <w:bCs/>
        </w:rPr>
      </w:pPr>
      <w:r w:rsidRPr="00B44252">
        <w:rPr>
          <w:rStyle w:val="rules"/>
          <w:rFonts w:cs="Arial"/>
          <w:b w:val="0"/>
          <w:bCs/>
        </w:rPr>
        <w:t>STATE OF NEW MEXICO</w:t>
      </w:r>
      <w:r w:rsidR="00C1546C" w:rsidRPr="00B44252">
        <w:rPr>
          <w:rStyle w:val="rules"/>
          <w:rFonts w:cs="Arial"/>
          <w:b w:val="0"/>
          <w:bCs/>
        </w:rPr>
        <w:br/>
      </w:r>
      <w:r w:rsidRPr="00B44252">
        <w:rPr>
          <w:rStyle w:val="rules"/>
          <w:rFonts w:cs="Arial"/>
          <w:b w:val="0"/>
          <w:bCs/>
        </w:rPr>
        <w:t>COUNTY OF_________________________</w:t>
      </w:r>
      <w:r w:rsidR="00B44252">
        <w:rPr>
          <w:rStyle w:val="rules"/>
          <w:rFonts w:cs="Arial"/>
          <w:b w:val="0"/>
          <w:bCs/>
        </w:rPr>
        <w:t xml:space="preserve">_ </w:t>
      </w:r>
      <w:r w:rsidR="00C1546C" w:rsidRPr="00B44252">
        <w:rPr>
          <w:rStyle w:val="rules"/>
          <w:rFonts w:cs="Arial"/>
          <w:b w:val="0"/>
          <w:bCs/>
        </w:rPr>
        <w:br/>
      </w:r>
      <w:r w:rsidRPr="00B44252">
        <w:rPr>
          <w:rStyle w:val="rules"/>
          <w:rFonts w:cs="Arial"/>
          <w:b w:val="0"/>
          <w:bCs/>
        </w:rPr>
        <w:t>____________________</w:t>
      </w:r>
      <w:r w:rsidR="00B44252">
        <w:rPr>
          <w:rStyle w:val="rules"/>
          <w:rFonts w:cs="Arial"/>
          <w:b w:val="0"/>
          <w:bCs/>
        </w:rPr>
        <w:t xml:space="preserve"> </w:t>
      </w:r>
      <w:r w:rsidRPr="00B44252">
        <w:rPr>
          <w:rStyle w:val="rules"/>
          <w:rFonts w:cs="Arial"/>
          <w:b w:val="0"/>
          <w:bCs/>
        </w:rPr>
        <w:t>JUDICIAL DISTRICT</w:t>
      </w:r>
      <w:r w:rsidR="001D3554" w:rsidRPr="00B44252">
        <w:rPr>
          <w:rStyle w:val="rules"/>
          <w:rFonts w:cs="Arial"/>
          <w:b w:val="0"/>
          <w:bCs/>
        </w:rPr>
        <w:br/>
      </w:r>
      <w:r w:rsidRPr="00B44252">
        <w:rPr>
          <w:rStyle w:val="rules"/>
          <w:rFonts w:cs="Arial"/>
          <w:b w:val="0"/>
          <w:bCs/>
        </w:rPr>
        <w:t>IN THE CHILDREN’S COURT</w:t>
      </w:r>
      <w:r w:rsidR="00C1546C" w:rsidRPr="00B44252">
        <w:rPr>
          <w:rStyle w:val="rules"/>
          <w:rFonts w:cs="Arial"/>
          <w:b w:val="0"/>
          <w:bCs/>
        </w:rPr>
        <w:br/>
      </w:r>
    </w:p>
    <w:p w14:paraId="4D416E03" w14:textId="54BE0BAD" w:rsidR="00FA6546" w:rsidRPr="00B44252" w:rsidRDefault="00FA6546" w:rsidP="001D3554">
      <w:pPr>
        <w:pStyle w:val="Title"/>
        <w:rPr>
          <w:rStyle w:val="rules"/>
          <w:rFonts w:cs="Arial"/>
          <w:b w:val="0"/>
          <w:bCs/>
        </w:rPr>
      </w:pPr>
      <w:r w:rsidRPr="00B44252">
        <w:rPr>
          <w:rStyle w:val="rules"/>
          <w:rFonts w:cs="Arial"/>
          <w:b w:val="0"/>
          <w:bCs/>
        </w:rPr>
        <w:t>STATE OF NEW MEXICO ex rel.</w:t>
      </w:r>
      <w:r w:rsidR="00C1546C" w:rsidRPr="00B44252">
        <w:rPr>
          <w:rStyle w:val="rules"/>
          <w:rFonts w:cs="Arial"/>
          <w:b w:val="0"/>
          <w:bCs/>
        </w:rPr>
        <w:br/>
      </w:r>
      <w:r w:rsidRPr="00B44252">
        <w:rPr>
          <w:rStyle w:val="rules"/>
          <w:rFonts w:cs="Arial"/>
          <w:b w:val="0"/>
          <w:bCs/>
        </w:rPr>
        <w:t>CHILDREN, YOUTH AND FAMILIES DEPARTMENT</w:t>
      </w:r>
    </w:p>
    <w:p w14:paraId="6C0D28D6" w14:textId="77777777" w:rsidR="00C1546C" w:rsidRPr="00B44252" w:rsidRDefault="00C1546C" w:rsidP="00C1546C">
      <w:pPr>
        <w:pStyle w:val="Title"/>
        <w:rPr>
          <w:rStyle w:val="rules"/>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25"/>
        <w:gridCol w:w="2425"/>
      </w:tblGrid>
      <w:tr w:rsidR="00E403A7" w:rsidRPr="00B44252" w14:paraId="5C6CA9AA" w14:textId="77777777" w:rsidTr="00E403A7">
        <w:tc>
          <w:tcPr>
            <w:tcW w:w="6925" w:type="dxa"/>
          </w:tcPr>
          <w:p w14:paraId="7449E139" w14:textId="77777777" w:rsidR="00E403A7" w:rsidRPr="00B44252" w:rsidRDefault="00E403A7" w:rsidP="00321686">
            <w:pPr>
              <w:pStyle w:val="indent0"/>
              <w:rPr>
                <w:rStyle w:val="rules"/>
              </w:rPr>
            </w:pPr>
            <w:r w:rsidRPr="00B44252">
              <w:rPr>
                <w:rStyle w:val="rules"/>
              </w:rPr>
              <w:t>In the Matter of ______________________, an Eligible Adult.</w:t>
            </w:r>
          </w:p>
        </w:tc>
        <w:tc>
          <w:tcPr>
            <w:tcW w:w="2425" w:type="dxa"/>
          </w:tcPr>
          <w:p w14:paraId="515246A3" w14:textId="77777777" w:rsidR="00E403A7" w:rsidRPr="00B44252" w:rsidRDefault="00E403A7" w:rsidP="00321686">
            <w:pPr>
              <w:pStyle w:val="indent0"/>
              <w:rPr>
                <w:rStyle w:val="rules"/>
              </w:rPr>
            </w:pPr>
            <w:r w:rsidRPr="00B44252">
              <w:rPr>
                <w:rStyle w:val="rules"/>
              </w:rPr>
              <w:t>No. ____________</w:t>
            </w:r>
          </w:p>
        </w:tc>
      </w:tr>
    </w:tbl>
    <w:p w14:paraId="23D638CB" w14:textId="77777777" w:rsidR="00C1546C" w:rsidRPr="00B44252" w:rsidRDefault="00C1546C" w:rsidP="00C1546C">
      <w:pPr>
        <w:pStyle w:val="Title"/>
        <w:spacing w:after="240"/>
        <w:rPr>
          <w:rStyle w:val="rules"/>
          <w:rFonts w:cs="Arial"/>
          <w:b w:val="0"/>
          <w:bCs/>
        </w:rPr>
      </w:pPr>
    </w:p>
    <w:p w14:paraId="3B37662E" w14:textId="4EF83A02" w:rsidR="00FA6546" w:rsidRPr="00B44252" w:rsidRDefault="00FA6546" w:rsidP="00C1546C">
      <w:pPr>
        <w:pStyle w:val="Title"/>
        <w:spacing w:after="240"/>
        <w:jc w:val="center"/>
        <w:rPr>
          <w:rStyle w:val="rules"/>
          <w:rFonts w:cs="Arial"/>
          <w:b w:val="0"/>
          <w:bCs/>
        </w:rPr>
      </w:pPr>
      <w:r w:rsidRPr="00B44252">
        <w:rPr>
          <w:rStyle w:val="rules"/>
          <w:rFonts w:cs="Arial"/>
        </w:rPr>
        <w:t>FOSTERING CONNECTIONS PETITION</w:t>
      </w:r>
    </w:p>
    <w:p w14:paraId="5AF9554E" w14:textId="5B29B216" w:rsidR="00FA6546" w:rsidRPr="00B44252" w:rsidRDefault="00FA6546" w:rsidP="00FA6546">
      <w:pPr>
        <w:pStyle w:val="indent1"/>
        <w:rPr>
          <w:rStyle w:val="rules"/>
          <w:bCs/>
        </w:rPr>
      </w:pPr>
      <w:r w:rsidRPr="00B44252">
        <w:rPr>
          <w:rStyle w:val="rules"/>
          <w:bCs/>
        </w:rPr>
        <w:t>The New Mexico Children, Youth and Families Department</w:t>
      </w:r>
      <w:r w:rsidR="000E4327" w:rsidRPr="00B44252">
        <w:rPr>
          <w:rStyle w:val="rules"/>
          <w:bCs/>
        </w:rPr>
        <w:t xml:space="preserve"> (CYFD), </w:t>
      </w:r>
      <w:r w:rsidRPr="00B44252">
        <w:rPr>
          <w:rStyle w:val="rules"/>
          <w:bCs/>
        </w:rPr>
        <w:t>by its children’s court attorney, states:</w:t>
      </w:r>
    </w:p>
    <w:p w14:paraId="03605623" w14:textId="25F8B296" w:rsidR="00FA6546" w:rsidRPr="00B44252" w:rsidRDefault="00FA6546" w:rsidP="00FA6546">
      <w:pPr>
        <w:pStyle w:val="indent1"/>
        <w:rPr>
          <w:rStyle w:val="rules"/>
          <w:bCs/>
        </w:rPr>
      </w:pPr>
      <w:r w:rsidRPr="00B44252">
        <w:rPr>
          <w:rStyle w:val="rules"/>
          <w:bCs/>
        </w:rPr>
        <w:t>1.</w:t>
      </w:r>
      <w:r w:rsidRPr="00B44252">
        <w:rPr>
          <w:rStyle w:val="rules"/>
          <w:bCs/>
        </w:rPr>
        <w:tab/>
        <w:t>[Name] was born on ____________________________.</w:t>
      </w:r>
    </w:p>
    <w:p w14:paraId="0A0E4055" w14:textId="50E7ECF2" w:rsidR="00FA6546" w:rsidRPr="00B44252" w:rsidRDefault="00FA6546" w:rsidP="00FA6546">
      <w:pPr>
        <w:pStyle w:val="indent1"/>
        <w:rPr>
          <w:rStyle w:val="rules"/>
          <w:bCs/>
        </w:rPr>
      </w:pPr>
      <w:r w:rsidRPr="00B44252">
        <w:rPr>
          <w:rStyle w:val="rules"/>
          <w:bCs/>
        </w:rPr>
        <w:t>2.</w:t>
      </w:r>
      <w:r w:rsidRPr="00B44252">
        <w:rPr>
          <w:rStyle w:val="rules"/>
          <w:bCs/>
        </w:rPr>
        <w:tab/>
        <w:t>[Name’s] residence is _____________________ County.</w:t>
      </w:r>
    </w:p>
    <w:p w14:paraId="6293D9CF" w14:textId="6C79F28D" w:rsidR="00FA6546" w:rsidRPr="00B44252" w:rsidRDefault="00FA6546" w:rsidP="00FA6546">
      <w:pPr>
        <w:pStyle w:val="indent1"/>
        <w:rPr>
          <w:rStyle w:val="rules"/>
          <w:bCs/>
        </w:rPr>
      </w:pPr>
      <w:r w:rsidRPr="00B44252">
        <w:rPr>
          <w:rStyle w:val="rules"/>
          <w:bCs/>
        </w:rPr>
        <w:t>3.</w:t>
      </w:r>
      <w:r w:rsidRPr="00B44252">
        <w:rPr>
          <w:rStyle w:val="rules"/>
          <w:bCs/>
        </w:rPr>
        <w:tab/>
        <w:t>[Name] has entered into a voluntary services and support agreement with CYFD on [date].  The voluntary services and support agreement, filed separately, is incorporated herein by reference.</w:t>
      </w:r>
    </w:p>
    <w:p w14:paraId="743FB453" w14:textId="1D5B07FB" w:rsidR="00FA6546" w:rsidRPr="00B44252" w:rsidRDefault="00FA6546" w:rsidP="00FA6546">
      <w:pPr>
        <w:pStyle w:val="indent1"/>
        <w:rPr>
          <w:rStyle w:val="rules"/>
          <w:bCs/>
        </w:rPr>
      </w:pPr>
      <w:r w:rsidRPr="00B44252">
        <w:rPr>
          <w:rStyle w:val="rules"/>
          <w:bCs/>
        </w:rPr>
        <w:t>4.</w:t>
      </w:r>
      <w:r w:rsidRPr="00B44252">
        <w:rPr>
          <w:rStyle w:val="rules"/>
          <w:bCs/>
        </w:rPr>
        <w:tab/>
        <w:t>The voluntary services and support agreement is in the best interests of [name].</w:t>
      </w:r>
    </w:p>
    <w:p w14:paraId="518D7380" w14:textId="104DBEEB" w:rsidR="00FA6546" w:rsidRPr="00B44252" w:rsidRDefault="00FA6546" w:rsidP="00FA6546">
      <w:pPr>
        <w:pStyle w:val="indent1"/>
        <w:rPr>
          <w:rStyle w:val="rules"/>
          <w:bCs/>
        </w:rPr>
      </w:pPr>
      <w:r w:rsidRPr="00B44252">
        <w:rPr>
          <w:rStyle w:val="rules"/>
          <w:bCs/>
        </w:rPr>
        <w:t>5.</w:t>
      </w:r>
      <w:r w:rsidRPr="00B44252">
        <w:rPr>
          <w:rStyle w:val="rules"/>
          <w:bCs/>
        </w:rPr>
        <w:tab/>
        <w:t xml:space="preserve">The transition plan developed between [name] and CYFD meets the requirements of the Fostering Connections Act, </w:t>
      </w:r>
      <w:r w:rsidR="000E4327" w:rsidRPr="00B44252">
        <w:rPr>
          <w:rStyle w:val="rules"/>
          <w:bCs/>
        </w:rPr>
        <w:t>Sections 32A-26-1 to -12 NMSA 1978</w:t>
      </w:r>
      <w:r w:rsidRPr="00B44252">
        <w:rPr>
          <w:rStyle w:val="rules"/>
          <w:bCs/>
        </w:rPr>
        <w:t>. The transition plan, filed separately, is incorporated herein by reference.</w:t>
      </w:r>
    </w:p>
    <w:p w14:paraId="7B2D9F67" w14:textId="706ED75A" w:rsidR="00FA6546" w:rsidRPr="00B44252" w:rsidRDefault="00FA6546" w:rsidP="00FA6546">
      <w:pPr>
        <w:pStyle w:val="indent1"/>
        <w:rPr>
          <w:rStyle w:val="rules"/>
          <w:bCs/>
        </w:rPr>
      </w:pPr>
      <w:r w:rsidRPr="00B44252">
        <w:rPr>
          <w:rStyle w:val="rules"/>
          <w:bCs/>
        </w:rPr>
        <w:t>CYFD therefore requests:</w:t>
      </w:r>
    </w:p>
    <w:p w14:paraId="310E479E" w14:textId="0F842682" w:rsidR="00FA6546" w:rsidRPr="00B44252" w:rsidRDefault="00FA6546" w:rsidP="00FA6546">
      <w:pPr>
        <w:pStyle w:val="indent1"/>
        <w:rPr>
          <w:rStyle w:val="rules"/>
          <w:bCs/>
        </w:rPr>
      </w:pPr>
      <w:r w:rsidRPr="00B44252">
        <w:rPr>
          <w:rStyle w:val="rules"/>
          <w:bCs/>
        </w:rPr>
        <w:t>1.</w:t>
      </w:r>
      <w:r w:rsidRPr="00B44252">
        <w:rPr>
          <w:rStyle w:val="rules"/>
          <w:bCs/>
        </w:rPr>
        <w:tab/>
        <w:t xml:space="preserve">A hearing be held within </w:t>
      </w:r>
      <w:r w:rsidR="000E4327" w:rsidRPr="00B44252">
        <w:rPr>
          <w:rStyle w:val="rules"/>
          <w:bCs/>
        </w:rPr>
        <w:t>ninety (90)</w:t>
      </w:r>
      <w:r w:rsidRPr="00B44252">
        <w:rPr>
          <w:rStyle w:val="rules"/>
          <w:bCs/>
        </w:rPr>
        <w:t xml:space="preserve"> days of the filing of the petition to determine if the voluntary services and support agreement is in the best interest of [name] and if the transition plan meets the requirements of the Fostering Connections Act.</w:t>
      </w:r>
    </w:p>
    <w:p w14:paraId="6B75DAC9" w14:textId="67C71AFD" w:rsidR="00FA6546" w:rsidRPr="00B44252" w:rsidRDefault="00FA6546" w:rsidP="00FA6546">
      <w:pPr>
        <w:pStyle w:val="indent1"/>
        <w:rPr>
          <w:rStyle w:val="rules"/>
          <w:bCs/>
        </w:rPr>
      </w:pPr>
      <w:r w:rsidRPr="00B44252">
        <w:rPr>
          <w:rStyle w:val="rules"/>
          <w:bCs/>
        </w:rPr>
        <w:t>2.</w:t>
      </w:r>
      <w:r w:rsidRPr="00B44252">
        <w:rPr>
          <w:rStyle w:val="rules"/>
          <w:bCs/>
        </w:rPr>
        <w:tab/>
        <w:t>The court order such other relief as the court deems just and proper.</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tblGrid>
      <w:tr w:rsidR="001273F1" w:rsidRPr="00B44252" w14:paraId="0AC37280" w14:textId="77777777" w:rsidTr="00E41D0A">
        <w:trPr>
          <w:jc w:val="right"/>
        </w:trPr>
        <w:tc>
          <w:tcPr>
            <w:tcW w:w="3600" w:type="dxa"/>
          </w:tcPr>
          <w:p w14:paraId="1B1EE1A7" w14:textId="77777777" w:rsidR="001273F1" w:rsidRPr="00B44252" w:rsidRDefault="001273F1" w:rsidP="00AA096E">
            <w:pPr>
              <w:pStyle w:val="Title"/>
              <w:rPr>
                <w:rStyle w:val="rules"/>
                <w:rFonts w:cs="Arial"/>
                <w:b w:val="0"/>
                <w:bCs/>
              </w:rPr>
            </w:pPr>
            <w:r w:rsidRPr="00B44252">
              <w:rPr>
                <w:rStyle w:val="rules"/>
                <w:rFonts w:cs="Arial"/>
                <w:b w:val="0"/>
                <w:bCs/>
              </w:rPr>
              <w:t>______________________________</w:t>
            </w:r>
          </w:p>
        </w:tc>
      </w:tr>
      <w:tr w:rsidR="001273F1" w:rsidRPr="00B44252" w14:paraId="00D0C4B5" w14:textId="77777777" w:rsidTr="00E41D0A">
        <w:trPr>
          <w:jc w:val="right"/>
        </w:trPr>
        <w:tc>
          <w:tcPr>
            <w:tcW w:w="3600" w:type="dxa"/>
          </w:tcPr>
          <w:p w14:paraId="070C6023" w14:textId="77777777" w:rsidR="001273F1" w:rsidRPr="00B44252" w:rsidRDefault="001273F1" w:rsidP="00AA096E">
            <w:pPr>
              <w:pStyle w:val="Title"/>
              <w:rPr>
                <w:rStyle w:val="rules"/>
                <w:rFonts w:cs="Arial"/>
                <w:b w:val="0"/>
                <w:bCs/>
              </w:rPr>
            </w:pPr>
            <w:r w:rsidRPr="00B44252">
              <w:rPr>
                <w:rStyle w:val="rules"/>
                <w:rFonts w:cs="Arial"/>
                <w:b w:val="0"/>
                <w:bCs/>
              </w:rPr>
              <w:t>Children’s Court Attorney</w:t>
            </w:r>
          </w:p>
        </w:tc>
      </w:tr>
      <w:tr w:rsidR="001273F1" w:rsidRPr="00B44252" w14:paraId="63044E07" w14:textId="77777777" w:rsidTr="00E41D0A">
        <w:trPr>
          <w:jc w:val="right"/>
        </w:trPr>
        <w:tc>
          <w:tcPr>
            <w:tcW w:w="3600" w:type="dxa"/>
          </w:tcPr>
          <w:p w14:paraId="64170AC0" w14:textId="77777777" w:rsidR="001273F1" w:rsidRPr="00B44252" w:rsidRDefault="001273F1" w:rsidP="00AA096E">
            <w:pPr>
              <w:pStyle w:val="Title"/>
              <w:rPr>
                <w:rStyle w:val="rules"/>
                <w:rFonts w:cs="Arial"/>
                <w:b w:val="0"/>
                <w:bCs/>
              </w:rPr>
            </w:pPr>
            <w:r w:rsidRPr="00B44252">
              <w:rPr>
                <w:rStyle w:val="rules"/>
                <w:rFonts w:cs="Arial"/>
                <w:b w:val="0"/>
                <w:bCs/>
              </w:rPr>
              <w:t>______________________________</w:t>
            </w:r>
          </w:p>
        </w:tc>
      </w:tr>
      <w:tr w:rsidR="001273F1" w:rsidRPr="00B44252" w14:paraId="1EA1FD7F" w14:textId="77777777" w:rsidTr="00E41D0A">
        <w:trPr>
          <w:jc w:val="right"/>
        </w:trPr>
        <w:tc>
          <w:tcPr>
            <w:tcW w:w="3600" w:type="dxa"/>
          </w:tcPr>
          <w:p w14:paraId="37324586" w14:textId="77777777" w:rsidR="001273F1" w:rsidRPr="00B44252" w:rsidRDefault="001273F1" w:rsidP="00AA096E">
            <w:pPr>
              <w:pStyle w:val="Title"/>
              <w:rPr>
                <w:rStyle w:val="rules"/>
                <w:rFonts w:cs="Arial"/>
                <w:b w:val="0"/>
                <w:bCs/>
              </w:rPr>
            </w:pPr>
            <w:r w:rsidRPr="00B44252">
              <w:rPr>
                <w:rStyle w:val="rules"/>
                <w:rFonts w:cs="Arial"/>
                <w:b w:val="0"/>
                <w:bCs/>
              </w:rPr>
              <w:t>Address</w:t>
            </w:r>
          </w:p>
        </w:tc>
      </w:tr>
      <w:tr w:rsidR="001273F1" w:rsidRPr="00B44252" w14:paraId="18793241" w14:textId="77777777" w:rsidTr="00E41D0A">
        <w:trPr>
          <w:jc w:val="right"/>
        </w:trPr>
        <w:tc>
          <w:tcPr>
            <w:tcW w:w="3600" w:type="dxa"/>
          </w:tcPr>
          <w:p w14:paraId="4786C67B" w14:textId="77777777" w:rsidR="001273F1" w:rsidRPr="00B44252" w:rsidRDefault="001273F1" w:rsidP="00AA096E">
            <w:pPr>
              <w:pStyle w:val="Title"/>
              <w:rPr>
                <w:rStyle w:val="rules"/>
                <w:rFonts w:cs="Arial"/>
                <w:b w:val="0"/>
                <w:bCs/>
              </w:rPr>
            </w:pPr>
            <w:r w:rsidRPr="00B44252">
              <w:rPr>
                <w:rStyle w:val="rules"/>
                <w:rFonts w:cs="Arial"/>
                <w:b w:val="0"/>
                <w:bCs/>
              </w:rPr>
              <w:t>______________________________</w:t>
            </w:r>
          </w:p>
        </w:tc>
      </w:tr>
      <w:tr w:rsidR="001273F1" w:rsidRPr="00B44252" w14:paraId="488DB651" w14:textId="77777777" w:rsidTr="00E41D0A">
        <w:trPr>
          <w:jc w:val="right"/>
        </w:trPr>
        <w:tc>
          <w:tcPr>
            <w:tcW w:w="3600" w:type="dxa"/>
          </w:tcPr>
          <w:p w14:paraId="7C89ABB8" w14:textId="77777777" w:rsidR="001273F1" w:rsidRPr="00B44252" w:rsidRDefault="001273F1" w:rsidP="00AA096E">
            <w:pPr>
              <w:pStyle w:val="Title"/>
              <w:rPr>
                <w:rStyle w:val="rules"/>
                <w:rFonts w:cs="Arial"/>
                <w:b w:val="0"/>
                <w:bCs/>
              </w:rPr>
            </w:pPr>
            <w:r w:rsidRPr="00B44252">
              <w:rPr>
                <w:rStyle w:val="rules"/>
                <w:rFonts w:cs="Arial"/>
                <w:b w:val="0"/>
                <w:bCs/>
              </w:rPr>
              <w:t>Telephone number</w:t>
            </w:r>
          </w:p>
        </w:tc>
      </w:tr>
    </w:tbl>
    <w:p w14:paraId="3C5BDB01" w14:textId="77777777" w:rsidR="00FA6546" w:rsidRPr="00B44252" w:rsidRDefault="00FA6546" w:rsidP="0026772B">
      <w:pPr>
        <w:pStyle w:val="Title"/>
        <w:spacing w:before="240"/>
        <w:jc w:val="center"/>
        <w:rPr>
          <w:rStyle w:val="rules"/>
          <w:rFonts w:cs="Arial"/>
          <w:b w:val="0"/>
          <w:bCs/>
        </w:rPr>
      </w:pPr>
      <w:r w:rsidRPr="00B44252">
        <w:rPr>
          <w:rStyle w:val="rules"/>
          <w:rFonts w:cs="Arial"/>
          <w:b w:val="0"/>
          <w:bCs/>
        </w:rPr>
        <w:lastRenderedPageBreak/>
        <w:t>USE NOTES</w:t>
      </w:r>
    </w:p>
    <w:p w14:paraId="73BE908A" w14:textId="5686EE56" w:rsidR="00FA6546" w:rsidRPr="00B44252" w:rsidRDefault="00FA6546" w:rsidP="00FA6546">
      <w:pPr>
        <w:pStyle w:val="indent1"/>
        <w:rPr>
          <w:rStyle w:val="rules"/>
          <w:bCs/>
        </w:rPr>
      </w:pPr>
      <w:r w:rsidRPr="00B44252">
        <w:rPr>
          <w:rStyle w:val="rules"/>
          <w:bCs/>
        </w:rPr>
        <w:t>1.</w:t>
      </w:r>
      <w:r w:rsidRPr="00B44252">
        <w:rPr>
          <w:rStyle w:val="rules"/>
          <w:bCs/>
        </w:rPr>
        <w:tab/>
        <w:t xml:space="preserve">The fostering connections program is available to eligible adults who have attained eighteen (18) years of age on a staggered basis as follows: starting July 1, 2020, the program is available to eligible adults who are younger than nineteen (19) years of age; starting July 1, 2021, the program is available to eligible adults who are younger than twenty (20) years of age; and, after July 2, 2022, the program is available to eligible adults who are younger than twenty-one (21) years of age. </w:t>
      </w:r>
      <w:r w:rsidRPr="00B44252">
        <w:rPr>
          <w:rStyle w:val="rules"/>
          <w:bCs/>
          <w:i/>
          <w:iCs/>
        </w:rPr>
        <w:t>See</w:t>
      </w:r>
      <w:r w:rsidRPr="00B44252">
        <w:rPr>
          <w:rStyle w:val="rules"/>
          <w:bCs/>
        </w:rPr>
        <w:t xml:space="preserve"> NMSA 1978, § 32A-26-3(A)</w:t>
      </w:r>
      <w:r w:rsidR="000E4327" w:rsidRPr="00B44252">
        <w:rPr>
          <w:rStyle w:val="rules"/>
          <w:bCs/>
        </w:rPr>
        <w:t xml:space="preserve"> (2020)</w:t>
      </w:r>
      <w:r w:rsidRPr="00B44252">
        <w:rPr>
          <w:rStyle w:val="rules"/>
          <w:bCs/>
        </w:rPr>
        <w:t>.</w:t>
      </w:r>
    </w:p>
    <w:p w14:paraId="7389C40F" w14:textId="188C94CA" w:rsidR="00FA6546" w:rsidRPr="00B44252" w:rsidRDefault="00FA6546" w:rsidP="00F20C62">
      <w:pPr>
        <w:pStyle w:val="indent1"/>
        <w:rPr>
          <w:rStyle w:val="rules"/>
          <w:bCs/>
        </w:rPr>
      </w:pPr>
      <w:r w:rsidRPr="00B44252">
        <w:rPr>
          <w:rStyle w:val="rules"/>
          <w:bCs/>
        </w:rPr>
        <w:t>2.</w:t>
      </w:r>
      <w:r w:rsidRPr="00B44252">
        <w:rPr>
          <w:rStyle w:val="rules"/>
          <w:bCs/>
        </w:rPr>
        <w:tab/>
        <w:t xml:space="preserve">Venue lies where the eligible adult resides.  Venue may be transferred if the residence of the eligible adult changes or for other good cause. </w:t>
      </w:r>
      <w:r w:rsidRPr="00B44252">
        <w:rPr>
          <w:rStyle w:val="rules"/>
          <w:bCs/>
          <w:i/>
          <w:iCs/>
        </w:rPr>
        <w:t>See</w:t>
      </w:r>
      <w:r w:rsidRPr="00B44252">
        <w:rPr>
          <w:rStyle w:val="rules"/>
          <w:bCs/>
        </w:rPr>
        <w:t xml:space="preserve"> NMSA 1978, §</w:t>
      </w:r>
      <w:r w:rsidR="00F20C62" w:rsidRPr="00B44252">
        <w:t> </w:t>
      </w:r>
      <w:r w:rsidRPr="00B44252">
        <w:rPr>
          <w:rStyle w:val="rules"/>
          <w:bCs/>
        </w:rPr>
        <w:t>32A-1-9(A)</w:t>
      </w:r>
      <w:r w:rsidR="000E4327" w:rsidRPr="00B44252">
        <w:rPr>
          <w:rStyle w:val="rules"/>
          <w:bCs/>
        </w:rPr>
        <w:t xml:space="preserve"> (2020)</w:t>
      </w:r>
      <w:r w:rsidRPr="00B44252">
        <w:rPr>
          <w:rStyle w:val="rules"/>
          <w:bCs/>
        </w:rPr>
        <w:t>.</w:t>
      </w:r>
    </w:p>
    <w:p w14:paraId="587EC6BB" w14:textId="0117DA02" w:rsidR="00FA6546" w:rsidRPr="00B44252" w:rsidRDefault="00FA6546" w:rsidP="00F20C62">
      <w:pPr>
        <w:pStyle w:val="indent1"/>
        <w:rPr>
          <w:rStyle w:val="rules"/>
          <w:bCs/>
        </w:rPr>
      </w:pPr>
      <w:r w:rsidRPr="00B44252">
        <w:rPr>
          <w:rStyle w:val="rules"/>
          <w:bCs/>
        </w:rPr>
        <w:t>3.</w:t>
      </w:r>
      <w:r w:rsidRPr="00B44252">
        <w:rPr>
          <w:rStyle w:val="rules"/>
          <w:bCs/>
        </w:rPr>
        <w:tab/>
        <w:t xml:space="preserve">The best interest finding for the fostering connections program is distinct from the best interest finding in cases arising under the Abuse and Neglect Act.  Unlike abuse and neglect cases, in which the court acts as </w:t>
      </w:r>
      <w:proofErr w:type="spellStart"/>
      <w:r w:rsidRPr="00B44252">
        <w:rPr>
          <w:rStyle w:val="rules"/>
          <w:bCs/>
        </w:rPr>
        <w:t>parens</w:t>
      </w:r>
      <w:proofErr w:type="spellEnd"/>
      <w:r w:rsidRPr="00B44252">
        <w:rPr>
          <w:rStyle w:val="rules"/>
          <w:bCs/>
        </w:rPr>
        <w:t xml:space="preserve"> patriae, the court in fostering connections cases must determine whether a young person who has voluntarily enrolled in the program would benefit from continued placement and services as he or she transitions to adulthood.  Given that transition to adulthood lasts into a young person’s mid-twenties and that young people emerging from the foster care system often do not have existing family and other support systems to rely </w:t>
      </w:r>
      <w:r w:rsidR="000E4327" w:rsidRPr="00B44252">
        <w:rPr>
          <w:rStyle w:val="rules"/>
          <w:bCs/>
        </w:rPr>
        <w:t>on</w:t>
      </w:r>
      <w:r w:rsidRPr="00B44252">
        <w:rPr>
          <w:rStyle w:val="rules"/>
          <w:bCs/>
        </w:rPr>
        <w:t>, continued placement and supports will provide a benefit to almost all young people if not all young people.  Finally, the best interest finding does not ask the court to predict the success of the young person in the program; it only asks the court to determine whether the young person may benefit from the program’s services and supports.</w:t>
      </w:r>
    </w:p>
    <w:p w14:paraId="4AB08BDC" w14:textId="32566E2A" w:rsidR="00FF3751" w:rsidRPr="00B44252" w:rsidRDefault="00FA6546" w:rsidP="00FA6546">
      <w:pPr>
        <w:pStyle w:val="Title"/>
        <w:rPr>
          <w:rStyle w:val="rules"/>
          <w:rFonts w:cs="Arial"/>
          <w:b w:val="0"/>
          <w:bCs/>
        </w:rPr>
      </w:pPr>
      <w:r w:rsidRPr="00B44252">
        <w:rPr>
          <w:rStyle w:val="rules"/>
          <w:rFonts w:cs="Arial"/>
          <w:b w:val="0"/>
          <w:bCs/>
        </w:rPr>
        <w:t>[Provisionally adopted by Supreme Court Order No. 21-8300-00</w:t>
      </w:r>
      <w:r w:rsidR="0068113A" w:rsidRPr="00B44252">
        <w:rPr>
          <w:rStyle w:val="rules"/>
          <w:rFonts w:cs="Arial"/>
          <w:b w:val="0"/>
          <w:bCs/>
        </w:rPr>
        <w:t>7</w:t>
      </w:r>
      <w:r w:rsidRPr="00B44252">
        <w:rPr>
          <w:rStyle w:val="rules"/>
          <w:rFonts w:cs="Arial"/>
          <w:b w:val="0"/>
          <w:bCs/>
        </w:rPr>
        <w:t xml:space="preserve">, effective </w:t>
      </w:r>
      <w:r w:rsidR="0080708E" w:rsidRPr="00B44252">
        <w:rPr>
          <w:rStyle w:val="rules"/>
          <w:rFonts w:cs="Arial"/>
          <w:b w:val="0"/>
          <w:bCs/>
        </w:rPr>
        <w:t>November 12, 2021</w:t>
      </w:r>
      <w:r w:rsidR="000E4327" w:rsidRPr="00B44252">
        <w:rPr>
          <w:rStyle w:val="rules"/>
          <w:rFonts w:cs="Arial"/>
          <w:b w:val="0"/>
          <w:bCs/>
        </w:rPr>
        <w:t xml:space="preserve">; provisionally adopted form approved as amended by Supreme Court Order No. </w:t>
      </w:r>
      <w:r w:rsidR="00D158AB" w:rsidRPr="00B44252">
        <w:rPr>
          <w:rStyle w:val="rules"/>
          <w:rFonts w:cs="Arial"/>
          <w:b w:val="0"/>
          <w:bCs/>
        </w:rPr>
        <w:t>22-8300-017</w:t>
      </w:r>
      <w:r w:rsidR="000E4327" w:rsidRPr="00B44252">
        <w:rPr>
          <w:rStyle w:val="rules"/>
          <w:rFonts w:cs="Arial"/>
          <w:b w:val="0"/>
          <w:bCs/>
        </w:rPr>
        <w:t>, effective for all cases pending or filed on or after December 31, 2022.]</w:t>
      </w:r>
    </w:p>
    <w:sectPr w:rsidR="00FF3751" w:rsidRPr="00B44252"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85A" w14:textId="77777777" w:rsidR="00FA6546" w:rsidRDefault="00FA6546" w:rsidP="00AE66E6">
      <w:r>
        <w:separator/>
      </w:r>
    </w:p>
  </w:endnote>
  <w:endnote w:type="continuationSeparator" w:id="0">
    <w:p w14:paraId="50704988" w14:textId="77777777" w:rsidR="00FA6546" w:rsidRDefault="00FA6546"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5F4B" w14:textId="77777777" w:rsidR="00FA6546" w:rsidRDefault="00FA6546" w:rsidP="00AE66E6">
      <w:r>
        <w:separator/>
      </w:r>
    </w:p>
  </w:footnote>
  <w:footnote w:type="continuationSeparator" w:id="0">
    <w:p w14:paraId="548F2BC4" w14:textId="77777777" w:rsidR="00FA6546" w:rsidRDefault="00FA6546"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1123916">
    <w:abstractNumId w:val="0"/>
  </w:num>
  <w:num w:numId="2" w16cid:durableId="1589732585">
    <w:abstractNumId w:val="3"/>
  </w:num>
  <w:num w:numId="3" w16cid:durableId="1625042512">
    <w:abstractNumId w:val="1"/>
  </w:num>
  <w:num w:numId="4" w16cid:durableId="473914670">
    <w:abstractNumId w:val="2"/>
  </w:num>
  <w:num w:numId="5" w16cid:durableId="165444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46"/>
    <w:rsid w:val="000242BC"/>
    <w:rsid w:val="00042272"/>
    <w:rsid w:val="00052CEA"/>
    <w:rsid w:val="00054533"/>
    <w:rsid w:val="0006105D"/>
    <w:rsid w:val="00070E5C"/>
    <w:rsid w:val="000C5929"/>
    <w:rsid w:val="000E1FD6"/>
    <w:rsid w:val="000E4327"/>
    <w:rsid w:val="00102EE1"/>
    <w:rsid w:val="001273F1"/>
    <w:rsid w:val="0013620D"/>
    <w:rsid w:val="0017569D"/>
    <w:rsid w:val="001D3554"/>
    <w:rsid w:val="001E2331"/>
    <w:rsid w:val="001E2F64"/>
    <w:rsid w:val="0021715F"/>
    <w:rsid w:val="0026772B"/>
    <w:rsid w:val="0027521B"/>
    <w:rsid w:val="002C28DD"/>
    <w:rsid w:val="002D24DA"/>
    <w:rsid w:val="002E48CD"/>
    <w:rsid w:val="00312840"/>
    <w:rsid w:val="003200C6"/>
    <w:rsid w:val="00321686"/>
    <w:rsid w:val="003367D4"/>
    <w:rsid w:val="00343D11"/>
    <w:rsid w:val="00356452"/>
    <w:rsid w:val="00372456"/>
    <w:rsid w:val="00380E78"/>
    <w:rsid w:val="0038726E"/>
    <w:rsid w:val="00392B1E"/>
    <w:rsid w:val="003C16B6"/>
    <w:rsid w:val="003F4CB2"/>
    <w:rsid w:val="00433CDB"/>
    <w:rsid w:val="0044026E"/>
    <w:rsid w:val="00461C89"/>
    <w:rsid w:val="004B5058"/>
    <w:rsid w:val="004B732A"/>
    <w:rsid w:val="004C739D"/>
    <w:rsid w:val="004F7F2A"/>
    <w:rsid w:val="005145D5"/>
    <w:rsid w:val="00535E90"/>
    <w:rsid w:val="005421B4"/>
    <w:rsid w:val="00542408"/>
    <w:rsid w:val="00544B3A"/>
    <w:rsid w:val="00562DFA"/>
    <w:rsid w:val="005669BF"/>
    <w:rsid w:val="00567DF7"/>
    <w:rsid w:val="005774FA"/>
    <w:rsid w:val="005965DD"/>
    <w:rsid w:val="005B011D"/>
    <w:rsid w:val="005C75DF"/>
    <w:rsid w:val="0060413F"/>
    <w:rsid w:val="0062696A"/>
    <w:rsid w:val="006807C5"/>
    <w:rsid w:val="0068113A"/>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0708E"/>
    <w:rsid w:val="008165DB"/>
    <w:rsid w:val="00835479"/>
    <w:rsid w:val="00840636"/>
    <w:rsid w:val="00842C8D"/>
    <w:rsid w:val="00891472"/>
    <w:rsid w:val="008A1C2C"/>
    <w:rsid w:val="008A1F33"/>
    <w:rsid w:val="008B7242"/>
    <w:rsid w:val="008C2C77"/>
    <w:rsid w:val="008D6262"/>
    <w:rsid w:val="008F282E"/>
    <w:rsid w:val="009066A9"/>
    <w:rsid w:val="00915C6D"/>
    <w:rsid w:val="009176B2"/>
    <w:rsid w:val="00951CEA"/>
    <w:rsid w:val="0097717C"/>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44252"/>
    <w:rsid w:val="00B450E3"/>
    <w:rsid w:val="00B543A3"/>
    <w:rsid w:val="00B618BA"/>
    <w:rsid w:val="00B65B94"/>
    <w:rsid w:val="00B9711C"/>
    <w:rsid w:val="00BA2C48"/>
    <w:rsid w:val="00BC3B90"/>
    <w:rsid w:val="00BD1A88"/>
    <w:rsid w:val="00BE4C8E"/>
    <w:rsid w:val="00C1546C"/>
    <w:rsid w:val="00C52326"/>
    <w:rsid w:val="00C862B9"/>
    <w:rsid w:val="00C9536B"/>
    <w:rsid w:val="00C95EE1"/>
    <w:rsid w:val="00CF1894"/>
    <w:rsid w:val="00D116E9"/>
    <w:rsid w:val="00D158AB"/>
    <w:rsid w:val="00D3195A"/>
    <w:rsid w:val="00D37FEC"/>
    <w:rsid w:val="00D76AD7"/>
    <w:rsid w:val="00DB35FE"/>
    <w:rsid w:val="00DC6BB0"/>
    <w:rsid w:val="00E366AF"/>
    <w:rsid w:val="00E403A7"/>
    <w:rsid w:val="00E41D0A"/>
    <w:rsid w:val="00E564BB"/>
    <w:rsid w:val="00E57CF3"/>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203F9"/>
    <w:rsid w:val="00F20C62"/>
    <w:rsid w:val="00F2736F"/>
    <w:rsid w:val="00F44FEC"/>
    <w:rsid w:val="00F51B02"/>
    <w:rsid w:val="00F867F3"/>
    <w:rsid w:val="00F93B09"/>
    <w:rsid w:val="00FA6546"/>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15A22E"/>
  <w15:docId w15:val="{75ABE21C-DCCB-4D95-A73B-DDA17F06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2E"/>
    <w:rPr>
      <w:rFonts w:ascii="Arial" w:eastAsiaTheme="minorEastAsia" w:hAnsi="Arial" w:cs="Arial"/>
      <w:sz w:val="24"/>
      <w:szCs w:val="24"/>
    </w:rPr>
  </w:style>
  <w:style w:type="paragraph" w:styleId="Heading1">
    <w:name w:val="heading 1"/>
    <w:basedOn w:val="Normal"/>
    <w:link w:val="Heading1Char"/>
    <w:uiPriority w:val="9"/>
    <w:qFormat/>
    <w:rsid w:val="008F282E"/>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b/>
      <w:bCs/>
    </w:rPr>
  </w:style>
  <w:style w:type="paragraph" w:styleId="Heading7">
    <w:name w:val="heading 7"/>
    <w:basedOn w:val="Normal"/>
    <w:link w:val="Heading7Char"/>
    <w:uiPriority w:val="9"/>
    <w:qFormat/>
    <w:rsid w:val="008F282E"/>
    <w:pPr>
      <w:spacing w:before="100" w:beforeAutospacing="1" w:after="100" w:afterAutospacing="1"/>
      <w:jc w:val="center"/>
      <w:outlineLvl w:val="6"/>
    </w:pPr>
    <w:rPr>
      <w:b/>
      <w:bCs/>
    </w:rPr>
  </w:style>
  <w:style w:type="paragraph" w:styleId="Heading8">
    <w:name w:val="heading 8"/>
    <w:basedOn w:val="Normal"/>
    <w:link w:val="Heading8Char"/>
    <w:uiPriority w:val="9"/>
    <w:qFormat/>
    <w:rsid w:val="008F282E"/>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cs="Times New Roman"/>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style>
  <w:style w:type="character" w:customStyle="1" w:styleId="rules">
    <w:name w:val="rules"/>
    <w:basedOn w:val="DefaultParagraphFont"/>
    <w:rsid w:val="00FA6546"/>
    <w:rPr>
      <w:rFonts w:ascii="Arial" w:hAnsi="Arial"/>
      <w:sz w:val="24"/>
    </w:rPr>
  </w:style>
  <w:style w:type="paragraph" w:customStyle="1" w:styleId="indent2">
    <w:name w:val="indent2"/>
    <w:basedOn w:val="Normal"/>
    <w:rsid w:val="008F282E"/>
    <w:pPr>
      <w:spacing w:before="100" w:beforeAutospacing="1" w:after="100" w:afterAutospacing="1"/>
      <w:ind w:firstLine="720"/>
    </w:pPr>
  </w:style>
  <w:style w:type="paragraph" w:customStyle="1" w:styleId="text">
    <w:name w:val="text"/>
    <w:basedOn w:val="Normal"/>
    <w:rsid w:val="008F282E"/>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8F282E"/>
    <w:pPr>
      <w:spacing w:before="100" w:beforeAutospacing="1" w:after="100" w:afterAutospacing="1"/>
      <w:jc w:val="center"/>
    </w:pPr>
  </w:style>
  <w:style w:type="paragraph" w:customStyle="1" w:styleId="annoindent0">
    <w:name w:val="annoindent0"/>
    <w:basedOn w:val="Normal"/>
    <w:rsid w:val="008F282E"/>
    <w:pPr>
      <w:spacing w:before="100" w:beforeAutospacing="1" w:after="100" w:afterAutospacing="1"/>
    </w:pPr>
  </w:style>
  <w:style w:type="paragraph" w:customStyle="1" w:styleId="annoindent1">
    <w:name w:val="annoindent1"/>
    <w:basedOn w:val="Normal"/>
    <w:rsid w:val="008F282E"/>
    <w:pPr>
      <w:spacing w:before="100" w:beforeAutospacing="1" w:after="100" w:afterAutospacing="1"/>
    </w:pPr>
  </w:style>
  <w:style w:type="paragraph" w:customStyle="1" w:styleId="annoindent2">
    <w:name w:val="annoindent2"/>
    <w:basedOn w:val="Normal"/>
    <w:rsid w:val="008F282E"/>
    <w:pPr>
      <w:spacing w:before="100" w:beforeAutospacing="1" w:after="100" w:afterAutospacing="1"/>
    </w:pPr>
  </w:style>
  <w:style w:type="paragraph" w:customStyle="1" w:styleId="annotations">
    <w:name w:val="annotations"/>
    <w:basedOn w:val="Normal"/>
    <w:rsid w:val="008F282E"/>
    <w:pPr>
      <w:spacing w:before="100" w:beforeAutospacing="1" w:after="100" w:afterAutospacing="1"/>
    </w:pPr>
  </w:style>
  <w:style w:type="paragraph" w:customStyle="1" w:styleId="annotationsc">
    <w:name w:val="annotationsc"/>
    <w:basedOn w:val="Normal"/>
    <w:rsid w:val="008F282E"/>
    <w:pPr>
      <w:spacing w:before="100" w:beforeAutospacing="1" w:after="100" w:afterAutospacing="1"/>
      <w:jc w:val="center"/>
    </w:pPr>
  </w:style>
  <w:style w:type="paragraph" w:customStyle="1" w:styleId="annotitle">
    <w:name w:val="annotitle"/>
    <w:basedOn w:val="Normal"/>
    <w:rsid w:val="008F282E"/>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style>
  <w:style w:type="paragraph" w:customStyle="1" w:styleId="center">
    <w:name w:val="center"/>
    <w:basedOn w:val="Normal"/>
    <w:rsid w:val="008F282E"/>
    <w:pPr>
      <w:spacing w:before="100" w:beforeAutospacing="1" w:after="100" w:afterAutospacing="1"/>
      <w:jc w:val="center"/>
    </w:pPr>
    <w:rPr>
      <w:b/>
      <w:bCs/>
    </w:rPr>
  </w:style>
  <w:style w:type="paragraph" w:customStyle="1" w:styleId="formc">
    <w:name w:val="formc"/>
    <w:basedOn w:val="Normal"/>
    <w:rsid w:val="008F282E"/>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style>
  <w:style w:type="paragraph" w:customStyle="1" w:styleId="indent0">
    <w:name w:val="indent0"/>
    <w:basedOn w:val="Normal"/>
    <w:rsid w:val="008F282E"/>
    <w:pPr>
      <w:spacing w:before="100" w:beforeAutospacing="1" w:after="100" w:afterAutospacing="1"/>
    </w:pPr>
  </w:style>
  <w:style w:type="paragraph" w:customStyle="1" w:styleId="indent3">
    <w:name w:val="indent3"/>
    <w:basedOn w:val="Normal"/>
    <w:rsid w:val="008F282E"/>
    <w:pPr>
      <w:spacing w:before="100" w:beforeAutospacing="1" w:after="100" w:afterAutospacing="1"/>
      <w:ind w:firstLine="1080"/>
    </w:pPr>
  </w:style>
  <w:style w:type="paragraph" w:customStyle="1" w:styleId="indent4">
    <w:name w:val="indent4"/>
    <w:basedOn w:val="Normal"/>
    <w:rsid w:val="008F282E"/>
    <w:pPr>
      <w:spacing w:before="100" w:beforeAutospacing="1" w:after="100" w:afterAutospacing="1"/>
      <w:ind w:firstLine="1440"/>
    </w:pPr>
  </w:style>
  <w:style w:type="paragraph" w:customStyle="1" w:styleId="indent5">
    <w:name w:val="indent5"/>
    <w:basedOn w:val="Normal"/>
    <w:rsid w:val="008F282E"/>
    <w:pPr>
      <w:spacing w:before="100" w:beforeAutospacing="1" w:after="100" w:afterAutospacing="1"/>
      <w:ind w:firstLine="1800"/>
    </w:pPr>
  </w:style>
  <w:style w:type="paragraph" w:styleId="NormalWeb">
    <w:name w:val="Normal (Web)"/>
    <w:basedOn w:val="Normal"/>
    <w:uiPriority w:val="99"/>
    <w:semiHidden/>
    <w:unhideWhenUsed/>
    <w:rsid w:val="008F282E"/>
    <w:pPr>
      <w:spacing w:before="100" w:beforeAutospacing="1" w:after="100" w:afterAutospacing="1"/>
    </w:pPr>
  </w:style>
  <w:style w:type="paragraph" w:customStyle="1" w:styleId="pstablenormal">
    <w:name w:val="pstablenormal"/>
    <w:basedOn w:val="Normal"/>
    <w:rsid w:val="008F282E"/>
    <w:pPr>
      <w:spacing w:before="100" w:beforeAutospacing="1" w:after="100" w:afterAutospacing="1"/>
    </w:pPr>
  </w:style>
  <w:style w:type="paragraph" w:customStyle="1" w:styleId="replaceunderline">
    <w:name w:val="replace_underline"/>
    <w:basedOn w:val="Normal"/>
    <w:rsid w:val="008F282E"/>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style>
  <w:style w:type="paragraph" w:customStyle="1" w:styleId="superscript">
    <w:name w:val="superscript"/>
    <w:basedOn w:val="Normal"/>
    <w:rsid w:val="008F282E"/>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sz w:val="29"/>
      <w:szCs w:val="29"/>
    </w:rPr>
  </w:style>
  <w:style w:type="paragraph" w:customStyle="1" w:styleId="Title1">
    <w:name w:val="Title1"/>
    <w:basedOn w:val="Normal"/>
    <w:rsid w:val="008F282E"/>
    <w:pPr>
      <w:spacing w:before="100" w:beforeAutospacing="1" w:after="100" w:afterAutospacing="1"/>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9CE43BA5-BA9F-4A03-84FB-E1FD2C0DB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Meilander</dc:creator>
  <cp:lastModifiedBy>Elise Kieling</cp:lastModifiedBy>
  <cp:revision>3</cp:revision>
  <cp:lastPrinted>2022-09-30T16:40:00Z</cp:lastPrinted>
  <dcterms:created xsi:type="dcterms:W3CDTF">2023-11-01T20:52:00Z</dcterms:created>
  <dcterms:modified xsi:type="dcterms:W3CDTF">2023-11-01T20:55:00Z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