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AC14" w14:textId="7C467F75" w:rsidR="00F57AC5" w:rsidRPr="00AF3DBD" w:rsidRDefault="00F57AC5" w:rsidP="00AF3DB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3DBD">
        <w:rPr>
          <w:rFonts w:ascii="Arial" w:hAnsi="Arial" w:cs="Arial"/>
          <w:sz w:val="24"/>
          <w:szCs w:val="24"/>
          <w:lang w:val="en-CA"/>
        </w:rPr>
        <w:fldChar w:fldCharType="begin"/>
      </w:r>
      <w:r w:rsidRPr="00AF3DB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F3DBD">
        <w:rPr>
          <w:rFonts w:ascii="Arial" w:hAnsi="Arial" w:cs="Arial"/>
          <w:sz w:val="24"/>
          <w:szCs w:val="24"/>
          <w:lang w:val="en-CA"/>
        </w:rPr>
        <w:fldChar w:fldCharType="end"/>
      </w:r>
      <w:r w:rsidRPr="00AF3DBD">
        <w:rPr>
          <w:rFonts w:ascii="Arial" w:hAnsi="Arial" w:cs="Arial"/>
          <w:b/>
          <w:bCs/>
          <w:sz w:val="24"/>
          <w:szCs w:val="24"/>
        </w:rPr>
        <w:t>14-8021. Grand jury proceedings; findings.</w:t>
      </w:r>
    </w:p>
    <w:p w14:paraId="53B273D3" w14:textId="5B488475" w:rsidR="00F57AC5" w:rsidRPr="00AF3DBD" w:rsidRDefault="00F57AC5">
      <w:pPr>
        <w:rPr>
          <w:rFonts w:ascii="Arial" w:hAnsi="Arial" w:cs="Arial"/>
          <w:sz w:val="24"/>
          <w:szCs w:val="24"/>
        </w:rPr>
      </w:pPr>
      <w:r w:rsidRPr="00AF3DBD">
        <w:rPr>
          <w:rFonts w:ascii="Arial" w:hAnsi="Arial" w:cs="Arial"/>
          <w:sz w:val="24"/>
          <w:szCs w:val="24"/>
        </w:rPr>
        <w:tab/>
        <w:t xml:space="preserve">I hereby certify that the members of the grand jury have found that there is no probable cause to accuse __________________ of __________________. </w:t>
      </w:r>
    </w:p>
    <w:p w14:paraId="00124989" w14:textId="51EFEF48" w:rsidR="00F57AC5" w:rsidRPr="00AF3DBD" w:rsidRDefault="00F57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AF3DBD">
        <w:rPr>
          <w:rFonts w:ascii="Arial" w:hAnsi="Arial" w:cs="Arial"/>
          <w:sz w:val="24"/>
          <w:szCs w:val="24"/>
        </w:rPr>
        <w:tab/>
      </w:r>
      <w:r w:rsidRPr="00AF3DBD">
        <w:rPr>
          <w:rFonts w:ascii="Arial" w:hAnsi="Arial" w:cs="Arial"/>
          <w:sz w:val="24"/>
          <w:szCs w:val="24"/>
        </w:rPr>
        <w:tab/>
        <w:t xml:space="preserve"> </w:t>
      </w:r>
      <w:r w:rsidRPr="00AF3DBD">
        <w:rPr>
          <w:rFonts w:ascii="Arial" w:hAnsi="Arial" w:cs="Arial"/>
          <w:sz w:val="24"/>
          <w:szCs w:val="24"/>
        </w:rPr>
        <w:tab/>
      </w:r>
      <w:r w:rsidRPr="00AF3DBD">
        <w:rPr>
          <w:rFonts w:ascii="Arial" w:hAnsi="Arial" w:cs="Arial"/>
          <w:sz w:val="24"/>
          <w:szCs w:val="24"/>
        </w:rPr>
        <w:tab/>
      </w:r>
      <w:r w:rsidRPr="00AF3DBD">
        <w:rPr>
          <w:rFonts w:ascii="Arial" w:hAnsi="Arial" w:cs="Arial"/>
          <w:sz w:val="24"/>
          <w:szCs w:val="24"/>
        </w:rPr>
        <w:tab/>
        <w:t>__________________________________________</w:t>
      </w:r>
      <w:r w:rsidR="00AF3DBD">
        <w:rPr>
          <w:rFonts w:ascii="Arial" w:hAnsi="Arial" w:cs="Arial"/>
          <w:sz w:val="24"/>
          <w:szCs w:val="24"/>
        </w:rPr>
        <w:t xml:space="preserve"> </w:t>
      </w:r>
    </w:p>
    <w:p w14:paraId="589BC51D" w14:textId="2DDEA86B" w:rsidR="00F57AC5" w:rsidRPr="00AF3DBD" w:rsidRDefault="00F57AC5">
      <w:pPr>
        <w:rPr>
          <w:rFonts w:ascii="Arial" w:hAnsi="Arial" w:cs="Arial"/>
          <w:sz w:val="24"/>
          <w:szCs w:val="24"/>
        </w:rPr>
      </w:pPr>
      <w:r w:rsidRPr="00AF3DBD">
        <w:rPr>
          <w:rFonts w:ascii="Arial" w:hAnsi="Arial" w:cs="Arial"/>
          <w:sz w:val="24"/>
          <w:szCs w:val="24"/>
        </w:rPr>
        <w:tab/>
      </w:r>
      <w:r w:rsidRPr="00AF3DBD">
        <w:rPr>
          <w:rFonts w:ascii="Arial" w:hAnsi="Arial" w:cs="Arial"/>
          <w:sz w:val="24"/>
          <w:szCs w:val="24"/>
        </w:rPr>
        <w:tab/>
      </w:r>
      <w:r w:rsidRPr="00AF3DBD">
        <w:rPr>
          <w:rFonts w:ascii="Arial" w:hAnsi="Arial" w:cs="Arial"/>
          <w:sz w:val="24"/>
          <w:szCs w:val="24"/>
        </w:rPr>
        <w:tab/>
      </w:r>
      <w:r w:rsidRPr="00AF3DBD">
        <w:rPr>
          <w:rFonts w:ascii="Arial" w:hAnsi="Arial" w:cs="Arial"/>
          <w:sz w:val="24"/>
          <w:szCs w:val="24"/>
        </w:rPr>
        <w:tab/>
      </w:r>
      <w:r w:rsidRPr="00AF3DBD">
        <w:rPr>
          <w:rFonts w:ascii="Arial" w:hAnsi="Arial" w:cs="Arial"/>
          <w:sz w:val="24"/>
          <w:szCs w:val="24"/>
        </w:rPr>
        <w:tab/>
        <w:t xml:space="preserve">Foreperson </w:t>
      </w:r>
    </w:p>
    <w:p w14:paraId="6AE5DA27" w14:textId="7CBB71E6" w:rsidR="00F57AC5" w:rsidRPr="00AF3DBD" w:rsidRDefault="00F57AC5">
      <w:pPr>
        <w:rPr>
          <w:rFonts w:ascii="Arial" w:hAnsi="Arial" w:cs="Arial"/>
          <w:sz w:val="24"/>
          <w:szCs w:val="24"/>
        </w:rPr>
      </w:pPr>
      <w:r w:rsidRPr="00AF3DBD">
        <w:rPr>
          <w:rFonts w:ascii="Arial" w:hAnsi="Arial" w:cs="Arial"/>
          <w:sz w:val="24"/>
          <w:szCs w:val="24"/>
        </w:rPr>
        <w:t xml:space="preserve">[Amended by Supreme Court Order No. 08-8300-008, effective March 21, 2008.] </w:t>
      </w:r>
    </w:p>
    <w:p w14:paraId="0EEEF1DF" w14:textId="77777777" w:rsidR="00F57AC5" w:rsidRPr="00AF3DBD" w:rsidRDefault="00F57AC5">
      <w:pPr>
        <w:rPr>
          <w:rFonts w:ascii="Arial" w:hAnsi="Arial" w:cs="Arial"/>
          <w:sz w:val="24"/>
          <w:szCs w:val="24"/>
        </w:rPr>
      </w:pPr>
    </w:p>
    <w:p w14:paraId="7FC1BA78" w14:textId="0276F70F" w:rsidR="00F57AC5" w:rsidRPr="00AF3DBD" w:rsidRDefault="00F57AC5" w:rsidP="00AF3DB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F3DBD">
        <w:rPr>
          <w:rFonts w:ascii="Arial" w:hAnsi="Arial" w:cs="Arial"/>
          <w:sz w:val="24"/>
          <w:szCs w:val="24"/>
        </w:rPr>
        <w:t>USE NOTE</w:t>
      </w:r>
      <w:r w:rsidR="00AF3DBD">
        <w:rPr>
          <w:rFonts w:ascii="Arial" w:hAnsi="Arial" w:cs="Arial"/>
          <w:sz w:val="24"/>
          <w:szCs w:val="24"/>
        </w:rPr>
        <w:t>S</w:t>
      </w:r>
    </w:p>
    <w:p w14:paraId="461B9237" w14:textId="3E0D6F1A" w:rsidR="00F57AC5" w:rsidRPr="00AF3DBD" w:rsidRDefault="00F57AC5">
      <w:pPr>
        <w:rPr>
          <w:rFonts w:ascii="Arial" w:hAnsi="Arial" w:cs="Arial"/>
        </w:rPr>
      </w:pPr>
      <w:r w:rsidRPr="00AF3DBD">
        <w:rPr>
          <w:rFonts w:ascii="Arial" w:hAnsi="Arial" w:cs="Arial"/>
          <w:sz w:val="24"/>
          <w:szCs w:val="24"/>
        </w:rPr>
        <w:tab/>
        <w:t xml:space="preserve">If this instruction is used, a separate findings form should be used for each offense charged. For all offenses for which no indictment is returned, a "no-bill" shall be returned and filed under seal with the district court clerk. If this instruction is used, it is not to be included in the district court file. </w:t>
      </w:r>
    </w:p>
    <w:sectPr w:rsidR="00F57AC5" w:rsidRPr="00AF3DB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B74"/>
    <w:rsid w:val="00AF3DBD"/>
    <w:rsid w:val="00BC0B74"/>
    <w:rsid w:val="00C42CC9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C5B054"/>
  <w14:defaultImageDpi w14:val="0"/>
  <w15:chartTrackingRefBased/>
  <w15:docId w15:val="{2D4C8C70-3248-4D6B-A464-893DB42F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A662E-7957-4B77-9FB6-280FF99D0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C3A51-E3AB-4A66-BB2A-9404333F9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EB436-2DAB-40EC-BE7C-B8B98049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2023-12-12T17:38:00Z</dcterms:created>
  <dcterms:modified xsi:type="dcterms:W3CDTF">2023-12-12T17:38:00Z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